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74A617">
      <w:pPr>
        <w:adjustRightInd/>
        <w:snapToGrid/>
        <w:spacing w:line="240" w:lineRule="auto"/>
        <w:ind w:firstLine="0" w:firstLineChars="0"/>
        <w:rPr>
          <w:rFonts w:hint="default" w:ascii="Times New Roman" w:hAnsi="Times New Roman" w:eastAsia="仿宋_GB2312" w:cs="Times New Roman"/>
          <w:color w:val="auto"/>
          <w:kern w:val="21"/>
          <w:sz w:val="36"/>
          <w:szCs w:val="36"/>
          <w:highlight w:val="none"/>
          <w:shd w:val="clear" w:color="auto" w:fill="auto"/>
        </w:rPr>
      </w:pPr>
    </w:p>
    <w:p w14:paraId="0EDF69E5">
      <w:pPr>
        <w:adjustRightInd/>
        <w:snapToGrid/>
        <w:spacing w:line="240" w:lineRule="auto"/>
        <w:ind w:firstLine="0" w:firstLineChars="0"/>
        <w:rPr>
          <w:rFonts w:hint="default" w:ascii="Times New Roman" w:hAnsi="Times New Roman" w:eastAsia="仿宋_GB2312" w:cs="Times New Roman"/>
          <w:color w:val="auto"/>
          <w:kern w:val="21"/>
          <w:sz w:val="36"/>
          <w:szCs w:val="36"/>
          <w:highlight w:val="none"/>
          <w:shd w:val="clear" w:color="auto" w:fill="auto"/>
        </w:rPr>
      </w:pPr>
    </w:p>
    <w:p w14:paraId="68B83AD1">
      <w:pPr>
        <w:adjustRightInd/>
        <w:snapToGrid/>
        <w:spacing w:line="240" w:lineRule="auto"/>
        <w:ind w:firstLine="0" w:firstLineChars="0"/>
        <w:rPr>
          <w:rFonts w:hint="default" w:ascii="Times New Roman" w:hAnsi="Times New Roman" w:eastAsia="仿宋_GB2312" w:cs="Times New Roman"/>
          <w:color w:val="auto"/>
          <w:kern w:val="21"/>
          <w:sz w:val="36"/>
          <w:szCs w:val="36"/>
          <w:highlight w:val="none"/>
          <w:shd w:val="clear" w:color="auto" w:fill="auto"/>
        </w:rPr>
      </w:pPr>
    </w:p>
    <w:p w14:paraId="6608B010">
      <w:pPr>
        <w:adjustRightInd/>
        <w:snapToGrid/>
        <w:spacing w:line="240" w:lineRule="auto"/>
        <w:ind w:firstLine="0" w:firstLineChars="0"/>
        <w:rPr>
          <w:rFonts w:hint="default" w:ascii="Times New Roman" w:hAnsi="Times New Roman" w:eastAsia="仿宋_GB2312" w:cs="Times New Roman"/>
          <w:color w:val="auto"/>
          <w:kern w:val="21"/>
          <w:sz w:val="36"/>
          <w:szCs w:val="36"/>
          <w:highlight w:val="none"/>
          <w:shd w:val="clear" w:color="auto" w:fill="auto"/>
        </w:rPr>
      </w:pPr>
    </w:p>
    <w:p w14:paraId="15DC5F02">
      <w:pPr>
        <w:adjustRightInd/>
        <w:snapToGrid/>
        <w:spacing w:line="240" w:lineRule="auto"/>
        <w:ind w:firstLine="0" w:firstLineChars="0"/>
        <w:rPr>
          <w:rFonts w:hint="default" w:ascii="Times New Roman" w:hAnsi="Times New Roman" w:eastAsia="仿宋_GB2312" w:cs="Times New Roman"/>
          <w:color w:val="auto"/>
          <w:kern w:val="21"/>
          <w:sz w:val="36"/>
          <w:szCs w:val="36"/>
          <w:highlight w:val="none"/>
          <w:shd w:val="clear" w:color="auto" w:fill="auto"/>
        </w:rPr>
      </w:pPr>
    </w:p>
    <w:p w14:paraId="562D512C">
      <w:pPr>
        <w:adjustRightInd w:val="0"/>
        <w:snapToGrid w:val="0"/>
        <w:spacing w:line="240" w:lineRule="auto"/>
        <w:ind w:firstLine="0" w:firstLineChars="0"/>
        <w:jc w:val="center"/>
        <w:outlineLvl w:val="0"/>
        <w:rPr>
          <w:rFonts w:hint="default" w:ascii="Times New Roman" w:hAnsi="Times New Roman" w:eastAsia="方正小标宋_GBK" w:cs="Times New Roman"/>
          <w:bCs/>
          <w:color w:val="auto"/>
          <w:kern w:val="21"/>
          <w:sz w:val="72"/>
          <w:szCs w:val="72"/>
          <w:highlight w:val="none"/>
          <w:shd w:val="clear" w:color="auto" w:fill="auto"/>
        </w:rPr>
      </w:pPr>
      <w:r>
        <w:rPr>
          <w:rFonts w:hint="default" w:ascii="Times New Roman" w:hAnsi="Times New Roman" w:eastAsia="方正小标宋_GBK" w:cs="Times New Roman"/>
          <w:bCs/>
          <w:color w:val="auto"/>
          <w:kern w:val="21"/>
          <w:sz w:val="72"/>
          <w:szCs w:val="72"/>
          <w:highlight w:val="none"/>
          <w:shd w:val="clear" w:color="auto" w:fill="auto"/>
        </w:rPr>
        <w:t>建设项目环境影响报告表</w:t>
      </w:r>
    </w:p>
    <w:p w14:paraId="3D1A16F8">
      <w:pPr>
        <w:adjustRightInd w:val="0"/>
        <w:snapToGrid w:val="0"/>
        <w:spacing w:before="192" w:beforeLines="80" w:line="240" w:lineRule="auto"/>
        <w:ind w:firstLine="0" w:firstLineChars="0"/>
        <w:jc w:val="center"/>
        <w:rPr>
          <w:rFonts w:hint="default" w:ascii="Times New Roman" w:hAnsi="Times New Roman" w:eastAsia="楷体_GB2312" w:cs="Times New Roman"/>
          <w:bCs/>
          <w:color w:val="auto"/>
          <w:kern w:val="21"/>
          <w:sz w:val="48"/>
          <w:szCs w:val="48"/>
          <w:highlight w:val="none"/>
          <w:shd w:val="clear" w:color="auto" w:fill="auto"/>
        </w:rPr>
      </w:pPr>
      <w:r>
        <w:rPr>
          <w:rFonts w:hint="default" w:ascii="Times New Roman" w:hAnsi="Times New Roman" w:eastAsia="楷体_GB2312" w:cs="Times New Roman"/>
          <w:bCs/>
          <w:color w:val="auto"/>
          <w:kern w:val="21"/>
          <w:sz w:val="48"/>
          <w:szCs w:val="48"/>
          <w:highlight w:val="none"/>
          <w:shd w:val="clear" w:color="auto" w:fill="auto"/>
        </w:rPr>
        <w:t>（污染影响类）</w:t>
      </w:r>
    </w:p>
    <w:p w14:paraId="1C90A5C6">
      <w:pPr>
        <w:adjustRightInd w:val="0"/>
        <w:snapToGrid w:val="0"/>
        <w:spacing w:line="288" w:lineRule="auto"/>
        <w:ind w:firstLine="0" w:firstLineChars="0"/>
        <w:jc w:val="center"/>
        <w:outlineLvl w:val="0"/>
        <w:rPr>
          <w:rFonts w:hint="default" w:ascii="Times New Roman" w:hAnsi="Times New Roman" w:eastAsia="华文仿宋" w:cs="Times New Roman"/>
          <w:color w:val="auto"/>
          <w:kern w:val="21"/>
          <w:sz w:val="44"/>
          <w:szCs w:val="44"/>
          <w:highlight w:val="none"/>
          <w:shd w:val="clear" w:color="auto" w:fill="auto"/>
        </w:rPr>
      </w:pPr>
    </w:p>
    <w:p w14:paraId="0416127D">
      <w:pPr>
        <w:adjustRightInd/>
        <w:snapToGrid/>
        <w:spacing w:line="240" w:lineRule="auto"/>
        <w:ind w:firstLine="1040" w:firstLineChars="0"/>
        <w:rPr>
          <w:rFonts w:hint="default" w:ascii="Times New Roman" w:hAnsi="Times New Roman" w:eastAsia="仿宋" w:cs="Times New Roman"/>
          <w:color w:val="auto"/>
          <w:kern w:val="21"/>
          <w:sz w:val="44"/>
          <w:szCs w:val="44"/>
          <w:highlight w:val="none"/>
          <w:shd w:val="clear" w:color="auto" w:fill="auto"/>
        </w:rPr>
      </w:pPr>
    </w:p>
    <w:p w14:paraId="578FCC7E">
      <w:pPr>
        <w:adjustRightInd/>
        <w:snapToGrid/>
        <w:spacing w:line="240" w:lineRule="auto"/>
        <w:ind w:firstLine="1040" w:firstLineChars="0"/>
        <w:rPr>
          <w:rFonts w:hint="default" w:ascii="Times New Roman" w:hAnsi="Times New Roman" w:eastAsia="仿宋" w:cs="Times New Roman"/>
          <w:color w:val="auto"/>
          <w:kern w:val="21"/>
          <w:sz w:val="44"/>
          <w:szCs w:val="44"/>
          <w:highlight w:val="none"/>
          <w:shd w:val="clear" w:color="auto" w:fill="auto"/>
        </w:rPr>
      </w:pPr>
    </w:p>
    <w:p w14:paraId="2276C093">
      <w:pPr>
        <w:adjustRightInd/>
        <w:snapToGrid/>
        <w:spacing w:line="240" w:lineRule="auto"/>
        <w:ind w:firstLine="1040" w:firstLineChars="0"/>
        <w:rPr>
          <w:rFonts w:hint="default" w:ascii="Times New Roman" w:hAnsi="Times New Roman" w:eastAsia="仿宋" w:cs="Times New Roman"/>
          <w:color w:val="auto"/>
          <w:kern w:val="21"/>
          <w:sz w:val="44"/>
          <w:szCs w:val="44"/>
          <w:highlight w:val="none"/>
          <w:shd w:val="clear" w:color="auto" w:fill="auto"/>
        </w:rPr>
      </w:pPr>
    </w:p>
    <w:p w14:paraId="064EC1FA">
      <w:pPr>
        <w:adjustRightInd/>
        <w:snapToGrid/>
        <w:spacing w:line="240" w:lineRule="auto"/>
        <w:ind w:firstLine="1040" w:firstLineChars="0"/>
        <w:rPr>
          <w:rFonts w:hint="default" w:ascii="Times New Roman" w:hAnsi="Times New Roman" w:eastAsia="仿宋" w:cs="Times New Roman"/>
          <w:color w:val="auto"/>
          <w:kern w:val="21"/>
          <w:sz w:val="44"/>
          <w:szCs w:val="44"/>
          <w:highlight w:val="none"/>
          <w:shd w:val="clear" w:color="auto" w:fill="auto"/>
        </w:rPr>
      </w:pPr>
    </w:p>
    <w:p w14:paraId="718CD90D">
      <w:pPr>
        <w:adjustRightInd/>
        <w:snapToGrid/>
        <w:spacing w:line="240" w:lineRule="auto"/>
        <w:ind w:firstLine="1040" w:firstLineChars="0"/>
        <w:rPr>
          <w:rFonts w:hint="default" w:ascii="Times New Roman" w:hAnsi="Times New Roman" w:eastAsia="仿宋" w:cs="Times New Roman"/>
          <w:color w:val="auto"/>
          <w:kern w:val="21"/>
          <w:sz w:val="44"/>
          <w:szCs w:val="44"/>
          <w:highlight w:val="none"/>
          <w:shd w:val="clear" w:color="auto" w:fill="auto"/>
        </w:rPr>
      </w:pPr>
    </w:p>
    <w:p w14:paraId="4DBFC8A2">
      <w:pPr>
        <w:adjustRightInd/>
        <w:snapToGrid/>
        <w:spacing w:line="240" w:lineRule="auto"/>
        <w:ind w:firstLine="1040" w:firstLineChars="0"/>
        <w:rPr>
          <w:rFonts w:hint="default" w:ascii="Times New Roman" w:hAnsi="Times New Roman" w:eastAsia="仿宋" w:cs="Times New Roman"/>
          <w:color w:val="auto"/>
          <w:kern w:val="21"/>
          <w:sz w:val="44"/>
          <w:szCs w:val="44"/>
          <w:highlight w:val="none"/>
          <w:shd w:val="clear" w:color="auto" w:fill="auto"/>
        </w:rPr>
      </w:pPr>
    </w:p>
    <w:p w14:paraId="1C3BD637">
      <w:pPr>
        <w:adjustRightInd/>
        <w:snapToGrid/>
        <w:spacing w:line="240" w:lineRule="auto"/>
        <w:ind w:firstLine="1040" w:firstLineChars="0"/>
        <w:rPr>
          <w:rFonts w:hint="default" w:ascii="Times New Roman" w:hAnsi="Times New Roman" w:eastAsia="仿宋" w:cs="Times New Roman"/>
          <w:color w:val="auto"/>
          <w:kern w:val="21"/>
          <w:sz w:val="44"/>
          <w:szCs w:val="44"/>
          <w:highlight w:val="none"/>
          <w:shd w:val="clear" w:color="auto" w:fill="auto"/>
        </w:rPr>
      </w:pPr>
    </w:p>
    <w:p w14:paraId="69B2D621">
      <w:pPr>
        <w:adjustRightInd w:val="0"/>
        <w:snapToGrid w:val="0"/>
        <w:spacing w:line="288" w:lineRule="auto"/>
        <w:ind w:firstLine="0" w:firstLineChars="0"/>
        <w:rPr>
          <w:rFonts w:hint="default" w:ascii="Times New Roman" w:hAnsi="Times New Roman" w:eastAsia="仿宋_GB2312" w:cs="Times New Roman"/>
          <w:color w:val="auto"/>
          <w:sz w:val="36"/>
          <w:szCs w:val="36"/>
          <w:highlight w:val="none"/>
          <w:u w:val="single"/>
          <w:shd w:val="clear" w:color="auto" w:fill="auto"/>
          <w:lang w:val="en-US" w:eastAsia="zh-CN"/>
        </w:rPr>
      </w:pPr>
      <w:r>
        <w:rPr>
          <w:rFonts w:hint="default" w:ascii="Times New Roman" w:hAnsi="Times New Roman" w:eastAsia="仿宋_GB2312" w:cs="Times New Roman"/>
          <w:color w:val="auto"/>
          <w:spacing w:val="180"/>
          <w:kern w:val="0"/>
          <w:sz w:val="36"/>
          <w:szCs w:val="36"/>
          <w:highlight w:val="none"/>
          <w:shd w:val="clear" w:color="auto" w:fill="auto"/>
          <w:fitText w:val="3240" w:id="1642742869"/>
        </w:rPr>
        <w:t>项目名称</w:t>
      </w:r>
      <w:r>
        <w:rPr>
          <w:rFonts w:hint="default" w:ascii="Times New Roman" w:hAnsi="Times New Roman" w:eastAsia="仿宋_GB2312" w:cs="Times New Roman"/>
          <w:color w:val="auto"/>
          <w:spacing w:val="0"/>
          <w:kern w:val="0"/>
          <w:sz w:val="36"/>
          <w:szCs w:val="36"/>
          <w:highlight w:val="none"/>
          <w:shd w:val="clear" w:color="auto" w:fill="auto"/>
          <w:fitText w:val="3240" w:id="1642742869"/>
        </w:rPr>
        <w:t>：</w:t>
      </w:r>
      <w:r>
        <w:rPr>
          <w:rFonts w:hint="default" w:ascii="Times New Roman" w:hAnsi="Times New Roman" w:eastAsia="仿宋_GB2312" w:cs="Times New Roman"/>
          <w:color w:val="auto"/>
          <w:kern w:val="0"/>
          <w:sz w:val="36"/>
          <w:szCs w:val="36"/>
          <w:highlight w:val="none"/>
          <w:u w:val="single"/>
          <w:shd w:val="clear" w:color="auto" w:fill="auto"/>
          <w:lang w:val="en-US" w:eastAsia="zh-CN"/>
        </w:rPr>
        <w:t xml:space="preserve"> </w:t>
      </w:r>
      <w:r>
        <w:rPr>
          <w:rFonts w:hint="default" w:ascii="Times New Roman" w:hAnsi="Times New Roman" w:eastAsia="仿宋_GB2312" w:cs="Times New Roman"/>
          <w:color w:val="auto"/>
          <w:sz w:val="36"/>
          <w:szCs w:val="36"/>
          <w:highlight w:val="none"/>
          <w:u w:val="single"/>
          <w:shd w:val="clear" w:color="auto" w:fill="auto"/>
          <w:lang w:val="en-US" w:eastAsia="zh-CN"/>
        </w:rPr>
        <w:t xml:space="preserve">陕西沣汇明阳包装材料有限公司 </w:t>
      </w:r>
    </w:p>
    <w:p w14:paraId="0FE2487F">
      <w:pPr>
        <w:keepNext w:val="0"/>
        <w:keepLines w:val="0"/>
        <w:pageBreakBefore w:val="0"/>
        <w:widowControl w:val="0"/>
        <w:kinsoku/>
        <w:wordWrap/>
        <w:overflowPunct/>
        <w:topLinePunct w:val="0"/>
        <w:autoSpaceDE/>
        <w:autoSpaceDN/>
        <w:bidi w:val="0"/>
        <w:adjustRightInd w:val="0"/>
        <w:snapToGrid w:val="0"/>
        <w:spacing w:line="288" w:lineRule="auto"/>
        <w:ind w:firstLine="3240" w:firstLineChars="900"/>
        <w:textAlignment w:val="auto"/>
        <w:rPr>
          <w:rFonts w:hint="default" w:ascii="Times New Roman" w:hAnsi="Times New Roman" w:eastAsia="仿宋_GB2312" w:cs="Times New Roman"/>
          <w:color w:val="auto"/>
          <w:sz w:val="36"/>
          <w:szCs w:val="36"/>
          <w:highlight w:val="none"/>
          <w:u w:val="single"/>
          <w:shd w:val="clear" w:color="auto" w:fill="auto"/>
          <w:lang w:val="en-US" w:eastAsia="zh-CN"/>
        </w:rPr>
      </w:pPr>
      <w:r>
        <w:rPr>
          <w:rFonts w:hint="default" w:ascii="Times New Roman" w:hAnsi="Times New Roman" w:eastAsia="仿宋_GB2312" w:cs="Times New Roman"/>
          <w:color w:val="auto"/>
          <w:sz w:val="36"/>
          <w:szCs w:val="36"/>
          <w:highlight w:val="none"/>
          <w:u w:val="single"/>
          <w:shd w:val="clear" w:color="auto" w:fill="auto"/>
          <w:lang w:val="en-US" w:eastAsia="zh-CN"/>
        </w:rPr>
        <w:t xml:space="preserve">    珍珠棉包装材料生产项目</w:t>
      </w:r>
      <w:r>
        <w:rPr>
          <w:rFonts w:hint="default" w:ascii="Times New Roman" w:hAnsi="Times New Roman" w:eastAsia="仿宋_GB2312" w:cs="Times New Roman"/>
          <w:color w:val="auto"/>
          <w:sz w:val="36"/>
          <w:szCs w:val="36"/>
          <w:highlight w:val="none"/>
          <w:u w:val="single"/>
          <w:shd w:val="clear" w:color="auto" w:fill="auto"/>
        </w:rPr>
        <w:t xml:space="preserve">  </w:t>
      </w:r>
      <w:r>
        <w:rPr>
          <w:rFonts w:hint="default" w:ascii="Times New Roman" w:hAnsi="Times New Roman" w:eastAsia="仿宋_GB2312" w:cs="Times New Roman"/>
          <w:color w:val="auto"/>
          <w:sz w:val="36"/>
          <w:szCs w:val="36"/>
          <w:highlight w:val="none"/>
          <w:u w:val="single"/>
          <w:shd w:val="clear" w:color="auto" w:fill="auto"/>
          <w:lang w:val="en-US" w:eastAsia="zh-CN"/>
        </w:rPr>
        <w:t xml:space="preserve">  </w:t>
      </w:r>
    </w:p>
    <w:p w14:paraId="1C564A01">
      <w:pPr>
        <w:adjustRightInd w:val="0"/>
        <w:snapToGrid w:val="0"/>
        <w:spacing w:line="288" w:lineRule="auto"/>
        <w:ind w:firstLine="0" w:firstLineChars="0"/>
        <w:rPr>
          <w:rFonts w:hint="default" w:ascii="Times New Roman" w:hAnsi="Times New Roman" w:eastAsia="仿宋_GB2312" w:cs="Times New Roman"/>
          <w:color w:val="auto"/>
          <w:sz w:val="36"/>
          <w:szCs w:val="36"/>
          <w:highlight w:val="none"/>
          <w:u w:val="single"/>
          <w:shd w:val="clear" w:color="auto" w:fill="auto"/>
          <w:lang w:val="en-US"/>
        </w:rPr>
      </w:pPr>
      <w:r>
        <w:rPr>
          <w:rFonts w:hint="default" w:ascii="Times New Roman" w:hAnsi="Times New Roman" w:eastAsia="仿宋_GB2312" w:cs="Times New Roman"/>
          <w:color w:val="auto"/>
          <w:sz w:val="36"/>
          <w:szCs w:val="36"/>
          <w:highlight w:val="none"/>
          <w:shd w:val="clear" w:color="auto" w:fill="auto"/>
        </w:rPr>
        <w:t>建设单位（盖章）：</w:t>
      </w:r>
      <w:r>
        <w:rPr>
          <w:rFonts w:hint="default" w:ascii="Times New Roman" w:hAnsi="Times New Roman" w:eastAsia="仿宋_GB2312" w:cs="Times New Roman"/>
          <w:color w:val="auto"/>
          <w:sz w:val="36"/>
          <w:szCs w:val="36"/>
          <w:highlight w:val="none"/>
          <w:u w:val="single"/>
          <w:shd w:val="clear" w:color="auto" w:fill="auto"/>
        </w:rPr>
        <w:t xml:space="preserve"> </w:t>
      </w:r>
      <w:r>
        <w:rPr>
          <w:rFonts w:hint="default" w:ascii="Times New Roman" w:hAnsi="Times New Roman" w:eastAsia="仿宋_GB2312" w:cs="Times New Roman"/>
          <w:color w:val="auto"/>
          <w:sz w:val="36"/>
          <w:szCs w:val="36"/>
          <w:highlight w:val="none"/>
          <w:u w:val="single"/>
          <w:shd w:val="clear" w:color="auto" w:fill="auto"/>
          <w:lang w:eastAsia="zh-CN"/>
        </w:rPr>
        <w:t>陕西沣汇明阳包装材料有限公司</w:t>
      </w:r>
      <w:r>
        <w:rPr>
          <w:rFonts w:hint="default" w:ascii="Times New Roman" w:hAnsi="Times New Roman" w:eastAsia="仿宋_GB2312" w:cs="Times New Roman"/>
          <w:color w:val="auto"/>
          <w:sz w:val="36"/>
          <w:szCs w:val="36"/>
          <w:highlight w:val="none"/>
          <w:u w:val="single"/>
          <w:shd w:val="clear" w:color="auto" w:fill="auto"/>
          <w:lang w:val="en-US" w:eastAsia="zh-CN"/>
        </w:rPr>
        <w:t xml:space="preserve"> </w:t>
      </w:r>
    </w:p>
    <w:p w14:paraId="0E3F778C">
      <w:pPr>
        <w:adjustRightInd w:val="0"/>
        <w:snapToGrid w:val="0"/>
        <w:spacing w:line="288" w:lineRule="auto"/>
        <w:ind w:firstLine="0" w:firstLineChars="0"/>
        <w:rPr>
          <w:rFonts w:hint="default" w:ascii="Times New Roman" w:hAnsi="Times New Roman" w:eastAsia="仿宋_GB2312" w:cs="Times New Roman"/>
          <w:color w:val="auto"/>
          <w:sz w:val="36"/>
          <w:szCs w:val="36"/>
          <w:highlight w:val="none"/>
          <w:u w:val="single"/>
          <w:shd w:val="clear" w:color="auto" w:fill="auto"/>
          <w:lang w:val="en-US" w:eastAsia="zh-CN"/>
        </w:rPr>
      </w:pPr>
      <w:r>
        <w:rPr>
          <w:rFonts w:hint="default" w:ascii="Times New Roman" w:hAnsi="Times New Roman" w:eastAsia="仿宋_GB2312" w:cs="Times New Roman"/>
          <w:color w:val="auto"/>
          <w:spacing w:val="180"/>
          <w:kern w:val="0"/>
          <w:sz w:val="36"/>
          <w:szCs w:val="36"/>
          <w:highlight w:val="none"/>
          <w:shd w:val="clear" w:color="auto" w:fill="auto"/>
          <w:fitText w:val="3240" w:id="1100497694"/>
        </w:rPr>
        <w:t>编制日期</w:t>
      </w:r>
      <w:r>
        <w:rPr>
          <w:rFonts w:hint="default" w:ascii="Times New Roman" w:hAnsi="Times New Roman" w:eastAsia="仿宋_GB2312" w:cs="Times New Roman"/>
          <w:color w:val="auto"/>
          <w:spacing w:val="0"/>
          <w:kern w:val="0"/>
          <w:sz w:val="36"/>
          <w:szCs w:val="36"/>
          <w:highlight w:val="none"/>
          <w:shd w:val="clear" w:color="auto" w:fill="auto"/>
          <w:fitText w:val="3240" w:id="1100497694"/>
        </w:rPr>
        <w:t>：</w:t>
      </w:r>
      <w:r>
        <w:rPr>
          <w:rFonts w:hint="default" w:ascii="Times New Roman" w:hAnsi="Times New Roman" w:eastAsia="仿宋_GB2312" w:cs="Times New Roman"/>
          <w:color w:val="auto"/>
          <w:spacing w:val="0"/>
          <w:w w:val="98"/>
          <w:kern w:val="0"/>
          <w:sz w:val="36"/>
          <w:szCs w:val="36"/>
          <w:highlight w:val="none"/>
          <w:u w:val="single"/>
          <w:shd w:val="clear" w:color="auto" w:fill="auto"/>
          <w:fitText w:val="5400" w:id="1984114711"/>
        </w:rPr>
        <w:t xml:space="preserve">  </w:t>
      </w:r>
      <w:r>
        <w:rPr>
          <w:rFonts w:hint="default" w:ascii="Times New Roman" w:hAnsi="Times New Roman" w:eastAsia="仿宋_GB2312" w:cs="Times New Roman"/>
          <w:color w:val="auto"/>
          <w:spacing w:val="0"/>
          <w:w w:val="98"/>
          <w:kern w:val="0"/>
          <w:sz w:val="36"/>
          <w:szCs w:val="36"/>
          <w:highlight w:val="none"/>
          <w:u w:val="single"/>
          <w:shd w:val="clear" w:color="auto" w:fill="auto"/>
          <w:fitText w:val="5400" w:id="1984114711"/>
          <w:lang w:val="en-US" w:eastAsia="zh-CN"/>
        </w:rPr>
        <w:t xml:space="preserve">  </w:t>
      </w:r>
      <w:r>
        <w:rPr>
          <w:rFonts w:hint="default" w:ascii="Times New Roman" w:hAnsi="Times New Roman" w:eastAsia="仿宋_GB2312" w:cs="Times New Roman"/>
          <w:color w:val="auto"/>
          <w:spacing w:val="0"/>
          <w:w w:val="98"/>
          <w:kern w:val="0"/>
          <w:sz w:val="36"/>
          <w:szCs w:val="36"/>
          <w:highlight w:val="none"/>
          <w:u w:val="single"/>
          <w:shd w:val="clear" w:color="auto" w:fill="auto"/>
          <w:fitText w:val="5400" w:id="1984114711"/>
        </w:rPr>
        <w:t xml:space="preserve"> </w:t>
      </w:r>
      <w:r>
        <w:rPr>
          <w:rFonts w:hint="default" w:ascii="Times New Roman" w:hAnsi="Times New Roman" w:eastAsia="仿宋_GB2312" w:cs="Times New Roman"/>
          <w:color w:val="auto"/>
          <w:spacing w:val="0"/>
          <w:w w:val="98"/>
          <w:kern w:val="0"/>
          <w:sz w:val="36"/>
          <w:szCs w:val="36"/>
          <w:highlight w:val="none"/>
          <w:u w:val="single"/>
          <w:shd w:val="clear" w:color="auto" w:fill="auto"/>
          <w:fitText w:val="5400" w:id="1984114711"/>
          <w:lang w:val="en-US" w:eastAsia="zh-CN"/>
        </w:rPr>
        <w:t xml:space="preserve">    </w:t>
      </w:r>
      <w:r>
        <w:rPr>
          <w:rFonts w:hint="default" w:ascii="Times New Roman" w:hAnsi="Times New Roman" w:eastAsia="仿宋_GB2312" w:cs="Times New Roman"/>
          <w:color w:val="auto"/>
          <w:spacing w:val="0"/>
          <w:w w:val="98"/>
          <w:kern w:val="0"/>
          <w:sz w:val="36"/>
          <w:szCs w:val="36"/>
          <w:highlight w:val="none"/>
          <w:u w:val="single"/>
          <w:shd w:val="clear" w:color="auto" w:fill="auto"/>
          <w:fitText w:val="5400" w:id="1984114711"/>
        </w:rPr>
        <w:t>202</w:t>
      </w:r>
      <w:r>
        <w:rPr>
          <w:rFonts w:hint="default" w:ascii="Times New Roman" w:hAnsi="Times New Roman" w:eastAsia="仿宋_GB2312" w:cs="Times New Roman"/>
          <w:color w:val="auto"/>
          <w:spacing w:val="0"/>
          <w:w w:val="98"/>
          <w:kern w:val="0"/>
          <w:sz w:val="36"/>
          <w:szCs w:val="36"/>
          <w:highlight w:val="none"/>
          <w:u w:val="single"/>
          <w:shd w:val="clear" w:color="auto" w:fill="auto"/>
          <w:fitText w:val="5400" w:id="1984114711"/>
          <w:lang w:val="en-US" w:eastAsia="zh-CN"/>
        </w:rPr>
        <w:t>4</w:t>
      </w:r>
      <w:r>
        <w:rPr>
          <w:rFonts w:hint="default" w:ascii="Times New Roman" w:hAnsi="Times New Roman" w:eastAsia="仿宋_GB2312" w:cs="Times New Roman"/>
          <w:color w:val="auto"/>
          <w:spacing w:val="0"/>
          <w:w w:val="98"/>
          <w:kern w:val="0"/>
          <w:sz w:val="36"/>
          <w:szCs w:val="36"/>
          <w:highlight w:val="none"/>
          <w:u w:val="single"/>
          <w:shd w:val="clear" w:color="auto" w:fill="auto"/>
          <w:fitText w:val="5400" w:id="1984114711"/>
        </w:rPr>
        <w:t>年1</w:t>
      </w:r>
      <w:r>
        <w:rPr>
          <w:rFonts w:hint="eastAsia" w:eastAsia="仿宋_GB2312" w:cs="Times New Roman"/>
          <w:color w:val="auto"/>
          <w:spacing w:val="0"/>
          <w:w w:val="98"/>
          <w:kern w:val="0"/>
          <w:sz w:val="36"/>
          <w:szCs w:val="36"/>
          <w:highlight w:val="none"/>
          <w:u w:val="single"/>
          <w:shd w:val="clear" w:color="auto" w:fill="auto"/>
          <w:fitText w:val="5400" w:id="1984114711"/>
          <w:lang w:val="en-US" w:eastAsia="zh-CN"/>
        </w:rPr>
        <w:t>2</w:t>
      </w:r>
      <w:r>
        <w:rPr>
          <w:rFonts w:hint="default" w:ascii="Times New Roman" w:hAnsi="Times New Roman" w:eastAsia="仿宋_GB2312" w:cs="Times New Roman"/>
          <w:color w:val="auto"/>
          <w:spacing w:val="0"/>
          <w:w w:val="98"/>
          <w:kern w:val="0"/>
          <w:sz w:val="36"/>
          <w:szCs w:val="36"/>
          <w:highlight w:val="none"/>
          <w:u w:val="single"/>
          <w:shd w:val="clear" w:color="auto" w:fill="auto"/>
          <w:fitText w:val="5400" w:id="1984114711"/>
        </w:rPr>
        <w:t xml:space="preserve">月 </w:t>
      </w:r>
      <w:r>
        <w:rPr>
          <w:rFonts w:hint="default" w:ascii="Times New Roman" w:hAnsi="Times New Roman" w:eastAsia="仿宋_GB2312" w:cs="Times New Roman"/>
          <w:color w:val="auto"/>
          <w:spacing w:val="0"/>
          <w:w w:val="98"/>
          <w:kern w:val="0"/>
          <w:sz w:val="36"/>
          <w:szCs w:val="36"/>
          <w:highlight w:val="none"/>
          <w:u w:val="single"/>
          <w:shd w:val="clear" w:color="auto" w:fill="auto"/>
          <w:fitText w:val="5400" w:id="1984114711"/>
          <w:lang w:val="en-US" w:eastAsia="zh-CN"/>
        </w:rPr>
        <w:t xml:space="preserve">        </w:t>
      </w:r>
      <w:r>
        <w:rPr>
          <w:rFonts w:hint="default" w:ascii="Times New Roman" w:hAnsi="Times New Roman" w:eastAsia="仿宋_GB2312" w:cs="Times New Roman"/>
          <w:color w:val="auto"/>
          <w:spacing w:val="11"/>
          <w:w w:val="98"/>
          <w:kern w:val="0"/>
          <w:sz w:val="36"/>
          <w:szCs w:val="36"/>
          <w:highlight w:val="none"/>
          <w:u w:val="single"/>
          <w:shd w:val="clear" w:color="auto" w:fill="auto"/>
          <w:fitText w:val="5400" w:id="1984114711"/>
          <w:lang w:val="en-US" w:eastAsia="zh-CN"/>
        </w:rPr>
        <w:t xml:space="preserve"> </w:t>
      </w:r>
    </w:p>
    <w:p w14:paraId="6BAFC7FC">
      <w:pPr>
        <w:adjustRightInd w:val="0"/>
        <w:snapToGrid w:val="0"/>
        <w:spacing w:line="288" w:lineRule="auto"/>
        <w:ind w:firstLine="1040" w:firstLineChars="0"/>
        <w:rPr>
          <w:rFonts w:hint="default" w:ascii="Times New Roman" w:hAnsi="Times New Roman" w:eastAsia="仿宋_GB2312" w:cs="Times New Roman"/>
          <w:color w:val="auto"/>
          <w:kern w:val="21"/>
          <w:sz w:val="36"/>
          <w:szCs w:val="36"/>
          <w:highlight w:val="none"/>
          <w:u w:val="single"/>
          <w:shd w:val="clear" w:color="auto" w:fill="auto"/>
        </w:rPr>
      </w:pPr>
    </w:p>
    <w:p w14:paraId="1DFAC660">
      <w:pPr>
        <w:adjustRightInd w:val="0"/>
        <w:snapToGrid w:val="0"/>
        <w:spacing w:line="288" w:lineRule="auto"/>
        <w:ind w:firstLine="1040" w:firstLineChars="0"/>
        <w:rPr>
          <w:rFonts w:hint="default" w:ascii="Times New Roman" w:hAnsi="Times New Roman" w:eastAsia="仿宋_GB2312" w:cs="Times New Roman"/>
          <w:color w:val="auto"/>
          <w:kern w:val="21"/>
          <w:sz w:val="36"/>
          <w:szCs w:val="36"/>
          <w:highlight w:val="none"/>
          <w:shd w:val="clear" w:color="auto" w:fill="auto"/>
        </w:rPr>
      </w:pPr>
    </w:p>
    <w:p w14:paraId="31C01CE1">
      <w:pPr>
        <w:adjustRightInd w:val="0"/>
        <w:snapToGrid w:val="0"/>
        <w:spacing w:line="288" w:lineRule="auto"/>
        <w:ind w:firstLine="1040" w:firstLineChars="0"/>
        <w:rPr>
          <w:rFonts w:hint="default" w:ascii="Times New Roman" w:hAnsi="Times New Roman" w:eastAsia="仿宋_GB2312" w:cs="Times New Roman"/>
          <w:color w:val="auto"/>
          <w:kern w:val="21"/>
          <w:sz w:val="36"/>
          <w:szCs w:val="36"/>
          <w:highlight w:val="none"/>
          <w:shd w:val="clear" w:color="auto" w:fill="auto"/>
        </w:rPr>
      </w:pPr>
    </w:p>
    <w:p w14:paraId="6F072EB1">
      <w:pPr>
        <w:adjustRightInd w:val="0"/>
        <w:snapToGrid w:val="0"/>
        <w:spacing w:line="288" w:lineRule="auto"/>
        <w:jc w:val="center"/>
        <w:rPr>
          <w:rFonts w:hint="default" w:ascii="Times New Roman" w:hAnsi="Times New Roman" w:eastAsia="仿宋_GB2312" w:cs="Times New Roman"/>
          <w:color w:val="auto"/>
          <w:kern w:val="21"/>
          <w:sz w:val="36"/>
          <w:szCs w:val="36"/>
          <w:highlight w:val="none"/>
          <w:shd w:val="clear" w:color="auto" w:fill="auto"/>
        </w:rPr>
        <w:sectPr>
          <w:footerReference r:id="rId5" w:type="default"/>
          <w:footerReference r:id="rId6"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default" w:ascii="Times New Roman" w:hAnsi="Times New Roman" w:eastAsia="楷体_GB2312" w:cs="Times New Roman"/>
          <w:color w:val="auto"/>
          <w:kern w:val="21"/>
          <w:sz w:val="36"/>
          <w:szCs w:val="36"/>
          <w:highlight w:val="none"/>
          <w:shd w:val="clear" w:color="auto" w:fill="auto"/>
        </w:rPr>
        <w:t>中华人民共和国生态环境部制</w:t>
      </w:r>
      <w:r>
        <w:rPr>
          <w:rFonts w:hint="default" w:ascii="Times New Roman" w:hAnsi="Times New Roman" w:eastAsia="仿宋_GB2312" w:cs="Times New Roman"/>
          <w:color w:val="auto"/>
          <w:kern w:val="21"/>
          <w:sz w:val="36"/>
          <w:szCs w:val="36"/>
          <w:highlight w:val="none"/>
          <w:shd w:val="clear" w:color="auto" w:fill="auto"/>
        </w:rPr>
        <w:t xml:space="preserve"> </w:t>
      </w:r>
    </w:p>
    <w:p w14:paraId="0C90A25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color w:val="auto"/>
          <w:spacing w:val="0"/>
          <w:kern w:val="21"/>
          <w:sz w:val="24"/>
          <w:szCs w:val="24"/>
          <w:highlight w:val="none"/>
          <w:shd w:val="clear" w:color="auto" w:fill="auto"/>
          <w:lang w:val="en-US" w:eastAsia="zh-CN"/>
        </w:rPr>
      </w:pPr>
    </w:p>
    <w:p w14:paraId="1509720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color w:val="auto"/>
          <w:spacing w:val="0"/>
          <w:kern w:val="21"/>
          <w:sz w:val="24"/>
          <w:szCs w:val="24"/>
          <w:highlight w:val="none"/>
          <w:shd w:val="clear" w:color="auto" w:fill="auto"/>
          <w:lang w:val="en-US" w:eastAsia="zh-CN"/>
        </w:rPr>
        <w:sectPr>
          <w:footerReference r:id="rId7" w:type="default"/>
          <w:footerReference r:id="rId8" w:type="even"/>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3F65E225">
      <w:pPr>
        <w:pStyle w:val="25"/>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0"/>
        <w:rPr>
          <w:rFonts w:hint="default" w:ascii="Times New Roman" w:hAnsi="Times New Roman" w:eastAsia="黑体" w:cs="Times New Roman"/>
          <w:b w:val="0"/>
          <w:bCs w:val="0"/>
          <w:snapToGrid w:val="0"/>
          <w:color w:val="auto"/>
          <w:spacing w:val="0"/>
          <w:kern w:val="21"/>
          <w:sz w:val="30"/>
          <w:szCs w:val="30"/>
          <w:highlight w:val="none"/>
          <w:shd w:val="clear" w:color="auto" w:fill="auto"/>
        </w:rPr>
      </w:pPr>
      <w:r>
        <w:rPr>
          <w:rFonts w:hint="default" w:ascii="Times New Roman" w:hAnsi="Times New Roman" w:eastAsia="黑体" w:cs="Times New Roman"/>
          <w:b w:val="0"/>
          <w:bCs w:val="0"/>
          <w:snapToGrid w:val="0"/>
          <w:color w:val="auto"/>
          <w:spacing w:val="0"/>
          <w:kern w:val="21"/>
          <w:sz w:val="30"/>
          <w:szCs w:val="30"/>
          <w:highlight w:val="none"/>
          <w:shd w:val="clear" w:color="auto" w:fill="auto"/>
        </w:rPr>
        <w:t>一、建设项目基本情况</w:t>
      </w:r>
    </w:p>
    <w:tbl>
      <w:tblPr>
        <w:tblStyle w:val="30"/>
        <w:tblW w:w="4951"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821"/>
        <w:gridCol w:w="1924"/>
        <w:gridCol w:w="1995"/>
        <w:gridCol w:w="3043"/>
      </w:tblGrid>
      <w:tr w14:paraId="7E71BE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6" w:type="pct"/>
            <w:noWrap w:val="0"/>
            <w:tcMar>
              <w:top w:w="16" w:type="dxa"/>
              <w:left w:w="16" w:type="dxa"/>
              <w:right w:w="16" w:type="dxa"/>
            </w:tcMar>
            <w:vAlign w:val="center"/>
          </w:tcPr>
          <w:p w14:paraId="358E92C6">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建设项目名称</w:t>
            </w:r>
          </w:p>
        </w:tc>
        <w:tc>
          <w:tcPr>
            <w:tcW w:w="3963" w:type="pct"/>
            <w:gridSpan w:val="3"/>
            <w:noWrap w:val="0"/>
            <w:vAlign w:val="center"/>
          </w:tcPr>
          <w:p w14:paraId="2A5D36AC">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t>陕西沣汇明阳包装材料有限公司珍珠棉包装材料生产项目</w:t>
            </w:r>
          </w:p>
        </w:tc>
      </w:tr>
      <w:tr w14:paraId="27132C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6" w:type="pct"/>
            <w:noWrap w:val="0"/>
            <w:tcMar>
              <w:top w:w="16" w:type="dxa"/>
              <w:left w:w="16" w:type="dxa"/>
              <w:right w:w="16" w:type="dxa"/>
            </w:tcMar>
            <w:vAlign w:val="center"/>
          </w:tcPr>
          <w:p w14:paraId="21CE346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项目代码</w:t>
            </w:r>
          </w:p>
        </w:tc>
        <w:tc>
          <w:tcPr>
            <w:tcW w:w="3963" w:type="pct"/>
            <w:gridSpan w:val="3"/>
            <w:noWrap w:val="0"/>
            <w:vAlign w:val="center"/>
          </w:tcPr>
          <w:p w14:paraId="13828841">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cs="Times New Roman"/>
                <w:color w:val="auto"/>
                <w:spacing w:val="0"/>
                <w:kern w:val="21"/>
                <w:sz w:val="24"/>
                <w:szCs w:val="24"/>
                <w:highlight w:val="none"/>
                <w:shd w:val="clear" w:color="auto" w:fill="auto"/>
                <w:lang w:val="en-US" w:eastAsia="zh-CN"/>
              </w:rPr>
              <w:t>/</w:t>
            </w:r>
          </w:p>
        </w:tc>
      </w:tr>
      <w:tr w14:paraId="00EE43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6" w:type="pct"/>
            <w:noWrap w:val="0"/>
            <w:tcMar>
              <w:top w:w="16" w:type="dxa"/>
              <w:left w:w="16" w:type="dxa"/>
              <w:right w:w="16" w:type="dxa"/>
            </w:tcMar>
            <w:vAlign w:val="center"/>
          </w:tcPr>
          <w:p w14:paraId="0473060D">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建设单位联系人</w:t>
            </w:r>
          </w:p>
        </w:tc>
        <w:tc>
          <w:tcPr>
            <w:tcW w:w="1095" w:type="pct"/>
            <w:noWrap w:val="0"/>
            <w:vAlign w:val="center"/>
          </w:tcPr>
          <w:p w14:paraId="7BB2D8B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t>李强</w:t>
            </w:r>
          </w:p>
        </w:tc>
        <w:tc>
          <w:tcPr>
            <w:tcW w:w="1135" w:type="pct"/>
            <w:noWrap w:val="0"/>
            <w:vAlign w:val="center"/>
          </w:tcPr>
          <w:p w14:paraId="2C467BCE">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lang w:val="en-US" w:eastAsia="zh-CN"/>
              </w:rPr>
              <w:t>联系电话</w:t>
            </w:r>
          </w:p>
        </w:tc>
        <w:tc>
          <w:tcPr>
            <w:tcW w:w="1732" w:type="pct"/>
            <w:noWrap w:val="0"/>
            <w:vAlign w:val="center"/>
          </w:tcPr>
          <w:p w14:paraId="2ECD501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t>15809296737</w:t>
            </w:r>
          </w:p>
        </w:tc>
      </w:tr>
      <w:tr w14:paraId="116AA9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6" w:type="pct"/>
            <w:noWrap w:val="0"/>
            <w:tcMar>
              <w:top w:w="16" w:type="dxa"/>
              <w:left w:w="16" w:type="dxa"/>
              <w:right w:w="16" w:type="dxa"/>
            </w:tcMar>
            <w:vAlign w:val="center"/>
          </w:tcPr>
          <w:p w14:paraId="0B17452E">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建设地点</w:t>
            </w:r>
          </w:p>
        </w:tc>
        <w:tc>
          <w:tcPr>
            <w:tcW w:w="3963" w:type="pct"/>
            <w:gridSpan w:val="3"/>
            <w:noWrap w:val="0"/>
            <w:vAlign w:val="center"/>
          </w:tcPr>
          <w:p w14:paraId="46E9010A">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lang w:eastAsia="zh-CN"/>
              </w:rPr>
            </w:pPr>
            <w:r>
              <w:rPr>
                <w:rFonts w:hint="default" w:ascii="Times New Roman" w:hAnsi="Times New Roman" w:eastAsia="宋体" w:cs="Times New Roman"/>
                <w:color w:val="auto"/>
                <w:spacing w:val="0"/>
                <w:kern w:val="21"/>
                <w:sz w:val="24"/>
                <w:szCs w:val="24"/>
                <w:highlight w:val="none"/>
                <w:shd w:val="clear" w:color="auto" w:fill="auto"/>
                <w:lang w:eastAsia="zh-CN"/>
              </w:rPr>
              <w:t>陕西省西咸新区沣东新城斗门街办沣惠渠南岸15号</w:t>
            </w:r>
          </w:p>
        </w:tc>
      </w:tr>
      <w:tr w14:paraId="545694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6" w:type="pct"/>
            <w:noWrap w:val="0"/>
            <w:tcMar>
              <w:top w:w="16" w:type="dxa"/>
              <w:left w:w="16" w:type="dxa"/>
              <w:right w:w="16" w:type="dxa"/>
            </w:tcMar>
            <w:vAlign w:val="center"/>
          </w:tcPr>
          <w:p w14:paraId="4D4D9CF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地理坐标</w:t>
            </w:r>
          </w:p>
        </w:tc>
        <w:tc>
          <w:tcPr>
            <w:tcW w:w="3963" w:type="pct"/>
            <w:gridSpan w:val="3"/>
            <w:noWrap w:val="0"/>
            <w:vAlign w:val="center"/>
          </w:tcPr>
          <w:p w14:paraId="11DBC32F">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w:t>
            </w:r>
            <w:r>
              <w:rPr>
                <w:rFonts w:hint="default" w:ascii="Times New Roman" w:hAnsi="Times New Roman" w:eastAsia="宋体" w:cs="Times New Roman"/>
                <w:color w:val="auto"/>
                <w:spacing w:val="0"/>
                <w:kern w:val="21"/>
                <w:sz w:val="24"/>
                <w:szCs w:val="24"/>
                <w:highlight w:val="none"/>
                <w:shd w:val="clear" w:color="auto" w:fill="auto"/>
                <w:lang w:val="en-US" w:eastAsia="zh-CN"/>
              </w:rPr>
              <w:t>E</w:t>
            </w:r>
            <w:r>
              <w:rPr>
                <w:rFonts w:hint="default" w:ascii="Times New Roman" w:hAnsi="Times New Roman" w:eastAsia="宋体" w:cs="Times New Roman"/>
                <w:color w:val="auto"/>
                <w:spacing w:val="0"/>
                <w:kern w:val="21"/>
                <w:sz w:val="24"/>
                <w:szCs w:val="24"/>
                <w:highlight w:val="none"/>
                <w:shd w:val="clear" w:color="auto" w:fill="auto"/>
              </w:rPr>
              <w:t xml:space="preserve"> 108 度 </w:t>
            </w:r>
            <w:r>
              <w:rPr>
                <w:rFonts w:hint="default" w:ascii="Times New Roman" w:hAnsi="Times New Roman" w:eastAsia="宋体" w:cs="Times New Roman"/>
                <w:color w:val="auto"/>
                <w:spacing w:val="0"/>
                <w:kern w:val="21"/>
                <w:sz w:val="24"/>
                <w:szCs w:val="24"/>
                <w:highlight w:val="none"/>
                <w:shd w:val="clear" w:color="auto" w:fill="auto"/>
                <w:lang w:val="en-US" w:eastAsia="zh-CN"/>
              </w:rPr>
              <w:t>48</w:t>
            </w:r>
            <w:r>
              <w:rPr>
                <w:rFonts w:hint="default" w:ascii="Times New Roman" w:hAnsi="Times New Roman" w:eastAsia="宋体" w:cs="Times New Roman"/>
                <w:color w:val="auto"/>
                <w:spacing w:val="0"/>
                <w:kern w:val="21"/>
                <w:sz w:val="24"/>
                <w:szCs w:val="24"/>
                <w:highlight w:val="none"/>
                <w:shd w:val="clear" w:color="auto" w:fill="auto"/>
              </w:rPr>
              <w:t xml:space="preserve"> 分 </w:t>
            </w:r>
            <w:r>
              <w:rPr>
                <w:rFonts w:hint="default" w:ascii="Times New Roman" w:hAnsi="Times New Roman" w:eastAsia="宋体" w:cs="Times New Roman"/>
                <w:color w:val="auto"/>
                <w:spacing w:val="0"/>
                <w:kern w:val="21"/>
                <w:sz w:val="24"/>
                <w:szCs w:val="24"/>
                <w:highlight w:val="none"/>
                <w:shd w:val="clear" w:color="auto" w:fill="auto"/>
                <w:lang w:val="en-US" w:eastAsia="zh-CN"/>
              </w:rPr>
              <w:t>21.977</w:t>
            </w:r>
            <w:r>
              <w:rPr>
                <w:rFonts w:hint="default" w:ascii="Times New Roman" w:hAnsi="Times New Roman" w:eastAsia="宋体" w:cs="Times New Roman"/>
                <w:color w:val="auto"/>
                <w:spacing w:val="0"/>
                <w:kern w:val="21"/>
                <w:sz w:val="24"/>
                <w:szCs w:val="24"/>
                <w:highlight w:val="none"/>
                <w:shd w:val="clear" w:color="auto" w:fill="auto"/>
              </w:rPr>
              <w:t xml:space="preserve"> 秒，</w:t>
            </w:r>
            <w:r>
              <w:rPr>
                <w:rFonts w:hint="default" w:ascii="Times New Roman" w:hAnsi="Times New Roman" w:eastAsia="宋体" w:cs="Times New Roman"/>
                <w:color w:val="auto"/>
                <w:spacing w:val="0"/>
                <w:kern w:val="21"/>
                <w:sz w:val="24"/>
                <w:szCs w:val="24"/>
                <w:highlight w:val="none"/>
                <w:shd w:val="clear" w:color="auto" w:fill="auto"/>
                <w:lang w:val="en-US" w:eastAsia="zh-CN"/>
              </w:rPr>
              <w:t>N</w:t>
            </w:r>
            <w:r>
              <w:rPr>
                <w:rFonts w:hint="default" w:ascii="Times New Roman" w:hAnsi="Times New Roman" w:eastAsia="宋体" w:cs="Times New Roman"/>
                <w:color w:val="auto"/>
                <w:spacing w:val="0"/>
                <w:kern w:val="21"/>
                <w:sz w:val="24"/>
                <w:szCs w:val="24"/>
                <w:highlight w:val="none"/>
                <w:shd w:val="clear" w:color="auto" w:fill="auto"/>
              </w:rPr>
              <w:t xml:space="preserve"> 34</w:t>
            </w:r>
            <w:r>
              <w:rPr>
                <w:rFonts w:hint="default" w:ascii="Times New Roman" w:hAnsi="Times New Roman" w:eastAsia="宋体" w:cs="Times New Roman"/>
                <w:color w:val="auto"/>
                <w:spacing w:val="0"/>
                <w:kern w:val="21"/>
                <w:sz w:val="24"/>
                <w:szCs w:val="24"/>
                <w:highlight w:val="none"/>
                <w:shd w:val="clear" w:color="auto" w:fill="auto"/>
                <w:lang w:val="en-US" w:eastAsia="zh-CN"/>
              </w:rPr>
              <w:t xml:space="preserve"> </w:t>
            </w:r>
            <w:r>
              <w:rPr>
                <w:rFonts w:hint="default" w:ascii="Times New Roman" w:hAnsi="Times New Roman" w:eastAsia="宋体" w:cs="Times New Roman"/>
                <w:color w:val="auto"/>
                <w:spacing w:val="0"/>
                <w:kern w:val="21"/>
                <w:sz w:val="24"/>
                <w:szCs w:val="24"/>
                <w:highlight w:val="none"/>
                <w:shd w:val="clear" w:color="auto" w:fill="auto"/>
              </w:rPr>
              <w:t xml:space="preserve">度 </w:t>
            </w:r>
            <w:r>
              <w:rPr>
                <w:rFonts w:hint="default" w:ascii="Times New Roman" w:hAnsi="Times New Roman" w:eastAsia="宋体" w:cs="Times New Roman"/>
                <w:color w:val="auto"/>
                <w:spacing w:val="0"/>
                <w:kern w:val="21"/>
                <w:sz w:val="24"/>
                <w:szCs w:val="24"/>
                <w:highlight w:val="none"/>
                <w:shd w:val="clear" w:color="auto" w:fill="auto"/>
                <w:lang w:val="en-US" w:eastAsia="zh-CN"/>
              </w:rPr>
              <w:t>11</w:t>
            </w:r>
            <w:r>
              <w:rPr>
                <w:rFonts w:hint="default" w:ascii="Times New Roman" w:hAnsi="Times New Roman" w:eastAsia="宋体" w:cs="Times New Roman"/>
                <w:color w:val="auto"/>
                <w:spacing w:val="0"/>
                <w:kern w:val="21"/>
                <w:sz w:val="24"/>
                <w:szCs w:val="24"/>
                <w:highlight w:val="none"/>
                <w:shd w:val="clear" w:color="auto" w:fill="auto"/>
              </w:rPr>
              <w:t xml:space="preserve"> 分 </w:t>
            </w:r>
            <w:r>
              <w:rPr>
                <w:rFonts w:hint="default" w:ascii="Times New Roman" w:hAnsi="Times New Roman" w:eastAsia="宋体" w:cs="Times New Roman"/>
                <w:color w:val="auto"/>
                <w:spacing w:val="0"/>
                <w:kern w:val="21"/>
                <w:sz w:val="24"/>
                <w:szCs w:val="24"/>
                <w:highlight w:val="none"/>
                <w:shd w:val="clear" w:color="auto" w:fill="auto"/>
                <w:lang w:val="en-US" w:eastAsia="zh-CN"/>
              </w:rPr>
              <w:t xml:space="preserve">15.277 </w:t>
            </w:r>
            <w:r>
              <w:rPr>
                <w:rFonts w:hint="default" w:ascii="Times New Roman" w:hAnsi="Times New Roman" w:eastAsia="宋体" w:cs="Times New Roman"/>
                <w:color w:val="auto"/>
                <w:spacing w:val="0"/>
                <w:kern w:val="21"/>
                <w:sz w:val="24"/>
                <w:szCs w:val="24"/>
                <w:highlight w:val="none"/>
                <w:shd w:val="clear" w:color="auto" w:fill="auto"/>
              </w:rPr>
              <w:t>秒）</w:t>
            </w:r>
          </w:p>
        </w:tc>
      </w:tr>
      <w:tr w14:paraId="33EB34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6" w:type="pct"/>
            <w:noWrap w:val="0"/>
            <w:tcMar>
              <w:top w:w="16" w:type="dxa"/>
              <w:left w:w="16" w:type="dxa"/>
              <w:right w:w="16" w:type="dxa"/>
            </w:tcMar>
            <w:vAlign w:val="center"/>
          </w:tcPr>
          <w:p w14:paraId="0AE3E87B">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国民经济</w:t>
            </w:r>
          </w:p>
          <w:p w14:paraId="425063FE">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行业类别</w:t>
            </w:r>
          </w:p>
        </w:tc>
        <w:tc>
          <w:tcPr>
            <w:tcW w:w="1095" w:type="pct"/>
            <w:noWrap w:val="0"/>
            <w:vAlign w:val="center"/>
          </w:tcPr>
          <w:p w14:paraId="5119A196">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C2924泡沫塑料制造</w:t>
            </w:r>
          </w:p>
        </w:tc>
        <w:tc>
          <w:tcPr>
            <w:tcW w:w="1135" w:type="pct"/>
            <w:noWrap w:val="0"/>
            <w:vAlign w:val="center"/>
          </w:tcPr>
          <w:p w14:paraId="05040CB1">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建设项目</w:t>
            </w:r>
          </w:p>
          <w:p w14:paraId="4A8D89AC">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行业类别</w:t>
            </w:r>
          </w:p>
        </w:tc>
        <w:tc>
          <w:tcPr>
            <w:tcW w:w="1732" w:type="pct"/>
            <w:noWrap w:val="0"/>
            <w:vAlign w:val="center"/>
          </w:tcPr>
          <w:p w14:paraId="5A984A5E">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lang w:val="en-US"/>
              </w:rPr>
            </w:pPr>
            <w:r>
              <w:rPr>
                <w:rFonts w:hint="default" w:ascii="Times New Roman" w:hAnsi="Times New Roman" w:eastAsia="宋体" w:cs="Times New Roman"/>
                <w:color w:val="auto"/>
                <w:spacing w:val="0"/>
                <w:kern w:val="21"/>
                <w:sz w:val="24"/>
                <w:szCs w:val="24"/>
                <w:highlight w:val="none"/>
                <w:shd w:val="clear" w:color="auto" w:fill="auto"/>
              </w:rPr>
              <w:t>二十六、橡胶和塑料制品业53.塑料制品业292</w:t>
            </w:r>
          </w:p>
        </w:tc>
      </w:tr>
      <w:tr w14:paraId="3BD432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6" w:type="pct"/>
            <w:noWrap w:val="0"/>
            <w:tcMar>
              <w:top w:w="16" w:type="dxa"/>
              <w:left w:w="16" w:type="dxa"/>
              <w:right w:w="16" w:type="dxa"/>
            </w:tcMar>
            <w:vAlign w:val="center"/>
          </w:tcPr>
          <w:p w14:paraId="711F1976">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建设性质</w:t>
            </w:r>
          </w:p>
        </w:tc>
        <w:tc>
          <w:tcPr>
            <w:tcW w:w="1095" w:type="pct"/>
            <w:noWrap w:val="0"/>
            <w:vAlign w:val="center"/>
          </w:tcPr>
          <w:p w14:paraId="070B6BBB">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sym w:font="Wingdings 2" w:char="0052"/>
            </w:r>
            <w:r>
              <w:rPr>
                <w:rFonts w:hint="default" w:ascii="Times New Roman" w:hAnsi="Times New Roman" w:eastAsia="宋体" w:cs="Times New Roman"/>
                <w:color w:val="auto"/>
                <w:spacing w:val="0"/>
                <w:kern w:val="21"/>
                <w:sz w:val="24"/>
                <w:szCs w:val="24"/>
                <w:highlight w:val="none"/>
                <w:shd w:val="clear" w:color="auto" w:fill="auto"/>
                <w:lang w:val="en-US" w:eastAsia="zh-CN"/>
              </w:rPr>
              <w:t>新建</w:t>
            </w:r>
          </w:p>
          <w:p w14:paraId="72327213">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cs="Times New Roman"/>
                <w:color w:val="auto"/>
                <w:spacing w:val="0"/>
                <w:kern w:val="21"/>
                <w:sz w:val="24"/>
                <w:szCs w:val="24"/>
                <w:highlight w:val="none"/>
                <w:shd w:val="clear" w:color="auto" w:fill="auto"/>
                <w:lang w:val="en-US" w:eastAsia="zh-CN"/>
              </w:rPr>
              <w:sym w:font="Wingdings 2" w:char="00A3"/>
            </w:r>
            <w:r>
              <w:rPr>
                <w:rFonts w:hint="default" w:ascii="Times New Roman" w:hAnsi="Times New Roman" w:eastAsia="宋体" w:cs="Times New Roman"/>
                <w:color w:val="auto"/>
                <w:spacing w:val="0"/>
                <w:kern w:val="21"/>
                <w:sz w:val="24"/>
                <w:szCs w:val="24"/>
                <w:highlight w:val="none"/>
                <w:shd w:val="clear" w:color="auto" w:fill="auto"/>
                <w:lang w:val="en-US" w:eastAsia="zh-CN"/>
              </w:rPr>
              <w:t>改建</w:t>
            </w:r>
          </w:p>
          <w:p w14:paraId="65C5ECCD">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sym w:font="Wingdings 2" w:char="00A3"/>
            </w:r>
            <w:r>
              <w:rPr>
                <w:rFonts w:hint="default" w:ascii="Times New Roman" w:hAnsi="Times New Roman" w:eastAsia="宋体" w:cs="Times New Roman"/>
                <w:color w:val="auto"/>
                <w:spacing w:val="0"/>
                <w:kern w:val="21"/>
                <w:sz w:val="24"/>
                <w:szCs w:val="24"/>
                <w:highlight w:val="none"/>
                <w:shd w:val="clear" w:color="auto" w:fill="auto"/>
                <w:lang w:val="en-US" w:eastAsia="zh-CN"/>
              </w:rPr>
              <w:t>扩建</w:t>
            </w:r>
          </w:p>
          <w:p w14:paraId="35D5395B">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sym w:font="Wingdings 2" w:char="00A3"/>
            </w:r>
            <w:r>
              <w:rPr>
                <w:rFonts w:hint="default" w:ascii="Times New Roman" w:hAnsi="Times New Roman" w:eastAsia="宋体" w:cs="Times New Roman"/>
                <w:color w:val="auto"/>
                <w:spacing w:val="0"/>
                <w:kern w:val="21"/>
                <w:sz w:val="24"/>
                <w:szCs w:val="24"/>
                <w:highlight w:val="none"/>
                <w:shd w:val="clear" w:color="auto" w:fill="auto"/>
                <w:lang w:val="en-US" w:eastAsia="zh-CN"/>
              </w:rPr>
              <w:t>技术改造</w:t>
            </w:r>
          </w:p>
        </w:tc>
        <w:tc>
          <w:tcPr>
            <w:tcW w:w="1135" w:type="pct"/>
            <w:noWrap w:val="0"/>
            <w:vAlign w:val="center"/>
          </w:tcPr>
          <w:p w14:paraId="6F81F99A">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t>建设项目</w:t>
            </w:r>
          </w:p>
          <w:p w14:paraId="19052BD8">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t>申报情形</w:t>
            </w:r>
          </w:p>
        </w:tc>
        <w:tc>
          <w:tcPr>
            <w:tcW w:w="1732" w:type="pct"/>
            <w:noWrap w:val="0"/>
            <w:vAlign w:val="center"/>
          </w:tcPr>
          <w:p w14:paraId="567D9A48">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sym w:font="Wingdings 2" w:char="0052"/>
            </w:r>
            <w:r>
              <w:rPr>
                <w:rFonts w:hint="default" w:ascii="Times New Roman" w:hAnsi="Times New Roman" w:eastAsia="宋体" w:cs="Times New Roman"/>
                <w:color w:val="auto"/>
                <w:spacing w:val="0"/>
                <w:kern w:val="21"/>
                <w:sz w:val="24"/>
                <w:szCs w:val="24"/>
                <w:highlight w:val="none"/>
                <w:shd w:val="clear" w:color="auto" w:fill="auto"/>
                <w:lang w:val="en-US" w:eastAsia="zh-CN"/>
              </w:rPr>
              <w:t>首次申报项目</w:t>
            </w:r>
          </w:p>
          <w:p w14:paraId="4DFB1F8B">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sym w:font="Wingdings 2" w:char="00A3"/>
            </w:r>
            <w:r>
              <w:rPr>
                <w:rFonts w:hint="default" w:ascii="Times New Roman" w:hAnsi="Times New Roman" w:eastAsia="宋体" w:cs="Times New Roman"/>
                <w:color w:val="auto"/>
                <w:spacing w:val="0"/>
                <w:kern w:val="21"/>
                <w:sz w:val="24"/>
                <w:szCs w:val="24"/>
                <w:highlight w:val="none"/>
                <w:shd w:val="clear" w:color="auto" w:fill="auto"/>
                <w:lang w:val="en-US" w:eastAsia="zh-CN"/>
              </w:rPr>
              <w:t>不予批准后再次申报项目</w:t>
            </w:r>
          </w:p>
          <w:p w14:paraId="0651074F">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sym w:font="Wingdings 2" w:char="00A3"/>
            </w:r>
            <w:r>
              <w:rPr>
                <w:rFonts w:hint="default" w:ascii="Times New Roman" w:hAnsi="Times New Roman" w:eastAsia="宋体" w:cs="Times New Roman"/>
                <w:color w:val="auto"/>
                <w:spacing w:val="0"/>
                <w:kern w:val="21"/>
                <w:sz w:val="24"/>
                <w:szCs w:val="24"/>
                <w:highlight w:val="none"/>
                <w:shd w:val="clear" w:color="auto" w:fill="auto"/>
                <w:lang w:val="en-US" w:eastAsia="zh-CN"/>
              </w:rPr>
              <w:t xml:space="preserve">超五年重新审核项目 </w:t>
            </w:r>
          </w:p>
          <w:p w14:paraId="5F697109">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sym w:font="Wingdings 2" w:char="00A3"/>
            </w:r>
            <w:r>
              <w:rPr>
                <w:rFonts w:hint="default" w:ascii="Times New Roman" w:hAnsi="Times New Roman" w:eastAsia="宋体" w:cs="Times New Roman"/>
                <w:color w:val="auto"/>
                <w:spacing w:val="0"/>
                <w:kern w:val="21"/>
                <w:sz w:val="24"/>
                <w:szCs w:val="24"/>
                <w:highlight w:val="none"/>
                <w:shd w:val="clear" w:color="auto" w:fill="auto"/>
                <w:lang w:val="en-US" w:eastAsia="zh-CN"/>
              </w:rPr>
              <w:t>重大变动重新报批项目</w:t>
            </w:r>
          </w:p>
        </w:tc>
      </w:tr>
      <w:tr w14:paraId="710FE0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6" w:type="pct"/>
            <w:noWrap w:val="0"/>
            <w:tcMar>
              <w:top w:w="16" w:type="dxa"/>
              <w:left w:w="16" w:type="dxa"/>
              <w:right w:w="16" w:type="dxa"/>
            </w:tcMar>
            <w:vAlign w:val="center"/>
          </w:tcPr>
          <w:p w14:paraId="7D1A26CC">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项目审批（核准/备案）部门</w:t>
            </w:r>
          </w:p>
        </w:tc>
        <w:tc>
          <w:tcPr>
            <w:tcW w:w="1095" w:type="pct"/>
            <w:noWrap w:val="0"/>
            <w:vAlign w:val="center"/>
          </w:tcPr>
          <w:p w14:paraId="45E281B4">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cs="Times New Roman"/>
                <w:color w:val="auto"/>
                <w:spacing w:val="0"/>
                <w:kern w:val="21"/>
                <w:sz w:val="24"/>
                <w:szCs w:val="24"/>
                <w:highlight w:val="none"/>
                <w:shd w:val="clear" w:color="auto" w:fill="auto"/>
                <w:lang w:val="en-US" w:eastAsia="zh-CN"/>
              </w:rPr>
              <w:t>/</w:t>
            </w:r>
          </w:p>
        </w:tc>
        <w:tc>
          <w:tcPr>
            <w:tcW w:w="1135" w:type="pct"/>
            <w:noWrap w:val="0"/>
            <w:vAlign w:val="center"/>
          </w:tcPr>
          <w:p w14:paraId="368498CA">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项目审批（核准/</w:t>
            </w:r>
          </w:p>
          <w:p w14:paraId="7DEABA66">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备案）文号</w:t>
            </w:r>
          </w:p>
        </w:tc>
        <w:tc>
          <w:tcPr>
            <w:tcW w:w="1732" w:type="pct"/>
            <w:noWrap w:val="0"/>
            <w:vAlign w:val="center"/>
          </w:tcPr>
          <w:p w14:paraId="1FE7C53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lang w:val="en-US" w:eastAsia="zh-CN"/>
              </w:rPr>
              <w:t>/</w:t>
            </w:r>
          </w:p>
        </w:tc>
      </w:tr>
      <w:tr w14:paraId="33D46D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6" w:type="pct"/>
            <w:noWrap w:val="0"/>
            <w:tcMar>
              <w:top w:w="16" w:type="dxa"/>
              <w:left w:w="16" w:type="dxa"/>
              <w:right w:w="16" w:type="dxa"/>
            </w:tcMar>
            <w:vAlign w:val="center"/>
          </w:tcPr>
          <w:p w14:paraId="0AB49F00">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pacing w:val="0"/>
                <w:kern w:val="21"/>
                <w:sz w:val="24"/>
                <w:szCs w:val="24"/>
                <w:highlight w:val="none"/>
                <w:shd w:val="clear" w:color="auto" w:fill="auto"/>
              </w:rPr>
            </w:pPr>
            <w:r>
              <w:rPr>
                <w:rFonts w:hint="default" w:ascii="Times New Roman" w:hAnsi="Times New Roman" w:eastAsia="宋体" w:cs="Times New Roman"/>
                <w:b w:val="0"/>
                <w:bCs w:val="0"/>
                <w:color w:val="auto"/>
                <w:spacing w:val="0"/>
                <w:kern w:val="21"/>
                <w:sz w:val="24"/>
                <w:szCs w:val="24"/>
                <w:highlight w:val="none"/>
                <w:shd w:val="clear" w:color="auto" w:fill="auto"/>
              </w:rPr>
              <w:t>总投资（万元）</w:t>
            </w:r>
          </w:p>
        </w:tc>
        <w:tc>
          <w:tcPr>
            <w:tcW w:w="1095" w:type="pct"/>
            <w:shd w:val="clear" w:color="auto" w:fill="auto"/>
            <w:noWrap w:val="0"/>
            <w:vAlign w:val="center"/>
          </w:tcPr>
          <w:p w14:paraId="157A27A1">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t>100</w:t>
            </w:r>
          </w:p>
        </w:tc>
        <w:tc>
          <w:tcPr>
            <w:tcW w:w="1135" w:type="pct"/>
            <w:shd w:val="clear" w:color="auto" w:fill="auto"/>
            <w:noWrap w:val="0"/>
            <w:tcMar>
              <w:top w:w="16" w:type="dxa"/>
              <w:left w:w="16" w:type="dxa"/>
              <w:right w:w="16" w:type="dxa"/>
            </w:tcMar>
            <w:vAlign w:val="center"/>
          </w:tcPr>
          <w:p w14:paraId="52CA166E">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rPr>
              <w:t>环保投资（万元）</w:t>
            </w:r>
          </w:p>
        </w:tc>
        <w:tc>
          <w:tcPr>
            <w:tcW w:w="1732" w:type="pct"/>
            <w:shd w:val="clear" w:color="auto" w:fill="auto"/>
            <w:noWrap w:val="0"/>
            <w:vAlign w:val="center"/>
          </w:tcPr>
          <w:p w14:paraId="5C67A1EF">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t>28</w:t>
            </w:r>
          </w:p>
        </w:tc>
      </w:tr>
      <w:tr w14:paraId="33E1AF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6" w:type="pct"/>
            <w:noWrap w:val="0"/>
            <w:tcMar>
              <w:top w:w="16" w:type="dxa"/>
              <w:left w:w="16" w:type="dxa"/>
              <w:right w:w="16" w:type="dxa"/>
            </w:tcMar>
            <w:vAlign w:val="center"/>
          </w:tcPr>
          <w:p w14:paraId="4F9E2CFA">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pacing w:val="0"/>
                <w:kern w:val="21"/>
                <w:sz w:val="24"/>
                <w:szCs w:val="24"/>
                <w:highlight w:val="none"/>
                <w:shd w:val="clear" w:color="auto" w:fill="auto"/>
                <w:lang w:eastAsia="zh-CN"/>
              </w:rPr>
            </w:pPr>
            <w:r>
              <w:rPr>
                <w:rFonts w:hint="default" w:ascii="Times New Roman" w:hAnsi="Times New Roman" w:eastAsia="宋体" w:cs="Times New Roman"/>
                <w:b w:val="0"/>
                <w:bCs w:val="0"/>
                <w:color w:val="auto"/>
                <w:spacing w:val="0"/>
                <w:kern w:val="21"/>
                <w:sz w:val="24"/>
                <w:szCs w:val="24"/>
                <w:highlight w:val="none"/>
                <w:shd w:val="clear" w:color="auto" w:fill="auto"/>
              </w:rPr>
              <w:t>环保投资占比</w:t>
            </w:r>
            <w:r>
              <w:rPr>
                <w:rFonts w:hint="default" w:ascii="Times New Roman" w:hAnsi="Times New Roman" w:eastAsia="宋体" w:cs="Times New Roman"/>
                <w:b w:val="0"/>
                <w:bCs w:val="0"/>
                <w:color w:val="auto"/>
                <w:spacing w:val="0"/>
                <w:kern w:val="21"/>
                <w:sz w:val="24"/>
                <w:szCs w:val="24"/>
                <w:highlight w:val="none"/>
                <w:shd w:val="clear" w:color="auto" w:fill="auto"/>
                <w:lang w:eastAsia="zh-CN"/>
              </w:rPr>
              <w:t>（%）</w:t>
            </w:r>
          </w:p>
        </w:tc>
        <w:tc>
          <w:tcPr>
            <w:tcW w:w="1095" w:type="pct"/>
            <w:shd w:val="clear" w:color="auto" w:fill="auto"/>
            <w:noWrap w:val="0"/>
            <w:vAlign w:val="center"/>
          </w:tcPr>
          <w:p w14:paraId="3A5E1B86">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t>28</w:t>
            </w:r>
          </w:p>
        </w:tc>
        <w:tc>
          <w:tcPr>
            <w:tcW w:w="1135" w:type="pct"/>
            <w:shd w:val="clear" w:color="auto" w:fill="auto"/>
            <w:noWrap w:val="0"/>
            <w:tcMar>
              <w:top w:w="16" w:type="dxa"/>
              <w:left w:w="16" w:type="dxa"/>
              <w:right w:w="16" w:type="dxa"/>
            </w:tcMar>
            <w:vAlign w:val="center"/>
          </w:tcPr>
          <w:p w14:paraId="2553122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rPr>
              <w:t>施工工期</w:t>
            </w:r>
          </w:p>
        </w:tc>
        <w:tc>
          <w:tcPr>
            <w:tcW w:w="1732" w:type="pct"/>
            <w:shd w:val="clear" w:color="auto" w:fill="auto"/>
            <w:noWrap w:val="0"/>
            <w:vAlign w:val="center"/>
          </w:tcPr>
          <w:p w14:paraId="46389EF1">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t>1个月（202</w:t>
            </w:r>
            <w:r>
              <w:rPr>
                <w:rFonts w:hint="eastAsia" w:cs="Times New Roman"/>
                <w:color w:val="auto"/>
                <w:spacing w:val="0"/>
                <w:kern w:val="21"/>
                <w:sz w:val="24"/>
                <w:szCs w:val="24"/>
                <w:highlight w:val="none"/>
                <w:shd w:val="clear" w:color="auto" w:fill="auto"/>
                <w:lang w:val="en-US" w:eastAsia="zh-CN"/>
              </w:rPr>
              <w:t>5</w:t>
            </w:r>
            <w:r>
              <w:rPr>
                <w:rFonts w:hint="default" w:ascii="Times New Roman" w:hAnsi="Times New Roman" w:eastAsia="宋体" w:cs="Times New Roman"/>
                <w:color w:val="auto"/>
                <w:spacing w:val="0"/>
                <w:kern w:val="21"/>
                <w:sz w:val="24"/>
                <w:szCs w:val="24"/>
                <w:highlight w:val="none"/>
                <w:shd w:val="clear" w:color="auto" w:fill="auto"/>
                <w:lang w:val="en-US" w:eastAsia="zh-CN"/>
              </w:rPr>
              <w:t>.</w:t>
            </w:r>
            <w:r>
              <w:rPr>
                <w:rFonts w:hint="eastAsia" w:cs="Times New Roman"/>
                <w:color w:val="auto"/>
                <w:spacing w:val="0"/>
                <w:kern w:val="21"/>
                <w:sz w:val="24"/>
                <w:szCs w:val="24"/>
                <w:highlight w:val="none"/>
                <w:shd w:val="clear" w:color="auto" w:fill="auto"/>
                <w:lang w:val="en-US" w:eastAsia="zh-CN"/>
              </w:rPr>
              <w:t>3</w:t>
            </w:r>
            <w:r>
              <w:rPr>
                <w:rFonts w:hint="default" w:ascii="Times New Roman" w:hAnsi="Times New Roman" w:cs="Times New Roman"/>
                <w:color w:val="auto"/>
                <w:spacing w:val="0"/>
                <w:kern w:val="21"/>
                <w:sz w:val="24"/>
                <w:szCs w:val="24"/>
                <w:highlight w:val="none"/>
                <w:shd w:val="clear" w:color="auto" w:fill="auto"/>
                <w:lang w:val="en-US" w:eastAsia="zh-CN"/>
              </w:rPr>
              <w:t>.</w:t>
            </w:r>
            <w:r>
              <w:rPr>
                <w:rFonts w:hint="eastAsia" w:cs="Times New Roman"/>
                <w:color w:val="auto"/>
                <w:spacing w:val="0"/>
                <w:kern w:val="21"/>
                <w:sz w:val="24"/>
                <w:szCs w:val="24"/>
                <w:highlight w:val="none"/>
                <w:shd w:val="clear" w:color="auto" w:fill="auto"/>
                <w:lang w:val="en-US" w:eastAsia="zh-CN"/>
              </w:rPr>
              <w:t>1</w:t>
            </w:r>
            <w:r>
              <w:rPr>
                <w:rFonts w:hint="default" w:ascii="Times New Roman" w:hAnsi="Times New Roman" w:eastAsia="宋体" w:cs="Times New Roman"/>
                <w:color w:val="auto"/>
                <w:spacing w:val="0"/>
                <w:kern w:val="21"/>
                <w:sz w:val="24"/>
                <w:szCs w:val="24"/>
                <w:highlight w:val="none"/>
                <w:shd w:val="clear" w:color="auto" w:fill="auto"/>
                <w:lang w:val="en-US" w:eastAsia="zh-CN"/>
              </w:rPr>
              <w:t>-</w:t>
            </w:r>
            <w:r>
              <w:rPr>
                <w:rFonts w:hint="default" w:ascii="Times New Roman" w:hAnsi="Times New Roman" w:cs="Times New Roman"/>
                <w:color w:val="auto"/>
                <w:spacing w:val="0"/>
                <w:kern w:val="21"/>
                <w:sz w:val="24"/>
                <w:szCs w:val="24"/>
                <w:highlight w:val="none"/>
                <w:shd w:val="clear" w:color="auto" w:fill="auto"/>
                <w:lang w:val="en-US" w:eastAsia="zh-CN"/>
              </w:rPr>
              <w:t>2025.</w:t>
            </w:r>
            <w:r>
              <w:rPr>
                <w:rFonts w:hint="eastAsia" w:cs="Times New Roman"/>
                <w:color w:val="auto"/>
                <w:spacing w:val="0"/>
                <w:kern w:val="21"/>
                <w:sz w:val="24"/>
                <w:szCs w:val="24"/>
                <w:highlight w:val="none"/>
                <w:shd w:val="clear" w:color="auto" w:fill="auto"/>
                <w:lang w:val="en-US" w:eastAsia="zh-CN"/>
              </w:rPr>
              <w:t>4.1</w:t>
            </w:r>
            <w:r>
              <w:rPr>
                <w:rFonts w:hint="default" w:ascii="Times New Roman" w:hAnsi="Times New Roman" w:eastAsia="宋体" w:cs="Times New Roman"/>
                <w:color w:val="auto"/>
                <w:spacing w:val="0"/>
                <w:kern w:val="21"/>
                <w:sz w:val="24"/>
                <w:szCs w:val="24"/>
                <w:highlight w:val="none"/>
                <w:shd w:val="clear" w:color="auto" w:fill="auto"/>
                <w:lang w:val="en-US" w:eastAsia="zh-CN"/>
              </w:rPr>
              <w:t>）</w:t>
            </w:r>
          </w:p>
        </w:tc>
      </w:tr>
      <w:tr w14:paraId="6D57E1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36" w:type="pct"/>
            <w:noWrap w:val="0"/>
            <w:tcMar>
              <w:top w:w="16" w:type="dxa"/>
              <w:left w:w="16" w:type="dxa"/>
              <w:right w:w="16" w:type="dxa"/>
            </w:tcMar>
            <w:vAlign w:val="center"/>
          </w:tcPr>
          <w:p w14:paraId="2E01C5B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是否开工建设</w:t>
            </w:r>
          </w:p>
        </w:tc>
        <w:tc>
          <w:tcPr>
            <w:tcW w:w="1095" w:type="pct"/>
            <w:noWrap w:val="0"/>
            <w:vAlign w:val="center"/>
          </w:tcPr>
          <w:p w14:paraId="2EDC31E7">
            <w:pPr>
              <w:keepNext w:val="0"/>
              <w:keepLines w:val="0"/>
              <w:pageBreakBefore w:val="0"/>
              <w:widowControl w:val="0"/>
              <w:kinsoku/>
              <w:wordWrap/>
              <w:overflowPunct/>
              <w:topLinePunct w:val="0"/>
              <w:bidi w:val="0"/>
              <w:adjustRightInd w:val="0"/>
              <w:snapToGrid w:val="0"/>
              <w:spacing w:line="240" w:lineRule="auto"/>
              <w:ind w:firstLine="0" w:firstLineChars="0"/>
              <w:jc w:val="left"/>
              <w:textAlignment w:val="auto"/>
              <w:rPr>
                <w:rFonts w:hint="default" w:ascii="Times New Roman" w:hAnsi="Times New Roman" w:eastAsia="宋体" w:cs="Times New Roman"/>
                <w:color w:val="auto"/>
                <w:spacing w:val="0"/>
                <w:kern w:val="21"/>
                <w:sz w:val="24"/>
                <w:szCs w:val="24"/>
                <w:highlight w:val="none"/>
                <w:shd w:val="clear" w:color="auto" w:fill="auto"/>
                <w:lang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sym w:font="Wingdings 2" w:char="0052"/>
            </w:r>
            <w:r>
              <w:rPr>
                <w:rFonts w:hint="default" w:ascii="Times New Roman" w:hAnsi="Times New Roman" w:eastAsia="宋体" w:cs="Times New Roman"/>
                <w:color w:val="auto"/>
                <w:spacing w:val="0"/>
                <w:kern w:val="21"/>
                <w:sz w:val="24"/>
                <w:szCs w:val="24"/>
                <w:highlight w:val="none"/>
                <w:shd w:val="clear" w:color="auto" w:fill="auto"/>
                <w:lang w:eastAsia="zh-CN"/>
              </w:rPr>
              <w:t>否</w:t>
            </w:r>
          </w:p>
          <w:p w14:paraId="1BB4DF1B">
            <w:pPr>
              <w:keepNext w:val="0"/>
              <w:keepLines w:val="0"/>
              <w:pageBreakBefore w:val="0"/>
              <w:widowControl w:val="0"/>
              <w:kinsoku/>
              <w:wordWrap/>
              <w:overflowPunct/>
              <w:topLinePunct w:val="0"/>
              <w:bidi w:val="0"/>
              <w:adjustRightInd w:val="0"/>
              <w:snapToGrid w:val="0"/>
              <w:spacing w:line="240" w:lineRule="auto"/>
              <w:ind w:firstLine="0" w:firstLineChars="0"/>
              <w:jc w:val="left"/>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sym w:font="Wingdings 2" w:char="00A3"/>
            </w:r>
            <w:r>
              <w:rPr>
                <w:rFonts w:hint="default" w:ascii="Times New Roman" w:hAnsi="Times New Roman" w:eastAsia="宋体" w:cs="Times New Roman"/>
                <w:color w:val="auto"/>
                <w:spacing w:val="0"/>
                <w:kern w:val="21"/>
                <w:sz w:val="24"/>
                <w:szCs w:val="24"/>
                <w:highlight w:val="none"/>
                <w:shd w:val="clear" w:color="auto" w:fill="auto"/>
                <w:lang w:val="en-US" w:eastAsia="zh-CN"/>
              </w:rPr>
              <w:t xml:space="preserve">是：           </w:t>
            </w:r>
          </w:p>
        </w:tc>
        <w:tc>
          <w:tcPr>
            <w:tcW w:w="1135" w:type="pct"/>
            <w:noWrap w:val="0"/>
            <w:tcMar>
              <w:top w:w="16" w:type="dxa"/>
              <w:left w:w="16" w:type="dxa"/>
              <w:right w:w="16" w:type="dxa"/>
            </w:tcMar>
            <w:vAlign w:val="center"/>
          </w:tcPr>
          <w:p w14:paraId="58E7992D">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用地面积（m</w:t>
            </w:r>
            <w:r>
              <w:rPr>
                <w:rFonts w:hint="default" w:ascii="Times New Roman" w:hAnsi="Times New Roman" w:eastAsia="宋体" w:cs="Times New Roman"/>
                <w:color w:val="auto"/>
                <w:spacing w:val="0"/>
                <w:kern w:val="21"/>
                <w:sz w:val="24"/>
                <w:szCs w:val="24"/>
                <w:highlight w:val="none"/>
                <w:shd w:val="clear" w:color="auto" w:fill="auto"/>
                <w:vertAlign w:val="superscript"/>
              </w:rPr>
              <w:t>2</w:t>
            </w:r>
            <w:r>
              <w:rPr>
                <w:rFonts w:hint="default" w:ascii="Times New Roman" w:hAnsi="Times New Roman" w:eastAsia="宋体" w:cs="Times New Roman"/>
                <w:color w:val="auto"/>
                <w:spacing w:val="0"/>
                <w:kern w:val="21"/>
                <w:sz w:val="24"/>
                <w:szCs w:val="24"/>
                <w:highlight w:val="none"/>
                <w:shd w:val="clear" w:color="auto" w:fill="auto"/>
              </w:rPr>
              <w:t>）</w:t>
            </w:r>
          </w:p>
        </w:tc>
        <w:tc>
          <w:tcPr>
            <w:tcW w:w="1732" w:type="pct"/>
            <w:noWrap w:val="0"/>
            <w:vAlign w:val="center"/>
          </w:tcPr>
          <w:p w14:paraId="7A5940EA">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cs="Times New Roman"/>
                <w:color w:val="auto"/>
                <w:spacing w:val="0"/>
                <w:kern w:val="21"/>
                <w:sz w:val="24"/>
                <w:szCs w:val="24"/>
                <w:highlight w:val="none"/>
                <w:shd w:val="clear" w:color="auto" w:fill="auto"/>
                <w:lang w:val="en-US" w:eastAsia="zh-CN"/>
              </w:rPr>
              <w:t>12966.7</w:t>
            </w:r>
          </w:p>
        </w:tc>
      </w:tr>
      <w:tr w14:paraId="06049E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6" w:type="pct"/>
            <w:noWrap w:val="0"/>
            <w:vAlign w:val="center"/>
          </w:tcPr>
          <w:p w14:paraId="4AB7CF43">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专项评价设置情况</w:t>
            </w:r>
          </w:p>
        </w:tc>
        <w:tc>
          <w:tcPr>
            <w:tcW w:w="3963" w:type="pct"/>
            <w:gridSpan w:val="3"/>
            <w:noWrap w:val="0"/>
            <w:vAlign w:val="center"/>
          </w:tcPr>
          <w:p w14:paraId="223A9EB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lang w:val="en-US" w:eastAsia="zh-CN"/>
              </w:rPr>
              <w:t>无</w:t>
            </w:r>
          </w:p>
        </w:tc>
      </w:tr>
      <w:tr w14:paraId="215610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6" w:type="pct"/>
            <w:noWrap w:val="0"/>
            <w:vAlign w:val="center"/>
          </w:tcPr>
          <w:p w14:paraId="7105E58E">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pacing w:val="0"/>
                <w:kern w:val="21"/>
                <w:sz w:val="24"/>
                <w:szCs w:val="24"/>
                <w:highlight w:val="none"/>
                <w:shd w:val="clear" w:color="auto" w:fill="auto"/>
                <w:lang w:val="en-US" w:eastAsia="zh-CN"/>
              </w:rPr>
            </w:pPr>
            <w:r>
              <w:rPr>
                <w:rFonts w:hint="default" w:ascii="Times New Roman" w:hAnsi="Times New Roman" w:eastAsia="宋体" w:cs="Times New Roman"/>
                <w:b w:val="0"/>
                <w:bCs w:val="0"/>
                <w:color w:val="auto"/>
                <w:spacing w:val="0"/>
                <w:kern w:val="21"/>
                <w:sz w:val="24"/>
                <w:szCs w:val="24"/>
                <w:highlight w:val="none"/>
                <w:shd w:val="clear" w:color="auto" w:fill="auto"/>
                <w:lang w:val="en-US" w:eastAsia="zh-CN"/>
              </w:rPr>
              <w:t>规划情况</w:t>
            </w:r>
          </w:p>
        </w:tc>
        <w:tc>
          <w:tcPr>
            <w:tcW w:w="3963" w:type="pct"/>
            <w:gridSpan w:val="3"/>
            <w:shd w:val="clear" w:color="auto" w:fill="auto"/>
            <w:noWrap w:val="0"/>
            <w:vAlign w:val="center"/>
          </w:tcPr>
          <w:p w14:paraId="11CF4B04">
            <w:pPr>
              <w:keepNext w:val="0"/>
              <w:keepLines w:val="0"/>
              <w:pageBreakBefore w:val="0"/>
              <w:widowControl w:val="0"/>
              <w:kinsoku/>
              <w:wordWrap/>
              <w:overflowPunct/>
              <w:topLinePunct w:val="0"/>
              <w:bidi w:val="0"/>
              <w:adjustRightInd w:val="0"/>
              <w:snapToGrid w:val="0"/>
              <w:spacing w:line="360" w:lineRule="auto"/>
              <w:ind w:firstLine="0" w:firstLineChars="0"/>
              <w:jc w:val="left"/>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t>规划名称：《西咸新区总体规划》（2010-2020）</w:t>
            </w:r>
          </w:p>
          <w:p w14:paraId="03A7EDBD">
            <w:pPr>
              <w:keepNext w:val="0"/>
              <w:keepLines w:val="0"/>
              <w:pageBreakBefore w:val="0"/>
              <w:widowControl w:val="0"/>
              <w:kinsoku/>
              <w:wordWrap/>
              <w:overflowPunct/>
              <w:topLinePunct w:val="0"/>
              <w:bidi w:val="0"/>
              <w:adjustRightInd w:val="0"/>
              <w:snapToGrid w:val="0"/>
              <w:spacing w:line="360" w:lineRule="auto"/>
              <w:ind w:firstLine="0" w:firstLineChars="0"/>
              <w:jc w:val="left"/>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t>审查机关：陕西省人民政府</w:t>
            </w:r>
          </w:p>
          <w:p w14:paraId="4E391651">
            <w:pPr>
              <w:keepNext w:val="0"/>
              <w:keepLines w:val="0"/>
              <w:pageBreakBefore w:val="0"/>
              <w:widowControl w:val="0"/>
              <w:kinsoku/>
              <w:wordWrap/>
              <w:overflowPunct/>
              <w:topLinePunct w:val="0"/>
              <w:bidi w:val="0"/>
              <w:adjustRightInd w:val="0"/>
              <w:snapToGrid w:val="0"/>
              <w:spacing w:line="360" w:lineRule="auto"/>
              <w:ind w:firstLine="0" w:firstLineChars="0"/>
              <w:jc w:val="left"/>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t>审查文件名称及文号：陕西省人民政府关于《西咸新区总体规划》的批复（陕政函〔2011〕110号</w:t>
            </w:r>
            <w:r>
              <w:rPr>
                <w:rFonts w:hint="default" w:ascii="Times New Roman" w:hAnsi="Times New Roman" w:cs="Times New Roman"/>
                <w:color w:val="auto"/>
                <w:spacing w:val="0"/>
                <w:kern w:val="21"/>
                <w:sz w:val="24"/>
                <w:szCs w:val="24"/>
                <w:highlight w:val="none"/>
                <w:shd w:val="clear" w:color="auto" w:fill="auto"/>
                <w:lang w:val="en-US" w:eastAsia="zh-CN"/>
              </w:rPr>
              <w:t>）</w:t>
            </w:r>
          </w:p>
        </w:tc>
      </w:tr>
      <w:tr w14:paraId="2CE780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6" w:type="pct"/>
            <w:noWrap w:val="0"/>
            <w:vAlign w:val="center"/>
          </w:tcPr>
          <w:p w14:paraId="4201B000">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pacing w:val="0"/>
                <w:kern w:val="21"/>
                <w:sz w:val="24"/>
                <w:szCs w:val="24"/>
                <w:highlight w:val="none"/>
                <w:shd w:val="clear" w:color="auto" w:fill="auto"/>
                <w:lang w:val="en-US" w:eastAsia="zh-CN"/>
              </w:rPr>
            </w:pPr>
            <w:r>
              <w:rPr>
                <w:rFonts w:hint="default" w:ascii="Times New Roman" w:hAnsi="Times New Roman" w:eastAsia="宋体" w:cs="Times New Roman"/>
                <w:b w:val="0"/>
                <w:bCs w:val="0"/>
                <w:color w:val="auto"/>
                <w:spacing w:val="0"/>
                <w:kern w:val="21"/>
                <w:sz w:val="24"/>
                <w:szCs w:val="24"/>
                <w:highlight w:val="none"/>
                <w:shd w:val="clear" w:color="auto" w:fill="auto"/>
                <w:lang w:val="en-US" w:eastAsia="zh-CN"/>
              </w:rPr>
              <w:t>规划环境影响评价情况</w:t>
            </w:r>
          </w:p>
        </w:tc>
        <w:tc>
          <w:tcPr>
            <w:tcW w:w="3963" w:type="pct"/>
            <w:gridSpan w:val="3"/>
            <w:shd w:val="clear" w:color="auto" w:fill="auto"/>
            <w:noWrap w:val="0"/>
            <w:vAlign w:val="center"/>
          </w:tcPr>
          <w:p w14:paraId="30BCB768">
            <w:pPr>
              <w:keepNext w:val="0"/>
              <w:keepLines w:val="0"/>
              <w:pageBreakBefore w:val="0"/>
              <w:widowControl w:val="0"/>
              <w:kinsoku/>
              <w:wordWrap/>
              <w:overflowPunct/>
              <w:topLinePunct w:val="0"/>
              <w:bidi w:val="0"/>
              <w:adjustRightInd w:val="0"/>
              <w:snapToGrid w:val="0"/>
              <w:spacing w:line="360" w:lineRule="auto"/>
              <w:ind w:firstLine="0" w:firstLineChars="0"/>
              <w:jc w:val="left"/>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t>《西咸新区-沣东新城分区规划（2010-2020）环境影响报告书》</w:t>
            </w:r>
          </w:p>
          <w:p w14:paraId="76E92949">
            <w:pPr>
              <w:keepNext w:val="0"/>
              <w:keepLines w:val="0"/>
              <w:pageBreakBefore w:val="0"/>
              <w:widowControl w:val="0"/>
              <w:kinsoku/>
              <w:wordWrap/>
              <w:overflowPunct/>
              <w:topLinePunct w:val="0"/>
              <w:bidi w:val="0"/>
              <w:adjustRightInd w:val="0"/>
              <w:snapToGrid w:val="0"/>
              <w:spacing w:line="360" w:lineRule="auto"/>
              <w:ind w:firstLine="0" w:firstLineChars="0"/>
              <w:jc w:val="left"/>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t>审查机关：</w:t>
            </w:r>
            <w:r>
              <w:rPr>
                <w:rFonts w:hint="default" w:ascii="Times New Roman" w:hAnsi="Times New Roman" w:cs="Times New Roman"/>
                <w:color w:val="auto"/>
                <w:spacing w:val="0"/>
                <w:kern w:val="21"/>
                <w:sz w:val="24"/>
                <w:szCs w:val="24"/>
                <w:highlight w:val="none"/>
                <w:shd w:val="clear" w:color="auto" w:fill="auto"/>
                <w:lang w:val="en-US" w:eastAsia="zh-CN"/>
              </w:rPr>
              <w:t>原</w:t>
            </w:r>
            <w:r>
              <w:rPr>
                <w:rFonts w:hint="default" w:ascii="Times New Roman" w:hAnsi="Times New Roman" w:eastAsia="宋体" w:cs="Times New Roman"/>
                <w:color w:val="auto"/>
                <w:spacing w:val="0"/>
                <w:kern w:val="21"/>
                <w:sz w:val="24"/>
                <w:szCs w:val="24"/>
                <w:highlight w:val="none"/>
                <w:shd w:val="clear" w:color="auto" w:fill="auto"/>
                <w:lang w:val="en-US" w:eastAsia="zh-CN"/>
              </w:rPr>
              <w:t>西安市环境保护局</w:t>
            </w:r>
          </w:p>
          <w:p w14:paraId="6E33C336">
            <w:pPr>
              <w:keepNext w:val="0"/>
              <w:keepLines w:val="0"/>
              <w:pageBreakBefore w:val="0"/>
              <w:widowControl w:val="0"/>
              <w:kinsoku/>
              <w:wordWrap/>
              <w:overflowPunct/>
              <w:topLinePunct w:val="0"/>
              <w:bidi w:val="0"/>
              <w:adjustRightInd w:val="0"/>
              <w:snapToGrid w:val="0"/>
              <w:spacing w:line="360" w:lineRule="auto"/>
              <w:ind w:firstLine="0" w:firstLineChars="0"/>
              <w:jc w:val="left"/>
              <w:textAlignment w:val="auto"/>
              <w:rPr>
                <w:rFonts w:hint="default" w:ascii="Times New Roman" w:hAnsi="Times New Roman" w:eastAsia="宋体" w:cs="Times New Roman"/>
                <w:color w:val="auto"/>
                <w:spacing w:val="0"/>
                <w:kern w:val="21"/>
                <w:sz w:val="24"/>
                <w:szCs w:val="24"/>
                <w:highlight w:val="none"/>
                <w:shd w:val="clear" w:color="auto" w:fill="auto"/>
                <w:lang w:val="en-US" w:eastAsia="zh-CN"/>
              </w:rPr>
            </w:pPr>
            <w:r>
              <w:rPr>
                <w:rFonts w:hint="default" w:ascii="Times New Roman" w:hAnsi="Times New Roman" w:eastAsia="宋体" w:cs="Times New Roman"/>
                <w:color w:val="auto"/>
                <w:spacing w:val="0"/>
                <w:kern w:val="21"/>
                <w:sz w:val="24"/>
                <w:szCs w:val="24"/>
                <w:highlight w:val="none"/>
                <w:shd w:val="clear" w:color="auto" w:fill="auto"/>
                <w:lang w:val="en-US" w:eastAsia="zh-CN"/>
              </w:rPr>
              <w:t>审查意见：关于《西咸新区-沣东新城分区规划（2010-2020）环境影响报告书》的审查意见（市环函[2014]20号）</w:t>
            </w:r>
          </w:p>
        </w:tc>
      </w:tr>
      <w:tr w14:paraId="502FF9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6" w:type="pct"/>
            <w:noWrap w:val="0"/>
            <w:vAlign w:val="center"/>
          </w:tcPr>
          <w:p w14:paraId="299CCF8C">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1"/>
                <w:szCs w:val="21"/>
                <w:highlight w:val="none"/>
                <w:shd w:val="clear" w:color="auto" w:fill="auto"/>
              </w:rPr>
            </w:pPr>
            <w:r>
              <w:rPr>
                <w:rFonts w:hint="default" w:ascii="Times New Roman" w:hAnsi="Times New Roman" w:eastAsia="宋体" w:cs="Times New Roman"/>
                <w:color w:val="auto"/>
                <w:spacing w:val="0"/>
                <w:kern w:val="21"/>
                <w:szCs w:val="21"/>
                <w:highlight w:val="none"/>
                <w:shd w:val="clear" w:color="auto" w:fill="auto"/>
              </w:rPr>
              <w:t>规划及规划环境影响评价符合性分析</w:t>
            </w:r>
          </w:p>
        </w:tc>
        <w:tc>
          <w:tcPr>
            <w:tcW w:w="3963" w:type="pct"/>
            <w:gridSpan w:val="3"/>
            <w:noWrap w:val="0"/>
            <w:vAlign w:val="center"/>
          </w:tcPr>
          <w:p w14:paraId="086F84AF">
            <w:pPr>
              <w:autoSpaceDE w:val="0"/>
              <w:autoSpaceDN w:val="0"/>
              <w:adjustRightInd w:val="0"/>
              <w:snapToGrid w:val="0"/>
              <w:spacing w:line="240" w:lineRule="auto"/>
              <w:ind w:firstLine="0" w:firstLineChars="0"/>
              <w:jc w:val="center"/>
              <w:rPr>
                <w:rFonts w:hint="default" w:ascii="Times New Roman" w:hAnsi="Times New Roman" w:eastAsia="宋体" w:cs="Times New Roman"/>
                <w:b/>
                <w:bCs/>
                <w:color w:val="auto"/>
                <w:kern w:val="0"/>
                <w:sz w:val="24"/>
                <w:highlight w:val="none"/>
                <w:shd w:val="clear" w:color="auto" w:fill="auto"/>
              </w:rPr>
            </w:pPr>
            <w:r>
              <w:rPr>
                <w:rFonts w:hint="default" w:ascii="Times New Roman" w:hAnsi="Times New Roman" w:eastAsia="宋体" w:cs="Times New Roman"/>
                <w:b/>
                <w:bCs/>
                <w:color w:val="auto"/>
                <w:kern w:val="0"/>
                <w:sz w:val="24"/>
                <w:highlight w:val="none"/>
                <w:shd w:val="clear" w:color="auto" w:fill="auto"/>
              </w:rPr>
              <w:t>表1-1  项目与相关规划及规划环评符合性分析</w:t>
            </w:r>
          </w:p>
          <w:tbl>
            <w:tblPr>
              <w:tblStyle w:val="3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1072"/>
              <w:gridCol w:w="2277"/>
              <w:gridCol w:w="2486"/>
              <w:gridCol w:w="911"/>
            </w:tblGrid>
            <w:tr w14:paraId="13265657">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74" w:hRule="atLeast"/>
              </w:trPr>
              <w:tc>
                <w:tcPr>
                  <w:tcW w:w="2482" w:type="pct"/>
                  <w:gridSpan w:val="2"/>
                  <w:noWrap w:val="0"/>
                  <w:vAlign w:val="center"/>
                </w:tcPr>
                <w:p w14:paraId="1CEDE9C6">
                  <w:pPr>
                    <w:adjustRightInd/>
                    <w:snapToGrid/>
                    <w:spacing w:line="240" w:lineRule="auto"/>
                    <w:ind w:firstLine="0" w:firstLineChars="0"/>
                    <w:jc w:val="center"/>
                    <w:rPr>
                      <w:rFonts w:hint="default" w:ascii="Times New Roman" w:hAnsi="Times New Roman" w:eastAsia="宋体" w:cs="Times New Roman"/>
                      <w:b/>
                      <w:color w:val="auto"/>
                      <w:sz w:val="21"/>
                      <w:szCs w:val="21"/>
                      <w:highlight w:val="none"/>
                      <w:shd w:val="clear" w:color="auto" w:fill="auto"/>
                    </w:rPr>
                  </w:pPr>
                  <w:r>
                    <w:rPr>
                      <w:rFonts w:hint="default" w:ascii="Times New Roman" w:hAnsi="Times New Roman" w:eastAsia="宋体" w:cs="Times New Roman"/>
                      <w:b/>
                      <w:color w:val="auto"/>
                      <w:sz w:val="21"/>
                      <w:szCs w:val="21"/>
                      <w:highlight w:val="none"/>
                      <w:shd w:val="clear" w:color="auto" w:fill="auto"/>
                    </w:rPr>
                    <w:t>分析判定内容</w:t>
                  </w:r>
                </w:p>
              </w:tc>
              <w:tc>
                <w:tcPr>
                  <w:tcW w:w="1842" w:type="pct"/>
                  <w:noWrap w:val="0"/>
                  <w:vAlign w:val="center"/>
                </w:tcPr>
                <w:p w14:paraId="0702B168">
                  <w:pPr>
                    <w:adjustRightInd w:val="0"/>
                    <w:snapToGrid w:val="0"/>
                    <w:spacing w:line="240" w:lineRule="auto"/>
                    <w:ind w:firstLine="0" w:firstLineChars="0"/>
                    <w:jc w:val="center"/>
                    <w:rPr>
                      <w:rFonts w:hint="default" w:ascii="Times New Roman" w:hAnsi="Times New Roman" w:eastAsia="宋体" w:cs="Times New Roman"/>
                      <w:b/>
                      <w:color w:val="auto"/>
                      <w:sz w:val="21"/>
                      <w:szCs w:val="21"/>
                      <w:highlight w:val="none"/>
                      <w:shd w:val="clear" w:color="auto" w:fill="auto"/>
                    </w:rPr>
                  </w:pPr>
                  <w:r>
                    <w:rPr>
                      <w:rFonts w:hint="default" w:ascii="Times New Roman" w:hAnsi="Times New Roman" w:eastAsia="宋体" w:cs="Times New Roman"/>
                      <w:b/>
                      <w:color w:val="auto"/>
                      <w:sz w:val="21"/>
                      <w:szCs w:val="21"/>
                      <w:highlight w:val="none"/>
                      <w:shd w:val="clear" w:color="auto" w:fill="auto"/>
                    </w:rPr>
                    <w:t>本项目情况</w:t>
                  </w:r>
                </w:p>
              </w:tc>
              <w:tc>
                <w:tcPr>
                  <w:tcW w:w="675" w:type="pct"/>
                  <w:noWrap w:val="0"/>
                  <w:vAlign w:val="center"/>
                </w:tcPr>
                <w:p w14:paraId="434B3F2D">
                  <w:pPr>
                    <w:adjustRightInd w:val="0"/>
                    <w:snapToGrid w:val="0"/>
                    <w:spacing w:line="240" w:lineRule="auto"/>
                    <w:ind w:firstLine="0" w:firstLineChars="0"/>
                    <w:jc w:val="center"/>
                    <w:rPr>
                      <w:rFonts w:hint="default" w:ascii="Times New Roman" w:hAnsi="Times New Roman" w:eastAsia="宋体" w:cs="Times New Roman"/>
                      <w:b/>
                      <w:color w:val="auto"/>
                      <w:sz w:val="21"/>
                      <w:szCs w:val="21"/>
                      <w:highlight w:val="none"/>
                      <w:shd w:val="clear" w:color="auto" w:fill="auto"/>
                    </w:rPr>
                  </w:pPr>
                  <w:r>
                    <w:rPr>
                      <w:rFonts w:hint="default" w:ascii="Times New Roman" w:hAnsi="Times New Roman" w:eastAsia="宋体" w:cs="Times New Roman"/>
                      <w:b/>
                      <w:color w:val="auto"/>
                      <w:sz w:val="21"/>
                      <w:szCs w:val="21"/>
                      <w:highlight w:val="none"/>
                      <w:shd w:val="clear" w:color="auto" w:fill="auto"/>
                    </w:rPr>
                    <w:t>判定</w:t>
                  </w:r>
                </w:p>
                <w:p w14:paraId="229F355C">
                  <w:pPr>
                    <w:adjustRightInd w:val="0"/>
                    <w:snapToGrid w:val="0"/>
                    <w:spacing w:line="240" w:lineRule="auto"/>
                    <w:ind w:firstLine="0" w:firstLineChars="0"/>
                    <w:jc w:val="center"/>
                    <w:rPr>
                      <w:rFonts w:hint="default" w:ascii="Times New Roman" w:hAnsi="Times New Roman" w:eastAsia="宋体" w:cs="Times New Roman"/>
                      <w:b/>
                      <w:color w:val="auto"/>
                      <w:sz w:val="21"/>
                      <w:szCs w:val="21"/>
                      <w:highlight w:val="none"/>
                      <w:shd w:val="clear" w:color="auto" w:fill="auto"/>
                    </w:rPr>
                  </w:pPr>
                  <w:r>
                    <w:rPr>
                      <w:rFonts w:hint="default" w:ascii="Times New Roman" w:hAnsi="Times New Roman" w:eastAsia="宋体" w:cs="Times New Roman"/>
                      <w:b/>
                      <w:color w:val="auto"/>
                      <w:sz w:val="21"/>
                      <w:szCs w:val="21"/>
                      <w:highlight w:val="none"/>
                      <w:shd w:val="clear" w:color="auto" w:fill="auto"/>
                    </w:rPr>
                    <w:t>结论</w:t>
                  </w:r>
                </w:p>
              </w:tc>
            </w:tr>
            <w:tr w14:paraId="10E68DAB">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74" w:hRule="atLeast"/>
              </w:trPr>
              <w:tc>
                <w:tcPr>
                  <w:tcW w:w="794" w:type="pct"/>
                  <w:noWrap w:val="0"/>
                  <w:vAlign w:val="center"/>
                </w:tcPr>
                <w:p w14:paraId="092A8802">
                  <w:pPr>
                    <w:adjustRightInd w:val="0"/>
                    <w:snapToGrid w:val="0"/>
                    <w:spacing w:line="240" w:lineRule="auto"/>
                    <w:ind w:firstLine="0" w:firstLineChars="0"/>
                    <w:jc w:val="center"/>
                    <w:rPr>
                      <w:rFonts w:hint="default" w:ascii="Times New Roman" w:hAnsi="Times New Roman" w:eastAsia="宋体" w:cs="Times New Roman"/>
                      <w:color w:val="auto"/>
                      <w:sz w:val="21"/>
                      <w:highlight w:val="none"/>
                      <w:shd w:val="clear" w:color="auto" w:fill="auto"/>
                    </w:rPr>
                  </w:pPr>
                  <w:r>
                    <w:rPr>
                      <w:rFonts w:hint="default" w:ascii="Times New Roman" w:hAnsi="Times New Roman" w:eastAsia="宋体" w:cs="Times New Roman"/>
                      <w:color w:val="auto"/>
                      <w:sz w:val="21"/>
                      <w:highlight w:val="none"/>
                      <w:shd w:val="clear" w:color="auto" w:fill="auto"/>
                    </w:rPr>
                    <w:t>《西咸新区-沣东新城分区规划（2010-2020）》</w:t>
                  </w:r>
                </w:p>
              </w:tc>
              <w:tc>
                <w:tcPr>
                  <w:tcW w:w="1687" w:type="pct"/>
                  <w:noWrap w:val="0"/>
                  <w:vAlign w:val="center"/>
                </w:tcPr>
                <w:p w14:paraId="018F578D">
                  <w:pPr>
                    <w:adjustRightInd w:val="0"/>
                    <w:snapToGrid w:val="0"/>
                    <w:spacing w:line="240" w:lineRule="auto"/>
                    <w:ind w:firstLine="0" w:firstLineChars="0"/>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rPr>
                    <w:t>规划确定沣东新城定位为</w:t>
                  </w:r>
                  <w:r>
                    <w:rPr>
                      <w:rFonts w:hint="default" w:ascii="Times New Roman" w:hAnsi="Times New Roman" w:eastAsia="宋体" w:cs="Times New Roman"/>
                      <w:color w:val="auto"/>
                      <w:sz w:val="21"/>
                      <w:szCs w:val="21"/>
                      <w:highlight w:val="none"/>
                      <w:shd w:val="clear" w:color="auto" w:fill="auto"/>
                      <w:lang w:eastAsia="zh-CN"/>
                    </w:rPr>
                    <w:t>：</w:t>
                  </w:r>
                  <w:r>
                    <w:rPr>
                      <w:rFonts w:hint="default" w:ascii="Times New Roman" w:hAnsi="Times New Roman" w:eastAsia="宋体" w:cs="Times New Roman"/>
                      <w:color w:val="auto"/>
                      <w:sz w:val="21"/>
                      <w:szCs w:val="21"/>
                      <w:highlight w:val="none"/>
                      <w:shd w:val="clear" w:color="auto" w:fill="auto"/>
                    </w:rPr>
                    <w:t>西部地区统筹科技资源示范基地</w:t>
                  </w:r>
                  <w:r>
                    <w:rPr>
                      <w:rFonts w:hint="default" w:ascii="Times New Roman" w:hAnsi="Times New Roman" w:eastAsia="宋体" w:cs="Times New Roman"/>
                      <w:color w:val="auto"/>
                      <w:sz w:val="21"/>
                      <w:szCs w:val="21"/>
                      <w:highlight w:val="none"/>
                      <w:shd w:val="clear" w:color="auto" w:fill="auto"/>
                      <w:lang w:eastAsia="zh-CN"/>
                    </w:rPr>
                    <w:t>，</w:t>
                  </w:r>
                  <w:r>
                    <w:rPr>
                      <w:rFonts w:hint="default" w:ascii="Times New Roman" w:hAnsi="Times New Roman" w:eastAsia="宋体" w:cs="Times New Roman"/>
                      <w:color w:val="auto"/>
                      <w:sz w:val="21"/>
                      <w:szCs w:val="21"/>
                      <w:highlight w:val="none"/>
                      <w:shd w:val="clear" w:color="auto" w:fill="auto"/>
                    </w:rPr>
                    <w:t>高新技术研发和会展中心</w:t>
                  </w:r>
                  <w:r>
                    <w:rPr>
                      <w:rFonts w:hint="default" w:ascii="Times New Roman" w:hAnsi="Times New Roman" w:eastAsia="宋体" w:cs="Times New Roman"/>
                      <w:color w:val="auto"/>
                      <w:sz w:val="21"/>
                      <w:szCs w:val="21"/>
                      <w:highlight w:val="none"/>
                      <w:shd w:val="clear" w:color="auto" w:fill="auto"/>
                      <w:lang w:eastAsia="zh-CN"/>
                    </w:rPr>
                    <w:t>，</w:t>
                  </w:r>
                  <w:r>
                    <w:rPr>
                      <w:rFonts w:hint="default" w:ascii="Times New Roman" w:hAnsi="Times New Roman" w:eastAsia="宋体" w:cs="Times New Roman"/>
                      <w:color w:val="auto"/>
                      <w:sz w:val="21"/>
                      <w:szCs w:val="21"/>
                      <w:highlight w:val="none"/>
                      <w:shd w:val="clear" w:color="auto" w:fill="auto"/>
                    </w:rPr>
                    <w:t>大西安建设国际化大都市引领区</w:t>
                  </w:r>
                  <w:r>
                    <w:rPr>
                      <w:rFonts w:hint="default" w:ascii="Times New Roman" w:hAnsi="Times New Roman" w:eastAsia="宋体" w:cs="Times New Roman"/>
                      <w:color w:val="auto"/>
                      <w:sz w:val="21"/>
                      <w:szCs w:val="21"/>
                      <w:highlight w:val="none"/>
                      <w:shd w:val="clear" w:color="auto" w:fill="auto"/>
                      <w:lang w:eastAsia="zh-CN"/>
                    </w:rPr>
                    <w:t>，</w:t>
                  </w:r>
                  <w:r>
                    <w:rPr>
                      <w:rFonts w:hint="default" w:ascii="Times New Roman" w:hAnsi="Times New Roman" w:eastAsia="宋体" w:cs="Times New Roman"/>
                      <w:color w:val="auto"/>
                      <w:sz w:val="21"/>
                      <w:szCs w:val="21"/>
                      <w:highlight w:val="none"/>
                      <w:shd w:val="clear" w:color="auto" w:fill="auto"/>
                    </w:rPr>
                    <w:t>未来将建设成为具有东方人文特色的生态化国际新城。总体规划空间结构布局</w:t>
                  </w:r>
                  <w:r>
                    <w:rPr>
                      <w:rFonts w:hint="default" w:ascii="Times New Roman" w:hAnsi="Times New Roman" w:eastAsia="宋体" w:cs="Times New Roman"/>
                      <w:color w:val="auto"/>
                      <w:sz w:val="21"/>
                      <w:szCs w:val="21"/>
                      <w:highlight w:val="none"/>
                      <w:shd w:val="clear" w:color="auto" w:fill="auto"/>
                      <w:lang w:eastAsia="zh-CN"/>
                    </w:rPr>
                    <w:t>：</w:t>
                  </w:r>
                  <w:r>
                    <w:rPr>
                      <w:rFonts w:hint="default" w:ascii="Times New Roman" w:hAnsi="Times New Roman" w:eastAsia="宋体" w:cs="Times New Roman"/>
                      <w:color w:val="auto"/>
                      <w:sz w:val="21"/>
                      <w:szCs w:val="21"/>
                      <w:highlight w:val="none"/>
                      <w:shd w:val="clear" w:color="auto" w:fill="auto"/>
                    </w:rPr>
                    <w:t>“两带、七板块”</w:t>
                  </w:r>
                  <w:r>
                    <w:rPr>
                      <w:rFonts w:hint="default" w:ascii="Times New Roman" w:hAnsi="Times New Roman" w:eastAsia="宋体" w:cs="Times New Roman"/>
                      <w:color w:val="auto"/>
                      <w:sz w:val="21"/>
                      <w:szCs w:val="21"/>
                      <w:highlight w:val="none"/>
                      <w:shd w:val="clear" w:color="auto" w:fill="auto"/>
                      <w:lang w:eastAsia="zh-CN"/>
                    </w:rPr>
                    <w:t>，</w:t>
                  </w:r>
                  <w:r>
                    <w:rPr>
                      <w:rFonts w:hint="default" w:ascii="Times New Roman" w:hAnsi="Times New Roman" w:eastAsia="宋体" w:cs="Times New Roman"/>
                      <w:color w:val="auto"/>
                      <w:sz w:val="21"/>
                      <w:szCs w:val="21"/>
                      <w:highlight w:val="none"/>
                      <w:shd w:val="clear" w:color="auto" w:fill="auto"/>
                    </w:rPr>
                    <w:t>周秦汉历史文化景观带、沣河景观风貌带、沣河田园城市板块、六村堡现代产业板块、三桥现代商贸板块、科学城科技统筹板块、阿房宫人文旅游板块、昆明池生态文化板块、镐京立体城市</w:t>
                  </w:r>
                  <w:r>
                    <w:rPr>
                      <w:rFonts w:hint="default" w:ascii="Times New Roman" w:hAnsi="Times New Roman" w:eastAsia="宋体" w:cs="Times New Roman"/>
                      <w:color w:val="auto"/>
                      <w:sz w:val="21"/>
                      <w:szCs w:val="21"/>
                      <w:highlight w:val="none"/>
                      <w:shd w:val="clear" w:color="auto" w:fill="auto"/>
                      <w:lang w:val="en-US" w:eastAsia="zh-CN"/>
                    </w:rPr>
                    <w:t>板块</w:t>
                  </w:r>
                </w:p>
              </w:tc>
              <w:tc>
                <w:tcPr>
                  <w:tcW w:w="1842" w:type="pct"/>
                  <w:shd w:val="clear" w:color="auto" w:fill="auto"/>
                  <w:noWrap w:val="0"/>
                  <w:vAlign w:val="center"/>
                </w:tcPr>
                <w:p w14:paraId="0A5E75B6">
                  <w:pPr>
                    <w:adjustRightInd w:val="0"/>
                    <w:snapToGrid w:val="0"/>
                    <w:spacing w:line="240" w:lineRule="auto"/>
                    <w:ind w:firstLine="0" w:firstLineChars="0"/>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rPr>
                    <w:t>本项目位于陕西省西咸新区沣东新城斗门街办沣惠渠南岸15号，现状用地性质为</w:t>
                  </w:r>
                  <w:r>
                    <w:rPr>
                      <w:rFonts w:hint="eastAsia" w:cs="Times New Roman"/>
                      <w:color w:val="auto"/>
                      <w:sz w:val="21"/>
                      <w:szCs w:val="21"/>
                      <w:highlight w:val="none"/>
                      <w:shd w:val="clear" w:color="auto" w:fill="auto"/>
                      <w:lang w:val="en-US" w:eastAsia="zh-CN"/>
                    </w:rPr>
                    <w:t>集体建设</w:t>
                  </w:r>
                  <w:r>
                    <w:rPr>
                      <w:rFonts w:hint="default" w:ascii="Times New Roman" w:hAnsi="Times New Roman" w:eastAsia="宋体" w:cs="Times New Roman"/>
                      <w:color w:val="auto"/>
                      <w:sz w:val="21"/>
                      <w:szCs w:val="21"/>
                      <w:highlight w:val="none"/>
                      <w:shd w:val="clear" w:color="auto" w:fill="auto"/>
                    </w:rPr>
                    <w:t>用地，不在《西咸新区-沣东新城分区规划（2010-2020）》的用地规划范围内；根据西安市自然资源和规划局2024年7月26日发布的《西咸新区详细规划管控一张图公示》，本项目所在地规划为机关团体用地，与现状的</w:t>
                  </w:r>
                  <w:r>
                    <w:rPr>
                      <w:rFonts w:hint="eastAsia" w:cs="Times New Roman"/>
                      <w:color w:val="auto"/>
                      <w:sz w:val="21"/>
                      <w:szCs w:val="21"/>
                      <w:highlight w:val="none"/>
                      <w:shd w:val="clear" w:color="auto" w:fill="auto"/>
                      <w:lang w:val="en-US" w:eastAsia="zh-CN"/>
                    </w:rPr>
                    <w:t>集体建设</w:t>
                  </w:r>
                  <w:r>
                    <w:rPr>
                      <w:rFonts w:hint="default" w:ascii="Times New Roman" w:hAnsi="Times New Roman" w:eastAsia="宋体" w:cs="Times New Roman"/>
                      <w:color w:val="auto"/>
                      <w:sz w:val="21"/>
                      <w:szCs w:val="21"/>
                      <w:highlight w:val="none"/>
                      <w:shd w:val="clear" w:color="auto" w:fill="auto"/>
                    </w:rPr>
                    <w:t>用地不符；由于项目所在地暂未实施规划，本项目依托现有厂房建设，不涉及新增用地，项目建设符合现状用地性质，后期规划实施时，本项目无条件配合搬迁。</w:t>
                  </w:r>
                </w:p>
              </w:tc>
              <w:tc>
                <w:tcPr>
                  <w:tcW w:w="675" w:type="pct"/>
                  <w:noWrap w:val="0"/>
                  <w:vAlign w:val="center"/>
                </w:tcPr>
                <w:p w14:paraId="1A01765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kern w:val="2"/>
                      <w:sz w:val="21"/>
                      <w:szCs w:val="21"/>
                      <w:highlight w:val="none"/>
                      <w:shd w:val="clear" w:color="auto" w:fill="auto"/>
                      <w:lang w:val="en-US" w:eastAsia="zh-CN" w:bidi="ar"/>
                    </w:rPr>
                    <w:t>符合</w:t>
                  </w:r>
                </w:p>
              </w:tc>
            </w:tr>
            <w:tr w14:paraId="290A546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74" w:hRule="atLeast"/>
              </w:trPr>
              <w:tc>
                <w:tcPr>
                  <w:tcW w:w="794" w:type="pct"/>
                  <w:vMerge w:val="restart"/>
                  <w:noWrap w:val="0"/>
                  <w:vAlign w:val="center"/>
                </w:tcPr>
                <w:p w14:paraId="3A0EE412">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highlight w:val="none"/>
                      <w:shd w:val="clear" w:color="auto" w:fill="auto"/>
                    </w:rPr>
                    <w:t>《</w:t>
                  </w:r>
                  <w:r>
                    <w:rPr>
                      <w:rFonts w:hint="default" w:ascii="Times New Roman" w:hAnsi="Times New Roman" w:eastAsia="宋体" w:cs="Times New Roman"/>
                      <w:color w:val="auto"/>
                      <w:sz w:val="21"/>
                      <w:szCs w:val="21"/>
                      <w:highlight w:val="none"/>
                      <w:shd w:val="clear" w:color="auto" w:fill="auto"/>
                    </w:rPr>
                    <w:t>西咸新区-沣东新城分区规划（2010-2020）环境影响报告书</w:t>
                  </w:r>
                  <w:r>
                    <w:rPr>
                      <w:rFonts w:hint="default" w:ascii="Times New Roman" w:hAnsi="Times New Roman" w:eastAsia="宋体" w:cs="Times New Roman"/>
                      <w:color w:val="auto"/>
                      <w:sz w:val="21"/>
                      <w:highlight w:val="none"/>
                      <w:shd w:val="clear" w:color="auto" w:fill="auto"/>
                    </w:rPr>
                    <w:t>》</w:t>
                  </w:r>
                  <w:r>
                    <w:rPr>
                      <w:rFonts w:hint="default" w:ascii="Times New Roman" w:hAnsi="Times New Roman" w:eastAsia="宋体" w:cs="Times New Roman"/>
                      <w:color w:val="auto"/>
                      <w:sz w:val="21"/>
                      <w:szCs w:val="21"/>
                      <w:highlight w:val="none"/>
                      <w:shd w:val="clear" w:color="auto" w:fill="auto"/>
                    </w:rPr>
                    <w:t>及审查意见</w:t>
                  </w:r>
                </w:p>
              </w:tc>
              <w:tc>
                <w:tcPr>
                  <w:tcW w:w="1687" w:type="pct"/>
                  <w:noWrap w:val="0"/>
                  <w:vAlign w:val="center"/>
                </w:tcPr>
                <w:p w14:paraId="211CEBA2">
                  <w:pPr>
                    <w:adjustRightInd w:val="0"/>
                    <w:snapToGrid w:val="0"/>
                    <w:spacing w:line="240" w:lineRule="auto"/>
                    <w:ind w:firstLine="0" w:firstLineChars="0"/>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入区企业清洁生产必须达到国内先进水平，严禁</w:t>
                  </w:r>
                  <w:r>
                    <w:rPr>
                      <w:rFonts w:hint="default" w:ascii="Times New Roman" w:hAnsi="Times New Roman" w:cs="Times New Roman"/>
                      <w:color w:val="auto"/>
                      <w:sz w:val="21"/>
                      <w:szCs w:val="21"/>
                      <w:highlight w:val="none"/>
                      <w:shd w:val="clear" w:color="auto" w:fill="auto"/>
                      <w:lang w:eastAsia="zh-CN"/>
                    </w:rPr>
                    <w:t>“</w:t>
                  </w:r>
                  <w:r>
                    <w:rPr>
                      <w:rFonts w:hint="default" w:ascii="Times New Roman" w:hAnsi="Times New Roman" w:eastAsia="宋体" w:cs="Times New Roman"/>
                      <w:color w:val="auto"/>
                      <w:sz w:val="21"/>
                      <w:szCs w:val="21"/>
                      <w:highlight w:val="none"/>
                      <w:shd w:val="clear" w:color="auto" w:fill="auto"/>
                    </w:rPr>
                    <w:t>三高一低</w:t>
                  </w:r>
                  <w:r>
                    <w:rPr>
                      <w:rFonts w:hint="default" w:ascii="Times New Roman" w:hAnsi="Times New Roman" w:cs="Times New Roman"/>
                      <w:color w:val="auto"/>
                      <w:sz w:val="21"/>
                      <w:szCs w:val="21"/>
                      <w:highlight w:val="none"/>
                      <w:shd w:val="clear" w:color="auto" w:fill="auto"/>
                      <w:lang w:eastAsia="zh-CN"/>
                    </w:rPr>
                    <w:t>”</w:t>
                  </w:r>
                  <w:r>
                    <w:rPr>
                      <w:rFonts w:hint="default" w:ascii="Times New Roman" w:hAnsi="Times New Roman" w:eastAsia="宋体" w:cs="Times New Roman"/>
                      <w:color w:val="auto"/>
                      <w:sz w:val="21"/>
                      <w:szCs w:val="21"/>
                      <w:highlight w:val="none"/>
                      <w:shd w:val="clear" w:color="auto" w:fill="auto"/>
                    </w:rPr>
                    <w:t>企业入区、由总量指标限制企业类型和规模、污染物排放指标等工业企业的准入条件。</w:t>
                  </w:r>
                </w:p>
              </w:tc>
              <w:tc>
                <w:tcPr>
                  <w:tcW w:w="1842" w:type="pct"/>
                  <w:noWrap w:val="0"/>
                  <w:vAlign w:val="center"/>
                </w:tcPr>
                <w:p w14:paraId="42AC061C">
                  <w:pPr>
                    <w:adjustRightInd w:val="0"/>
                    <w:snapToGrid w:val="0"/>
                    <w:spacing w:line="240" w:lineRule="auto"/>
                    <w:ind w:firstLine="0" w:firstLineChars="0"/>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本项目</w:t>
                  </w:r>
                  <w:r>
                    <w:rPr>
                      <w:rFonts w:hint="default" w:ascii="Times New Roman" w:hAnsi="Times New Roman" w:eastAsia="宋体" w:cs="Times New Roman"/>
                      <w:color w:val="auto"/>
                      <w:sz w:val="21"/>
                      <w:szCs w:val="21"/>
                      <w:highlight w:val="none"/>
                      <w:shd w:val="clear" w:color="auto" w:fill="auto"/>
                      <w:lang w:val="en-US" w:eastAsia="zh-CN"/>
                    </w:rPr>
                    <w:t>行业类别</w:t>
                  </w:r>
                  <w:r>
                    <w:rPr>
                      <w:rFonts w:hint="default" w:ascii="Times New Roman" w:hAnsi="Times New Roman" w:eastAsia="宋体" w:cs="Times New Roman"/>
                      <w:color w:val="auto"/>
                      <w:sz w:val="21"/>
                      <w:szCs w:val="21"/>
                      <w:highlight w:val="none"/>
                      <w:shd w:val="clear" w:color="auto" w:fill="auto"/>
                    </w:rPr>
                    <w:t>属于</w:t>
                  </w:r>
                  <w:r>
                    <w:rPr>
                      <w:rFonts w:hint="default" w:ascii="Times New Roman" w:hAnsi="Times New Roman" w:eastAsia="宋体" w:cs="Times New Roman"/>
                      <w:color w:val="auto"/>
                      <w:sz w:val="21"/>
                      <w:szCs w:val="21"/>
                      <w:highlight w:val="none"/>
                      <w:shd w:val="clear" w:color="auto" w:fill="auto"/>
                      <w:lang w:val="en-US" w:eastAsia="zh-CN"/>
                    </w:rPr>
                    <w:t>泡沫塑料制造</w:t>
                  </w:r>
                  <w:r>
                    <w:rPr>
                      <w:rFonts w:hint="default" w:ascii="Times New Roman" w:hAnsi="Times New Roman" w:eastAsia="宋体" w:cs="Times New Roman"/>
                      <w:color w:val="auto"/>
                      <w:sz w:val="21"/>
                      <w:szCs w:val="21"/>
                      <w:highlight w:val="none"/>
                      <w:shd w:val="clear" w:color="auto" w:fill="auto"/>
                    </w:rPr>
                    <w:t>，不属于</w:t>
                  </w:r>
                  <w:r>
                    <w:rPr>
                      <w:rFonts w:hint="default" w:ascii="Times New Roman" w:hAnsi="Times New Roman" w:cs="Times New Roman"/>
                      <w:color w:val="auto"/>
                      <w:sz w:val="21"/>
                      <w:szCs w:val="21"/>
                      <w:highlight w:val="none"/>
                      <w:shd w:val="clear" w:color="auto" w:fill="auto"/>
                      <w:lang w:eastAsia="zh-CN"/>
                    </w:rPr>
                    <w:t>“</w:t>
                  </w:r>
                  <w:r>
                    <w:rPr>
                      <w:rFonts w:hint="default" w:ascii="Times New Roman" w:hAnsi="Times New Roman" w:eastAsia="宋体" w:cs="Times New Roman"/>
                      <w:color w:val="auto"/>
                      <w:sz w:val="21"/>
                      <w:szCs w:val="21"/>
                      <w:highlight w:val="none"/>
                      <w:shd w:val="clear" w:color="auto" w:fill="auto"/>
                    </w:rPr>
                    <w:t>三高一低</w:t>
                  </w:r>
                  <w:r>
                    <w:rPr>
                      <w:rFonts w:hint="default" w:ascii="Times New Roman" w:hAnsi="Times New Roman" w:cs="Times New Roman"/>
                      <w:color w:val="auto"/>
                      <w:sz w:val="21"/>
                      <w:szCs w:val="21"/>
                      <w:highlight w:val="none"/>
                      <w:shd w:val="clear" w:color="auto" w:fill="auto"/>
                      <w:lang w:eastAsia="zh-CN"/>
                    </w:rPr>
                    <w:t>”</w:t>
                  </w:r>
                  <w:r>
                    <w:rPr>
                      <w:rFonts w:hint="default" w:ascii="Times New Roman" w:hAnsi="Times New Roman" w:eastAsia="宋体" w:cs="Times New Roman"/>
                      <w:color w:val="auto"/>
                      <w:sz w:val="21"/>
                      <w:szCs w:val="21"/>
                      <w:highlight w:val="none"/>
                      <w:shd w:val="clear" w:color="auto" w:fill="auto"/>
                    </w:rPr>
                    <w:t>企业。</w:t>
                  </w:r>
                </w:p>
              </w:tc>
              <w:tc>
                <w:tcPr>
                  <w:tcW w:w="675" w:type="pct"/>
                  <w:noWrap w:val="0"/>
                  <w:vAlign w:val="center"/>
                </w:tcPr>
                <w:p w14:paraId="7A02AEA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符合</w:t>
                  </w:r>
                </w:p>
              </w:tc>
            </w:tr>
            <w:tr w14:paraId="68ACB4EB">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74" w:hRule="atLeast"/>
              </w:trPr>
              <w:tc>
                <w:tcPr>
                  <w:tcW w:w="794" w:type="pct"/>
                  <w:vMerge w:val="continue"/>
                  <w:noWrap w:val="0"/>
                  <w:vAlign w:val="center"/>
                </w:tcPr>
                <w:p w14:paraId="18D8F4A3">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rPr>
                  </w:pPr>
                </w:p>
              </w:tc>
              <w:tc>
                <w:tcPr>
                  <w:tcW w:w="1687" w:type="pct"/>
                  <w:noWrap w:val="0"/>
                  <w:vAlign w:val="center"/>
                </w:tcPr>
                <w:p w14:paraId="03BC2FDA">
                  <w:pPr>
                    <w:adjustRightInd w:val="0"/>
                    <w:snapToGrid w:val="0"/>
                    <w:spacing w:line="240" w:lineRule="auto"/>
                    <w:ind w:firstLine="0" w:firstLineChars="0"/>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水环境保护对策和措施：严格环境准入制度，防治企业污染排放。在规划建设中，要设置相应的环保准入门槛，限制造纸、化工、食品饮料加工、皮革、电镀等高耗水、重污染行业进入。</w:t>
                  </w:r>
                </w:p>
              </w:tc>
              <w:tc>
                <w:tcPr>
                  <w:tcW w:w="1842" w:type="pct"/>
                  <w:noWrap w:val="0"/>
                  <w:vAlign w:val="center"/>
                </w:tcPr>
                <w:p w14:paraId="427FF1BF">
                  <w:pPr>
                    <w:adjustRightInd w:val="0"/>
                    <w:snapToGrid w:val="0"/>
                    <w:spacing w:line="240" w:lineRule="auto"/>
                    <w:ind w:firstLine="0" w:firstLineChars="0"/>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本项目</w:t>
                  </w:r>
                  <w:r>
                    <w:rPr>
                      <w:rFonts w:hint="default" w:ascii="Times New Roman" w:hAnsi="Times New Roman" w:cs="Times New Roman"/>
                      <w:color w:val="auto"/>
                      <w:sz w:val="21"/>
                      <w:szCs w:val="21"/>
                      <w:highlight w:val="none"/>
                      <w:shd w:val="clear" w:color="auto" w:fill="auto"/>
                      <w:lang w:val="en-US" w:eastAsia="zh-CN"/>
                    </w:rPr>
                    <w:t>食堂废水经油水分离器处理后和生活污水进入厂区化粪池，处理后定期清掏肥田，不外排</w:t>
                  </w:r>
                  <w:r>
                    <w:rPr>
                      <w:rFonts w:hint="default" w:ascii="Times New Roman" w:hAnsi="Times New Roman" w:eastAsia="宋体" w:cs="Times New Roman"/>
                      <w:color w:val="auto"/>
                      <w:sz w:val="21"/>
                      <w:szCs w:val="21"/>
                      <w:highlight w:val="none"/>
                      <w:shd w:val="clear" w:color="auto" w:fill="auto"/>
                    </w:rPr>
                    <w:t>。项目不属于造纸、化工、食品饮料加工、皮革、电镀等高耗水、重污染行业。</w:t>
                  </w:r>
                </w:p>
              </w:tc>
              <w:tc>
                <w:tcPr>
                  <w:tcW w:w="675" w:type="pct"/>
                  <w:noWrap w:val="0"/>
                  <w:vAlign w:val="center"/>
                </w:tcPr>
                <w:p w14:paraId="28E9AF0C">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符合</w:t>
                  </w:r>
                </w:p>
              </w:tc>
            </w:tr>
            <w:tr w14:paraId="5A0A158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74" w:hRule="atLeast"/>
              </w:trPr>
              <w:tc>
                <w:tcPr>
                  <w:tcW w:w="794" w:type="pct"/>
                  <w:vMerge w:val="continue"/>
                  <w:noWrap w:val="0"/>
                  <w:vAlign w:val="center"/>
                </w:tcPr>
                <w:p w14:paraId="76ED8CD8">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rPr>
                  </w:pPr>
                </w:p>
              </w:tc>
              <w:tc>
                <w:tcPr>
                  <w:tcW w:w="1687" w:type="pct"/>
                  <w:noWrap w:val="0"/>
                  <w:vAlign w:val="center"/>
                </w:tcPr>
                <w:p w14:paraId="6B37DC18">
                  <w:pPr>
                    <w:adjustRightInd w:val="0"/>
                    <w:snapToGrid w:val="0"/>
                    <w:spacing w:line="240" w:lineRule="auto"/>
                    <w:ind w:firstLine="0" w:firstLineChars="0"/>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大气环境保护对策和措施：严格产业准入制度，控制企业污染排放。设置新城产业准入大气环境标准，对排污量大的行业进行限制，防止对新城产生影响。</w:t>
                  </w:r>
                </w:p>
              </w:tc>
              <w:tc>
                <w:tcPr>
                  <w:tcW w:w="1842" w:type="pct"/>
                  <w:noWrap w:val="0"/>
                  <w:vAlign w:val="center"/>
                </w:tcPr>
                <w:p w14:paraId="659B964B">
                  <w:pPr>
                    <w:adjustRightInd w:val="0"/>
                    <w:snapToGrid w:val="0"/>
                    <w:spacing w:line="240" w:lineRule="auto"/>
                    <w:ind w:firstLine="0" w:firstLineChars="0"/>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本</w:t>
                  </w:r>
                  <w:r>
                    <w:rPr>
                      <w:rFonts w:hint="default" w:ascii="Times New Roman" w:hAnsi="Times New Roman" w:cs="Times New Roman"/>
                      <w:color w:val="auto"/>
                      <w:sz w:val="21"/>
                      <w:szCs w:val="21"/>
                      <w:highlight w:val="none"/>
                      <w:shd w:val="clear" w:color="auto" w:fill="auto"/>
                      <w:lang w:val="en-US" w:eastAsia="zh-CN"/>
                    </w:rPr>
                    <w:t>项目产生的有机废气采用二级活性炭吸附装置处理后排放</w:t>
                  </w:r>
                  <w:r>
                    <w:rPr>
                      <w:rFonts w:hint="default" w:ascii="Times New Roman" w:hAnsi="Times New Roman" w:eastAsia="宋体" w:cs="Times New Roman"/>
                      <w:color w:val="auto"/>
                      <w:sz w:val="21"/>
                      <w:szCs w:val="21"/>
                      <w:highlight w:val="none"/>
                      <w:shd w:val="clear" w:color="auto" w:fill="auto"/>
                    </w:rPr>
                    <w:t>。不属于大气污染物排放量大的项目。</w:t>
                  </w:r>
                </w:p>
              </w:tc>
              <w:tc>
                <w:tcPr>
                  <w:tcW w:w="675" w:type="pct"/>
                  <w:noWrap w:val="0"/>
                  <w:vAlign w:val="center"/>
                </w:tcPr>
                <w:p w14:paraId="6E83587B">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符合</w:t>
                  </w:r>
                </w:p>
              </w:tc>
            </w:tr>
            <w:tr w14:paraId="56976C4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74" w:hRule="atLeast"/>
              </w:trPr>
              <w:tc>
                <w:tcPr>
                  <w:tcW w:w="794" w:type="pct"/>
                  <w:vMerge w:val="continue"/>
                  <w:noWrap w:val="0"/>
                  <w:vAlign w:val="center"/>
                </w:tcPr>
                <w:p w14:paraId="10B8A1AE">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rPr>
                  </w:pPr>
                </w:p>
              </w:tc>
              <w:tc>
                <w:tcPr>
                  <w:tcW w:w="1687" w:type="pct"/>
                  <w:noWrap w:val="0"/>
                  <w:vAlign w:val="center"/>
                </w:tcPr>
                <w:p w14:paraId="4532F542">
                  <w:pPr>
                    <w:adjustRightInd w:val="0"/>
                    <w:snapToGrid w:val="0"/>
                    <w:spacing w:line="240" w:lineRule="auto"/>
                    <w:ind w:firstLine="0" w:firstLineChars="0"/>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1842" w:type="pct"/>
                  <w:noWrap w:val="0"/>
                  <w:vAlign w:val="center"/>
                </w:tcPr>
                <w:p w14:paraId="429D2AB8">
                  <w:pPr>
                    <w:adjustRightInd w:val="0"/>
                    <w:snapToGrid w:val="0"/>
                    <w:spacing w:line="240" w:lineRule="auto"/>
                    <w:ind w:firstLine="0" w:firstLineChars="0"/>
                    <w:rPr>
                      <w:rFonts w:hint="default" w:ascii="Times New Roman" w:hAnsi="Times New Roman" w:eastAsia="宋体" w:cs="Times New Roman"/>
                      <w:color w:val="auto"/>
                      <w:sz w:val="21"/>
                      <w:szCs w:val="21"/>
                      <w:highlight w:val="none"/>
                      <w:shd w:val="clear" w:color="auto" w:fill="auto"/>
                      <w:lang w:eastAsia="zh-CN"/>
                    </w:rPr>
                  </w:pPr>
                  <w:r>
                    <w:rPr>
                      <w:rFonts w:hint="default" w:ascii="Times New Roman" w:hAnsi="Times New Roman" w:eastAsia="宋体" w:cs="Times New Roman"/>
                      <w:color w:val="auto"/>
                      <w:sz w:val="21"/>
                      <w:szCs w:val="21"/>
                      <w:highlight w:val="none"/>
                      <w:shd w:val="clear" w:color="auto" w:fill="auto"/>
                    </w:rPr>
                    <w:t>本项目运营期设备</w:t>
                  </w:r>
                  <w:r>
                    <w:rPr>
                      <w:rFonts w:hint="default" w:ascii="Times New Roman" w:hAnsi="Times New Roman" w:cs="Times New Roman"/>
                      <w:color w:val="auto"/>
                      <w:sz w:val="21"/>
                      <w:szCs w:val="21"/>
                      <w:highlight w:val="none"/>
                      <w:shd w:val="clear" w:color="auto" w:fill="auto"/>
                      <w:lang w:val="en-US" w:eastAsia="zh-CN"/>
                    </w:rPr>
                    <w:t>采用低噪声设备，通过</w:t>
                  </w:r>
                  <w:r>
                    <w:rPr>
                      <w:rFonts w:hint="default" w:ascii="Times New Roman" w:hAnsi="Times New Roman" w:eastAsia="宋体" w:cs="Times New Roman"/>
                      <w:color w:val="auto"/>
                      <w:sz w:val="21"/>
                      <w:szCs w:val="21"/>
                      <w:highlight w:val="none"/>
                      <w:shd w:val="clear" w:color="auto" w:fill="auto"/>
                    </w:rPr>
                    <w:t>合理布局、厂房隔声等措施</w:t>
                  </w:r>
                  <w:r>
                    <w:rPr>
                      <w:rFonts w:hint="default" w:ascii="Times New Roman" w:hAnsi="Times New Roman" w:cs="Times New Roman"/>
                      <w:color w:val="auto"/>
                      <w:sz w:val="21"/>
                      <w:szCs w:val="21"/>
                      <w:highlight w:val="none"/>
                      <w:shd w:val="clear" w:color="auto" w:fill="auto"/>
                      <w:lang w:val="en-US" w:eastAsia="zh-CN"/>
                    </w:rPr>
                    <w:t>进行降噪</w:t>
                  </w:r>
                  <w:r>
                    <w:rPr>
                      <w:rFonts w:hint="default" w:ascii="Times New Roman" w:hAnsi="Times New Roman" w:cs="Times New Roman"/>
                      <w:color w:val="auto"/>
                      <w:sz w:val="21"/>
                      <w:szCs w:val="21"/>
                      <w:highlight w:val="none"/>
                      <w:shd w:val="clear" w:color="auto" w:fill="auto"/>
                      <w:lang w:eastAsia="zh-CN"/>
                    </w:rPr>
                    <w:t>。</w:t>
                  </w:r>
                </w:p>
              </w:tc>
              <w:tc>
                <w:tcPr>
                  <w:tcW w:w="675" w:type="pct"/>
                  <w:noWrap w:val="0"/>
                  <w:vAlign w:val="center"/>
                </w:tcPr>
                <w:p w14:paraId="7600BF22">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符合</w:t>
                  </w:r>
                </w:p>
              </w:tc>
            </w:tr>
            <w:tr w14:paraId="12147E2F">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74" w:hRule="atLeast"/>
              </w:trPr>
              <w:tc>
                <w:tcPr>
                  <w:tcW w:w="794" w:type="pct"/>
                  <w:vMerge w:val="continue"/>
                  <w:noWrap w:val="0"/>
                  <w:vAlign w:val="center"/>
                </w:tcPr>
                <w:p w14:paraId="311159FE">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rPr>
                  </w:pPr>
                </w:p>
              </w:tc>
              <w:tc>
                <w:tcPr>
                  <w:tcW w:w="1687" w:type="pct"/>
                  <w:noWrap w:val="0"/>
                  <w:vAlign w:val="center"/>
                </w:tcPr>
                <w:p w14:paraId="7E52A41F">
                  <w:pPr>
                    <w:adjustRightInd w:val="0"/>
                    <w:snapToGrid w:val="0"/>
                    <w:spacing w:line="240" w:lineRule="auto"/>
                    <w:ind w:firstLine="0" w:firstLineChars="0"/>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固体废物综合整治对策：提高全民的环境意识，提倡节约，减少城市生活垃圾产生量，推行生活垃圾分类收集，提高生活垃圾无害化处理率和固体废物的综合利用率。提高危险固废和医疗垃圾的安全处理、处置能力。建立危险废物和医疗废物的收集、运输、处置的全过程环境监督管理体系。</w:t>
                  </w:r>
                </w:p>
              </w:tc>
              <w:tc>
                <w:tcPr>
                  <w:tcW w:w="1842" w:type="pct"/>
                  <w:noWrap w:val="0"/>
                  <w:vAlign w:val="center"/>
                </w:tcPr>
                <w:p w14:paraId="5DB948A5">
                  <w:pPr>
                    <w:adjustRightInd w:val="0"/>
                    <w:snapToGrid w:val="0"/>
                    <w:spacing w:line="240" w:lineRule="auto"/>
                    <w:ind w:firstLine="0" w:firstLineChars="0"/>
                    <w:rPr>
                      <w:rFonts w:hint="default" w:ascii="Times New Roman" w:hAnsi="Times New Roman" w:eastAsia="宋体" w:cs="Times New Roman"/>
                      <w:color w:val="auto"/>
                      <w:sz w:val="21"/>
                      <w:szCs w:val="21"/>
                      <w:highlight w:val="none"/>
                      <w:shd w:val="clear" w:color="auto" w:fill="auto"/>
                      <w:lang w:eastAsia="zh-CN"/>
                    </w:rPr>
                  </w:pPr>
                  <w:r>
                    <w:rPr>
                      <w:rFonts w:hint="default" w:ascii="Times New Roman" w:hAnsi="Times New Roman" w:cs="Times New Roman"/>
                      <w:color w:val="auto"/>
                      <w:sz w:val="21"/>
                      <w:szCs w:val="21"/>
                      <w:highlight w:val="none"/>
                      <w:shd w:val="clear" w:color="auto" w:fill="auto"/>
                      <w:lang w:val="en-US" w:eastAsia="zh-CN"/>
                    </w:rPr>
                    <w:t>本项目产生的</w:t>
                  </w:r>
                  <w:r>
                    <w:rPr>
                      <w:rFonts w:hint="default" w:ascii="Times New Roman" w:hAnsi="Times New Roman" w:eastAsia="宋体" w:cs="Times New Roman"/>
                      <w:color w:val="auto"/>
                      <w:sz w:val="21"/>
                      <w:szCs w:val="21"/>
                      <w:highlight w:val="none"/>
                      <w:shd w:val="clear" w:color="auto" w:fill="auto"/>
                    </w:rPr>
                    <w:t>生活垃圾收集后由环卫部门处理；边角料和不合格产品经</w:t>
                  </w:r>
                  <w:r>
                    <w:rPr>
                      <w:rFonts w:hint="default" w:ascii="Times New Roman" w:hAnsi="Times New Roman" w:cs="Times New Roman"/>
                      <w:color w:val="auto"/>
                      <w:sz w:val="21"/>
                      <w:szCs w:val="21"/>
                      <w:highlight w:val="none"/>
                      <w:shd w:val="clear" w:color="auto" w:fill="auto"/>
                      <w:lang w:eastAsia="zh-CN"/>
                    </w:rPr>
                    <w:t>造粒机</w:t>
                  </w:r>
                  <w:r>
                    <w:rPr>
                      <w:rFonts w:hint="default" w:ascii="Times New Roman" w:hAnsi="Times New Roman" w:eastAsia="宋体" w:cs="Times New Roman"/>
                      <w:color w:val="auto"/>
                      <w:sz w:val="21"/>
                      <w:szCs w:val="21"/>
                      <w:highlight w:val="none"/>
                      <w:shd w:val="clear" w:color="auto" w:fill="auto"/>
                    </w:rPr>
                    <w:t>加工为原料颗粒后回用</w:t>
                  </w:r>
                  <w:r>
                    <w:rPr>
                      <w:rFonts w:hint="default" w:ascii="Times New Roman" w:hAnsi="Times New Roman" w:cs="Times New Roman"/>
                      <w:color w:val="auto"/>
                      <w:sz w:val="21"/>
                      <w:szCs w:val="21"/>
                      <w:highlight w:val="none"/>
                      <w:shd w:val="clear" w:color="auto" w:fill="auto"/>
                      <w:lang w:eastAsia="zh-CN"/>
                    </w:rPr>
                    <w:t>；</w:t>
                  </w:r>
                  <w:r>
                    <w:rPr>
                      <w:rFonts w:hint="default" w:ascii="Times New Roman" w:hAnsi="Times New Roman" w:cs="Times New Roman"/>
                      <w:color w:val="auto"/>
                      <w:sz w:val="21"/>
                      <w:szCs w:val="21"/>
                      <w:highlight w:val="none"/>
                      <w:shd w:val="clear" w:color="auto" w:fill="auto"/>
                      <w:lang w:val="en-US" w:eastAsia="zh-CN"/>
                    </w:rPr>
                    <w:t>废机油、废机油桶、废含油抹布、手套、废活性炭，集中收集后暂存于危废贮存库，定期委托有资质单位处置。</w:t>
                  </w:r>
                </w:p>
              </w:tc>
              <w:tc>
                <w:tcPr>
                  <w:tcW w:w="675" w:type="pct"/>
                  <w:noWrap w:val="0"/>
                  <w:vAlign w:val="center"/>
                </w:tcPr>
                <w:p w14:paraId="33ABBEE5">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符合</w:t>
                  </w:r>
                </w:p>
              </w:tc>
            </w:tr>
          </w:tbl>
          <w:p w14:paraId="72CD4BAE">
            <w:pPr>
              <w:rPr>
                <w:rFonts w:hint="default" w:ascii="Times New Roman" w:hAnsi="Times New Roman" w:cs="Times New Roman"/>
                <w:color w:val="auto"/>
                <w:highlight w:val="none"/>
                <w:shd w:val="clear" w:color="auto" w:fill="auto"/>
              </w:rPr>
            </w:pPr>
          </w:p>
        </w:tc>
      </w:tr>
      <w:tr w14:paraId="7C8D84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6" w:type="pct"/>
            <w:noWrap w:val="0"/>
            <w:vAlign w:val="center"/>
          </w:tcPr>
          <w:p w14:paraId="28CBB94A">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1"/>
                <w:szCs w:val="21"/>
                <w:highlight w:val="none"/>
                <w:shd w:val="clear" w:color="auto" w:fill="auto"/>
              </w:rPr>
            </w:pPr>
            <w:r>
              <w:rPr>
                <w:rFonts w:hint="default" w:ascii="Times New Roman" w:hAnsi="Times New Roman" w:eastAsia="宋体" w:cs="Times New Roman"/>
                <w:color w:val="auto"/>
                <w:spacing w:val="0"/>
                <w:kern w:val="21"/>
                <w:szCs w:val="21"/>
                <w:highlight w:val="none"/>
                <w:shd w:val="clear" w:color="auto" w:fill="auto"/>
              </w:rPr>
              <w:t>其他符合性分析</w:t>
            </w:r>
          </w:p>
        </w:tc>
        <w:tc>
          <w:tcPr>
            <w:tcW w:w="3963" w:type="pct"/>
            <w:gridSpan w:val="3"/>
            <w:noWrap w:val="0"/>
            <w:vAlign w:val="center"/>
          </w:tcPr>
          <w:p w14:paraId="6E149548">
            <w:pPr>
              <w:keepNext w:val="0"/>
              <w:keepLines w:val="0"/>
              <w:pageBreakBefore w:val="0"/>
              <w:widowControl w:val="0"/>
              <w:numPr>
                <w:ilvl w:val="0"/>
                <w:numId w:val="1"/>
              </w:numPr>
              <w:kinsoku/>
              <w:wordWrap/>
              <w:overflowPunct/>
              <w:topLinePunct w:val="0"/>
              <w:autoSpaceDE w:val="0"/>
              <w:autoSpaceDN w:val="0"/>
              <w:bidi w:val="0"/>
              <w:adjustRightInd w:val="0"/>
              <w:snapToGrid w:val="0"/>
              <w:spacing w:line="360" w:lineRule="auto"/>
              <w:ind w:firstLine="482" w:firstLineChars="200"/>
              <w:jc w:val="both"/>
              <w:textAlignment w:val="auto"/>
              <w:rPr>
                <w:rFonts w:hint="default" w:ascii="Times New Roman" w:hAnsi="Times New Roman" w:eastAsia="宋体" w:cs="Times New Roman"/>
                <w:b/>
                <w:bCs/>
                <w:color w:val="auto"/>
                <w:sz w:val="24"/>
                <w:szCs w:val="24"/>
                <w:highlight w:val="none"/>
                <w:shd w:val="clear" w:color="auto" w:fill="auto"/>
                <w:lang w:val="en-US" w:eastAsia="zh-CN"/>
              </w:rPr>
            </w:pPr>
            <w:r>
              <w:rPr>
                <w:rFonts w:hint="default" w:ascii="Times New Roman" w:hAnsi="Times New Roman" w:cs="Times New Roman"/>
                <w:b/>
                <w:bCs/>
                <w:color w:val="auto"/>
                <w:sz w:val="24"/>
                <w:szCs w:val="24"/>
                <w:highlight w:val="none"/>
                <w:shd w:val="clear" w:color="auto" w:fill="auto"/>
                <w:lang w:eastAsia="zh-CN"/>
              </w:rPr>
              <w:t>“</w:t>
            </w:r>
            <w:r>
              <w:rPr>
                <w:rFonts w:hint="default" w:ascii="Times New Roman" w:hAnsi="Times New Roman" w:eastAsia="宋体" w:cs="Times New Roman"/>
                <w:b/>
                <w:bCs/>
                <w:color w:val="auto"/>
                <w:sz w:val="24"/>
                <w:szCs w:val="24"/>
                <w:highlight w:val="none"/>
                <w:shd w:val="clear" w:color="auto" w:fill="auto"/>
              </w:rPr>
              <w:t>三线一单</w:t>
            </w:r>
            <w:r>
              <w:rPr>
                <w:rFonts w:hint="default" w:ascii="Times New Roman" w:hAnsi="Times New Roman" w:cs="Times New Roman"/>
                <w:b/>
                <w:bCs/>
                <w:color w:val="auto"/>
                <w:sz w:val="24"/>
                <w:szCs w:val="24"/>
                <w:highlight w:val="none"/>
                <w:shd w:val="clear" w:color="auto" w:fill="auto"/>
                <w:lang w:eastAsia="zh-CN"/>
              </w:rPr>
              <w:t>”</w:t>
            </w:r>
            <w:r>
              <w:rPr>
                <w:rFonts w:hint="default" w:ascii="Times New Roman" w:hAnsi="Times New Roman" w:eastAsia="宋体" w:cs="Times New Roman"/>
                <w:b/>
                <w:bCs/>
                <w:color w:val="auto"/>
                <w:sz w:val="24"/>
                <w:szCs w:val="24"/>
                <w:highlight w:val="none"/>
                <w:shd w:val="clear" w:color="auto" w:fill="auto"/>
                <w:lang w:val="en-US" w:eastAsia="zh-CN"/>
              </w:rPr>
              <w:t>符合性分析</w:t>
            </w:r>
          </w:p>
          <w:p w14:paraId="60E80944">
            <w:pPr>
              <w:pStyle w:val="2"/>
              <w:spacing w:line="360" w:lineRule="auto"/>
              <w:ind w:firstLine="480" w:firstLineChars="200"/>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highlight w:val="none"/>
                <w:shd w:val="clear" w:color="auto" w:fill="auto"/>
              </w:rPr>
              <w:t>根据《陕西省人民政府关于加快实施</w:t>
            </w:r>
            <w:r>
              <w:rPr>
                <w:rFonts w:hint="default" w:ascii="Times New Roman" w:hAnsi="Times New Roman" w:eastAsia="宋体" w:cs="Times New Roman"/>
                <w:color w:val="auto"/>
                <w:highlight w:val="none"/>
                <w:shd w:val="clear" w:color="auto" w:fill="auto"/>
                <w:lang w:eastAsia="zh-CN"/>
              </w:rPr>
              <w:t>“</w:t>
            </w:r>
            <w:r>
              <w:rPr>
                <w:rFonts w:hint="default" w:ascii="Times New Roman" w:hAnsi="Times New Roman" w:eastAsia="宋体" w:cs="Times New Roman"/>
                <w:color w:val="auto"/>
                <w:highlight w:val="none"/>
                <w:shd w:val="clear" w:color="auto" w:fill="auto"/>
              </w:rPr>
              <w:t>三线一单</w:t>
            </w:r>
            <w:r>
              <w:rPr>
                <w:rFonts w:hint="default" w:ascii="Times New Roman" w:hAnsi="Times New Roman" w:eastAsia="宋体" w:cs="Times New Roman"/>
                <w:color w:val="auto"/>
                <w:highlight w:val="none"/>
                <w:shd w:val="clear" w:color="auto" w:fill="auto"/>
                <w:lang w:eastAsia="zh-CN"/>
              </w:rPr>
              <w:t>”</w:t>
            </w:r>
            <w:r>
              <w:rPr>
                <w:rFonts w:hint="default" w:ascii="Times New Roman" w:hAnsi="Times New Roman" w:eastAsia="宋体" w:cs="Times New Roman"/>
                <w:color w:val="auto"/>
                <w:highlight w:val="none"/>
                <w:shd w:val="clear" w:color="auto" w:fill="auto"/>
              </w:rPr>
              <w:t>生态环境分区管控的意见》（陕政发〔2020〕11号）、《陕西省</w:t>
            </w:r>
            <w:r>
              <w:rPr>
                <w:rFonts w:hint="default" w:ascii="Times New Roman" w:hAnsi="Times New Roman" w:eastAsia="宋体" w:cs="Times New Roman"/>
                <w:color w:val="auto"/>
                <w:highlight w:val="none"/>
                <w:shd w:val="clear" w:color="auto" w:fill="auto"/>
                <w:lang w:eastAsia="zh-CN"/>
              </w:rPr>
              <w:t>“</w:t>
            </w:r>
            <w:r>
              <w:rPr>
                <w:rFonts w:hint="default" w:ascii="Times New Roman" w:hAnsi="Times New Roman" w:eastAsia="宋体" w:cs="Times New Roman"/>
                <w:color w:val="auto"/>
                <w:highlight w:val="none"/>
                <w:shd w:val="clear" w:color="auto" w:fill="auto"/>
              </w:rPr>
              <w:t>三线一单</w:t>
            </w:r>
            <w:r>
              <w:rPr>
                <w:rFonts w:hint="default" w:ascii="Times New Roman" w:hAnsi="Times New Roman" w:eastAsia="宋体" w:cs="Times New Roman"/>
                <w:color w:val="auto"/>
                <w:highlight w:val="none"/>
                <w:shd w:val="clear" w:color="auto" w:fill="auto"/>
                <w:lang w:eastAsia="zh-CN"/>
              </w:rPr>
              <w:t>”</w:t>
            </w:r>
            <w:r>
              <w:rPr>
                <w:rFonts w:hint="default" w:ascii="Times New Roman" w:hAnsi="Times New Roman" w:eastAsia="宋体" w:cs="Times New Roman"/>
                <w:color w:val="auto"/>
                <w:highlight w:val="none"/>
                <w:shd w:val="clear" w:color="auto" w:fill="auto"/>
              </w:rPr>
              <w:t>生态环境分区管控应用技术指南：环境影响评价（试行）》（陕环办发〔2022〕76号），</w:t>
            </w:r>
            <w:r>
              <w:rPr>
                <w:rFonts w:hint="default" w:ascii="Times New Roman" w:hAnsi="Times New Roman" w:eastAsia="宋体" w:cs="Times New Roman"/>
                <w:color w:val="auto"/>
                <w:sz w:val="24"/>
                <w:szCs w:val="24"/>
                <w:highlight w:val="none"/>
                <w:shd w:val="clear" w:color="auto" w:fill="auto"/>
              </w:rPr>
              <w:t>环评文件涉及</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rPr>
              <w:t>三线一单</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rPr>
              <w:t>生态环境分区管控符合性分析应采取</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rPr>
              <w:t>一图一表一说明</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rPr>
              <w:t>的表达方式，具体如下：</w:t>
            </w:r>
          </w:p>
          <w:p w14:paraId="5460E9C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rPr>
              <w:t>①一图：</w:t>
            </w:r>
          </w:p>
          <w:p w14:paraId="6214EF99">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auto"/>
                <w:highlight w:val="none"/>
                <w:shd w:val="clear" w:color="auto" w:fill="auto"/>
                <w:lang w:eastAsia="zh-CN"/>
              </w:rPr>
            </w:pPr>
            <w:r>
              <w:rPr>
                <w:rFonts w:hint="default" w:ascii="Times New Roman" w:hAnsi="Times New Roman" w:cs="Times New Roman"/>
                <w:color w:val="auto"/>
                <w:highlight w:val="none"/>
                <w:shd w:val="clear" w:color="auto" w:fill="auto"/>
              </w:rPr>
              <w:t>本项目位于</w:t>
            </w:r>
            <w:r>
              <w:rPr>
                <w:rFonts w:hint="default" w:ascii="Times New Roman" w:hAnsi="Times New Roman" w:cs="Times New Roman"/>
                <w:color w:val="auto"/>
                <w:highlight w:val="none"/>
                <w:shd w:val="clear" w:color="auto" w:fill="auto"/>
                <w:lang w:eastAsia="zh-CN"/>
              </w:rPr>
              <w:t>陕西省西咸新区沣东新城斗门街办沣惠渠南岸15号，项目所在区域为重点管控单元，不涉及生态保护红线，项目与环境管控单元</w:t>
            </w:r>
            <w:r>
              <w:rPr>
                <w:rFonts w:hint="default" w:ascii="Times New Roman" w:hAnsi="Times New Roman" w:cs="Times New Roman"/>
                <w:color w:val="auto"/>
                <w:highlight w:val="none"/>
                <w:shd w:val="clear" w:color="auto" w:fill="auto"/>
                <w:lang w:val="en-US" w:eastAsia="zh-CN"/>
              </w:rPr>
              <w:t>对照分析示意图</w:t>
            </w:r>
            <w:r>
              <w:rPr>
                <w:rFonts w:hint="default" w:ascii="Times New Roman" w:hAnsi="Times New Roman" w:cs="Times New Roman"/>
                <w:color w:val="auto"/>
                <w:highlight w:val="none"/>
                <w:shd w:val="clear" w:color="auto" w:fill="auto"/>
                <w:lang w:eastAsia="zh-CN"/>
              </w:rPr>
              <w:t>见下图：</w:t>
            </w:r>
          </w:p>
          <w:p w14:paraId="6B1D61BE">
            <w:pPr>
              <w:pStyle w:val="12"/>
              <w:spacing w:line="240" w:lineRule="auto"/>
              <w:ind w:left="0" w:leftChars="0" w:right="0" w:rightChars="0" w:firstLine="0" w:firstLineChars="0"/>
              <w:jc w:val="center"/>
              <w:rPr>
                <w:rFonts w:hint="default" w:ascii="Times New Roman" w:hAnsi="Times New Roman" w:cs="Times New Roman"/>
                <w:b w:val="0"/>
                <w:bCs/>
                <w:color w:val="auto"/>
                <w:highlight w:val="none"/>
                <w:shd w:val="clear" w:color="auto" w:fill="auto"/>
                <w:lang w:eastAsia="zh-CN"/>
              </w:rPr>
            </w:pPr>
            <w:r>
              <w:rPr>
                <w:rFonts w:hint="default" w:ascii="Times New Roman" w:hAnsi="Times New Roman" w:cs="Times New Roman"/>
                <w:b w:val="0"/>
                <w:bCs/>
                <w:color w:val="auto"/>
                <w:highlight w:val="none"/>
                <w:shd w:val="clear" w:color="auto" w:fill="auto"/>
                <w:lang w:eastAsia="zh-CN"/>
              </w:rPr>
              <w:drawing>
                <wp:inline distT="0" distB="0" distL="114300" distR="114300">
                  <wp:extent cx="4288790" cy="7082155"/>
                  <wp:effectExtent l="0" t="0" r="16510" b="444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2"/>
                          <a:stretch>
                            <a:fillRect/>
                          </a:stretch>
                        </pic:blipFill>
                        <pic:spPr>
                          <a:xfrm>
                            <a:off x="0" y="0"/>
                            <a:ext cx="4288790" cy="7082155"/>
                          </a:xfrm>
                          <a:prstGeom prst="rect">
                            <a:avLst/>
                          </a:prstGeom>
                          <a:noFill/>
                          <a:ln>
                            <a:noFill/>
                          </a:ln>
                        </pic:spPr>
                      </pic:pic>
                    </a:graphicData>
                  </a:graphic>
                </wp:inline>
              </w:drawing>
            </w:r>
          </w:p>
          <w:p w14:paraId="1B04978C">
            <w:pPr>
              <w:bidi w:val="0"/>
              <w:spacing w:line="240" w:lineRule="auto"/>
              <w:ind w:left="0" w:leftChars="0" w:right="0" w:rightChars="0" w:firstLine="0" w:firstLineChars="0"/>
              <w:jc w:val="center"/>
              <w:rPr>
                <w:rFonts w:hint="default" w:ascii="Times New Roman" w:hAnsi="Times New Roman" w:eastAsia="宋体" w:cs="Times New Roman"/>
                <w:color w:val="auto"/>
                <w:sz w:val="24"/>
                <w:highlight w:val="none"/>
                <w:shd w:val="clear" w:color="auto" w:fill="auto"/>
              </w:rPr>
            </w:pPr>
            <w:r>
              <w:rPr>
                <w:rFonts w:hint="default" w:ascii="Times New Roman" w:hAnsi="Times New Roman" w:cs="Times New Roman"/>
                <w:b/>
                <w:bCs w:val="0"/>
                <w:color w:val="auto"/>
                <w:highlight w:val="none"/>
                <w:shd w:val="clear" w:color="auto" w:fill="auto"/>
                <w:lang w:val="en-US" w:eastAsia="zh-CN"/>
              </w:rPr>
              <w:t>图1-1  本项目与环境管控单元对照分析图</w:t>
            </w:r>
          </w:p>
        </w:tc>
      </w:tr>
    </w:tbl>
    <w:p w14:paraId="44285906">
      <w:pPr>
        <w:spacing w:line="360" w:lineRule="auto"/>
        <w:outlineLvl w:val="0"/>
        <w:rPr>
          <w:rFonts w:hint="default" w:ascii="Times New Roman" w:hAnsi="Times New Roman" w:eastAsia="宋体" w:cs="Times New Roman"/>
          <w:color w:val="auto"/>
          <w:spacing w:val="0"/>
          <w:kern w:val="21"/>
          <w:sz w:val="30"/>
          <w:highlight w:val="none"/>
          <w:shd w:val="clear" w:color="auto" w:fill="auto"/>
        </w:rPr>
        <w:sectPr>
          <w:footerReference r:id="rId9" w:type="default"/>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3002"/>
      </w:tblGrid>
      <w:tr w14:paraId="3F157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4" w:hRule="atLeast"/>
        </w:trPr>
        <w:tc>
          <w:tcPr>
            <w:tcW w:w="238" w:type="pct"/>
            <w:vAlign w:val="center"/>
          </w:tcPr>
          <w:p w14:paraId="614F027B">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1"/>
                <w:sz w:val="24"/>
                <w:szCs w:val="21"/>
                <w:highlight w:val="none"/>
                <w:shd w:val="clear" w:color="auto" w:fill="auto"/>
                <w:lang w:val="en-US" w:eastAsia="zh-CN" w:bidi="ar-SA"/>
              </w:rPr>
            </w:pPr>
            <w:r>
              <w:rPr>
                <w:rFonts w:hint="default" w:ascii="Times New Roman" w:hAnsi="Times New Roman" w:eastAsia="宋体" w:cs="Times New Roman"/>
                <w:color w:val="auto"/>
                <w:spacing w:val="0"/>
                <w:kern w:val="21"/>
                <w:szCs w:val="21"/>
                <w:highlight w:val="none"/>
                <w:shd w:val="clear" w:color="auto" w:fill="auto"/>
              </w:rPr>
              <w:t>其他符合性分析</w:t>
            </w:r>
          </w:p>
        </w:tc>
        <w:tc>
          <w:tcPr>
            <w:tcW w:w="4761" w:type="pct"/>
          </w:tcPr>
          <w:p w14:paraId="4FD7FF09">
            <w:pPr>
              <w:bidi w:val="0"/>
              <w:rPr>
                <w:rFonts w:hint="default" w:ascii="Times New Roman" w:hAnsi="Times New Roman" w:cs="Times New Roman"/>
                <w:b/>
                <w:bCs/>
                <w:color w:val="auto"/>
                <w:highlight w:val="none"/>
                <w:shd w:val="clear" w:color="auto" w:fill="auto"/>
                <w:lang w:val="en-US" w:eastAsia="zh-CN"/>
              </w:rPr>
            </w:pPr>
            <w:r>
              <w:rPr>
                <w:rFonts w:hint="default" w:ascii="Times New Roman" w:hAnsi="Times New Roman" w:cs="Times New Roman"/>
                <w:b/>
                <w:bCs/>
                <w:color w:val="auto"/>
                <w:highlight w:val="none"/>
                <w:shd w:val="clear" w:color="auto" w:fill="auto"/>
                <w:lang w:val="en-US" w:eastAsia="zh-CN"/>
              </w:rPr>
              <w:t>②一表：</w:t>
            </w:r>
          </w:p>
          <w:p w14:paraId="450BEE7F">
            <w:pPr>
              <w:spacing w:line="240" w:lineRule="auto"/>
              <w:ind w:left="0" w:leftChars="0" w:right="0" w:rightChars="0" w:firstLine="0" w:firstLineChars="0"/>
              <w:jc w:val="center"/>
              <w:rPr>
                <w:rFonts w:hint="default" w:ascii="Times New Roman" w:hAnsi="Times New Roman" w:eastAsia="宋体" w:cs="Times New Roman"/>
                <w:b/>
                <w:i w:val="0"/>
                <w:iCs w:val="0"/>
                <w:color w:val="auto"/>
                <w:sz w:val="24"/>
                <w:szCs w:val="24"/>
                <w:highlight w:val="none"/>
                <w:shd w:val="clear" w:color="auto" w:fill="auto"/>
                <w:lang w:val="en-US" w:eastAsia="zh-CN"/>
              </w:rPr>
            </w:pPr>
            <w:r>
              <w:rPr>
                <w:rFonts w:hint="default" w:ascii="Times New Roman" w:hAnsi="Times New Roman" w:eastAsia="宋体" w:cs="Times New Roman"/>
                <w:b/>
                <w:i w:val="0"/>
                <w:iCs w:val="0"/>
                <w:color w:val="auto"/>
                <w:sz w:val="24"/>
                <w:szCs w:val="24"/>
                <w:highlight w:val="none"/>
                <w:shd w:val="clear" w:color="auto" w:fill="auto"/>
                <w:lang w:val="en-US" w:eastAsia="zh-CN"/>
              </w:rPr>
              <w:t>表 1-</w:t>
            </w:r>
            <w:r>
              <w:rPr>
                <w:rFonts w:hint="default" w:ascii="Times New Roman" w:hAnsi="Times New Roman" w:cs="Times New Roman"/>
                <w:b/>
                <w:i w:val="0"/>
                <w:iCs w:val="0"/>
                <w:color w:val="auto"/>
                <w:sz w:val="24"/>
                <w:szCs w:val="24"/>
                <w:highlight w:val="none"/>
                <w:shd w:val="clear" w:color="auto" w:fill="auto"/>
                <w:lang w:val="en-US" w:eastAsia="zh-CN"/>
              </w:rPr>
              <w:t>2</w:t>
            </w:r>
            <w:r>
              <w:rPr>
                <w:rFonts w:hint="default" w:ascii="Times New Roman" w:hAnsi="Times New Roman" w:eastAsia="宋体" w:cs="Times New Roman"/>
                <w:b/>
                <w:i w:val="0"/>
                <w:iCs w:val="0"/>
                <w:color w:val="auto"/>
                <w:sz w:val="24"/>
                <w:szCs w:val="24"/>
                <w:highlight w:val="none"/>
                <w:shd w:val="clear" w:color="auto" w:fill="auto"/>
                <w:lang w:val="en-US" w:eastAsia="zh-CN"/>
              </w:rPr>
              <w:t xml:space="preserve"> </w:t>
            </w:r>
            <w:r>
              <w:rPr>
                <w:rFonts w:hint="default" w:ascii="Times New Roman" w:hAnsi="Times New Roman" w:cs="Times New Roman"/>
                <w:b/>
                <w:i w:val="0"/>
                <w:iCs w:val="0"/>
                <w:color w:val="auto"/>
                <w:sz w:val="24"/>
                <w:szCs w:val="24"/>
                <w:highlight w:val="none"/>
                <w:shd w:val="clear" w:color="auto" w:fill="auto"/>
                <w:lang w:val="en-US" w:eastAsia="zh-CN"/>
              </w:rPr>
              <w:t xml:space="preserve"> </w:t>
            </w:r>
            <w:r>
              <w:rPr>
                <w:rFonts w:hint="default" w:ascii="Times New Roman" w:hAnsi="Times New Roman" w:eastAsia="宋体" w:cs="Times New Roman"/>
                <w:b/>
                <w:i w:val="0"/>
                <w:iCs w:val="0"/>
                <w:color w:val="auto"/>
                <w:sz w:val="24"/>
                <w:szCs w:val="24"/>
                <w:highlight w:val="none"/>
                <w:shd w:val="clear" w:color="auto" w:fill="auto"/>
                <w:lang w:val="en-US" w:eastAsia="zh-CN"/>
              </w:rPr>
              <w:t>项目</w:t>
            </w:r>
            <w:r>
              <w:rPr>
                <w:rFonts w:hint="default" w:ascii="Times New Roman" w:hAnsi="Times New Roman" w:cs="Times New Roman"/>
                <w:b/>
                <w:i w:val="0"/>
                <w:iCs w:val="0"/>
                <w:color w:val="auto"/>
                <w:sz w:val="24"/>
                <w:szCs w:val="24"/>
                <w:highlight w:val="none"/>
                <w:shd w:val="clear" w:color="auto" w:fill="auto"/>
                <w:lang w:val="en-US" w:eastAsia="zh-CN"/>
              </w:rPr>
              <w:t>与</w:t>
            </w:r>
            <w:r>
              <w:rPr>
                <w:rFonts w:hint="default" w:ascii="Times New Roman" w:hAnsi="Times New Roman" w:eastAsia="宋体" w:cs="Times New Roman"/>
                <w:b/>
                <w:i w:val="0"/>
                <w:iCs w:val="0"/>
                <w:color w:val="auto"/>
                <w:sz w:val="24"/>
                <w:szCs w:val="24"/>
                <w:highlight w:val="none"/>
                <w:shd w:val="clear" w:color="auto" w:fill="auto"/>
                <w:lang w:val="en-US" w:eastAsia="zh-CN"/>
              </w:rPr>
              <w:t>涉及的生态环境管控单元准入要求</w:t>
            </w:r>
            <w:r>
              <w:rPr>
                <w:rFonts w:hint="default" w:ascii="Times New Roman" w:hAnsi="Times New Roman" w:cs="Times New Roman"/>
                <w:b/>
                <w:i w:val="0"/>
                <w:iCs w:val="0"/>
                <w:color w:val="auto"/>
                <w:sz w:val="24"/>
                <w:szCs w:val="24"/>
                <w:highlight w:val="none"/>
                <w:shd w:val="clear" w:color="auto" w:fill="auto"/>
                <w:lang w:val="en-US" w:eastAsia="zh-CN"/>
              </w:rPr>
              <w:t>符合性分析</w:t>
            </w:r>
          </w:p>
          <w:tbl>
            <w:tblPr>
              <w:tblStyle w:val="3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3"/>
              <w:gridCol w:w="675"/>
              <w:gridCol w:w="435"/>
              <w:gridCol w:w="867"/>
              <w:gridCol w:w="921"/>
              <w:gridCol w:w="688"/>
              <w:gridCol w:w="4058"/>
              <w:gridCol w:w="3150"/>
              <w:gridCol w:w="450"/>
              <w:gridCol w:w="1094"/>
            </w:tblGrid>
            <w:tr w14:paraId="7E12EB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73" w:type="pct"/>
                  <w:tcBorders>
                    <w:tl2br w:val="nil"/>
                    <w:tr2bl w:val="nil"/>
                  </w:tcBorders>
                  <w:vAlign w:val="center"/>
                </w:tcPr>
                <w:p w14:paraId="74DE1CF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sz w:val="21"/>
                      <w:szCs w:val="21"/>
                      <w:highlight w:val="none"/>
                      <w:shd w:val="clear" w:color="auto" w:fill="auto"/>
                    </w:rPr>
                  </w:pPr>
                  <w:r>
                    <w:rPr>
                      <w:rFonts w:hint="default" w:ascii="Times New Roman" w:hAnsi="Times New Roman" w:eastAsia="宋体" w:cs="Times New Roman"/>
                      <w:b/>
                      <w:i w:val="0"/>
                      <w:iCs w:val="0"/>
                      <w:color w:val="auto"/>
                      <w:sz w:val="21"/>
                      <w:szCs w:val="21"/>
                      <w:highlight w:val="none"/>
                      <w:shd w:val="clear" w:color="auto" w:fill="auto"/>
                    </w:rPr>
                    <w:t>序号</w:t>
                  </w:r>
                </w:p>
              </w:tc>
              <w:tc>
                <w:tcPr>
                  <w:tcW w:w="264" w:type="pct"/>
                  <w:tcBorders>
                    <w:tl2br w:val="nil"/>
                    <w:tr2bl w:val="nil"/>
                  </w:tcBorders>
                  <w:vAlign w:val="center"/>
                </w:tcPr>
                <w:p w14:paraId="1FE531C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sz w:val="21"/>
                      <w:szCs w:val="21"/>
                      <w:highlight w:val="none"/>
                      <w:shd w:val="clear" w:color="auto" w:fill="auto"/>
                    </w:rPr>
                  </w:pPr>
                  <w:r>
                    <w:rPr>
                      <w:rFonts w:hint="default" w:ascii="Times New Roman" w:hAnsi="Times New Roman" w:eastAsia="宋体" w:cs="Times New Roman"/>
                      <w:b/>
                      <w:i w:val="0"/>
                      <w:iCs w:val="0"/>
                      <w:color w:val="auto"/>
                      <w:sz w:val="21"/>
                      <w:szCs w:val="21"/>
                      <w:highlight w:val="none"/>
                      <w:shd w:val="clear" w:color="auto" w:fill="auto"/>
                    </w:rPr>
                    <w:t>环境管控单元名称</w:t>
                  </w:r>
                </w:p>
              </w:tc>
              <w:tc>
                <w:tcPr>
                  <w:tcW w:w="170" w:type="pct"/>
                  <w:tcBorders>
                    <w:tl2br w:val="nil"/>
                    <w:tr2bl w:val="nil"/>
                  </w:tcBorders>
                  <w:vAlign w:val="center"/>
                </w:tcPr>
                <w:p w14:paraId="49C65A3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kern w:val="2"/>
                      <w:sz w:val="21"/>
                      <w:szCs w:val="21"/>
                      <w:highlight w:val="none"/>
                      <w:shd w:val="clear" w:color="auto" w:fill="auto"/>
                      <w:lang w:val="en-US" w:eastAsia="zh-CN" w:bidi="ar-SA"/>
                    </w:rPr>
                  </w:pPr>
                  <w:r>
                    <w:rPr>
                      <w:rFonts w:hint="default" w:ascii="Times New Roman" w:hAnsi="Times New Roman" w:eastAsia="宋体" w:cs="Times New Roman"/>
                      <w:b/>
                      <w:i w:val="0"/>
                      <w:iCs w:val="0"/>
                      <w:color w:val="auto"/>
                      <w:sz w:val="21"/>
                      <w:szCs w:val="21"/>
                      <w:highlight w:val="none"/>
                      <w:shd w:val="clear" w:color="auto" w:fill="auto"/>
                    </w:rPr>
                    <w:t>区县</w:t>
                  </w:r>
                </w:p>
              </w:tc>
              <w:tc>
                <w:tcPr>
                  <w:tcW w:w="339" w:type="pct"/>
                  <w:tcBorders>
                    <w:tl2br w:val="nil"/>
                    <w:tr2bl w:val="nil"/>
                  </w:tcBorders>
                  <w:shd w:val="clear" w:color="auto" w:fill="auto"/>
                  <w:vAlign w:val="center"/>
                </w:tcPr>
                <w:p w14:paraId="78D654C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i w:val="0"/>
                      <w:iCs w:val="0"/>
                      <w:color w:val="auto"/>
                      <w:sz w:val="21"/>
                      <w:szCs w:val="21"/>
                      <w:highlight w:val="none"/>
                      <w:shd w:val="clear" w:color="auto" w:fill="auto"/>
                      <w:lang w:val="en-US" w:eastAsia="zh-CN"/>
                    </w:rPr>
                  </w:pPr>
                  <w:r>
                    <w:rPr>
                      <w:rFonts w:hint="default" w:ascii="Times New Roman" w:hAnsi="Times New Roman" w:cs="Times New Roman"/>
                      <w:b/>
                      <w:i w:val="0"/>
                      <w:iCs w:val="0"/>
                      <w:color w:val="auto"/>
                      <w:sz w:val="21"/>
                      <w:szCs w:val="21"/>
                      <w:highlight w:val="none"/>
                      <w:shd w:val="clear" w:color="auto" w:fill="auto"/>
                      <w:lang w:val="en-US" w:eastAsia="zh-CN"/>
                    </w:rPr>
                    <w:t>市</w:t>
                  </w:r>
                </w:p>
                <w:p w14:paraId="7B26F2B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sz w:val="21"/>
                      <w:szCs w:val="21"/>
                      <w:highlight w:val="none"/>
                      <w:shd w:val="clear" w:color="auto" w:fill="auto"/>
                      <w:lang w:val="en-US" w:eastAsia="zh-CN"/>
                    </w:rPr>
                  </w:pPr>
                  <w:r>
                    <w:rPr>
                      <w:rFonts w:hint="default" w:ascii="Times New Roman" w:hAnsi="Times New Roman" w:cs="Times New Roman"/>
                      <w:b/>
                      <w:i w:val="0"/>
                      <w:iCs w:val="0"/>
                      <w:color w:val="auto"/>
                      <w:sz w:val="21"/>
                      <w:szCs w:val="21"/>
                      <w:highlight w:val="none"/>
                      <w:shd w:val="clear" w:color="auto" w:fill="auto"/>
                      <w:lang w:val="en-US" w:eastAsia="zh-CN"/>
                    </w:rPr>
                    <w:t>（区）</w:t>
                  </w:r>
                </w:p>
              </w:tc>
              <w:tc>
                <w:tcPr>
                  <w:tcW w:w="360" w:type="pct"/>
                  <w:tcBorders>
                    <w:tl2br w:val="nil"/>
                    <w:tr2bl w:val="nil"/>
                  </w:tcBorders>
                  <w:vAlign w:val="center"/>
                </w:tcPr>
                <w:p w14:paraId="727D482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sz w:val="21"/>
                      <w:szCs w:val="21"/>
                      <w:highlight w:val="none"/>
                      <w:shd w:val="clear" w:color="auto" w:fill="auto"/>
                      <w:lang w:val="en-US" w:eastAsia="zh-CN"/>
                    </w:rPr>
                  </w:pPr>
                  <w:r>
                    <w:rPr>
                      <w:rFonts w:hint="default" w:ascii="Times New Roman" w:hAnsi="Times New Roman" w:eastAsia="宋体" w:cs="Times New Roman"/>
                      <w:b/>
                      <w:i w:val="0"/>
                      <w:iCs w:val="0"/>
                      <w:color w:val="auto"/>
                      <w:sz w:val="21"/>
                      <w:szCs w:val="21"/>
                      <w:highlight w:val="none"/>
                      <w:shd w:val="clear" w:color="auto" w:fill="auto"/>
                    </w:rPr>
                    <w:t>单元</w:t>
                  </w:r>
                  <w:r>
                    <w:rPr>
                      <w:rFonts w:hint="default" w:ascii="Times New Roman" w:hAnsi="Times New Roman" w:cs="Times New Roman"/>
                      <w:b/>
                      <w:i w:val="0"/>
                      <w:iCs w:val="0"/>
                      <w:color w:val="auto"/>
                      <w:sz w:val="21"/>
                      <w:szCs w:val="21"/>
                      <w:highlight w:val="none"/>
                      <w:shd w:val="clear" w:color="auto" w:fill="auto"/>
                      <w:lang w:val="en-US" w:eastAsia="zh-CN"/>
                    </w:rPr>
                    <w:t>要素</w:t>
                  </w:r>
                  <w:r>
                    <w:rPr>
                      <w:rFonts w:hint="default" w:ascii="Times New Roman" w:hAnsi="Times New Roman" w:eastAsia="宋体" w:cs="Times New Roman"/>
                      <w:b/>
                      <w:i w:val="0"/>
                      <w:iCs w:val="0"/>
                      <w:color w:val="auto"/>
                      <w:sz w:val="21"/>
                      <w:szCs w:val="21"/>
                      <w:highlight w:val="none"/>
                      <w:shd w:val="clear" w:color="auto" w:fill="auto"/>
                      <w:lang w:val="en-US" w:eastAsia="zh-CN"/>
                    </w:rPr>
                    <w:t>属性</w:t>
                  </w:r>
                </w:p>
              </w:tc>
              <w:tc>
                <w:tcPr>
                  <w:tcW w:w="269" w:type="pct"/>
                  <w:tcBorders>
                    <w:tl2br w:val="nil"/>
                    <w:tr2bl w:val="nil"/>
                  </w:tcBorders>
                  <w:shd w:val="clear" w:color="auto" w:fill="auto"/>
                  <w:vAlign w:val="center"/>
                </w:tcPr>
                <w:p w14:paraId="472C336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sz w:val="21"/>
                      <w:szCs w:val="21"/>
                      <w:highlight w:val="none"/>
                      <w:shd w:val="clear" w:color="auto" w:fill="auto"/>
                    </w:rPr>
                  </w:pPr>
                  <w:r>
                    <w:rPr>
                      <w:rFonts w:hint="default" w:ascii="Times New Roman" w:hAnsi="Times New Roman" w:eastAsia="宋体" w:cs="Times New Roman"/>
                      <w:b/>
                      <w:i w:val="0"/>
                      <w:iCs w:val="0"/>
                      <w:color w:val="auto"/>
                      <w:sz w:val="21"/>
                      <w:szCs w:val="21"/>
                      <w:highlight w:val="none"/>
                      <w:shd w:val="clear" w:color="auto" w:fill="auto"/>
                    </w:rPr>
                    <w:t>管控</w:t>
                  </w:r>
                  <w:r>
                    <w:rPr>
                      <w:rFonts w:hint="default" w:ascii="Times New Roman" w:hAnsi="Times New Roman" w:cs="Times New Roman"/>
                      <w:b/>
                      <w:i w:val="0"/>
                      <w:iCs w:val="0"/>
                      <w:color w:val="auto"/>
                      <w:sz w:val="21"/>
                      <w:szCs w:val="21"/>
                      <w:highlight w:val="none"/>
                      <w:shd w:val="clear" w:color="auto" w:fill="auto"/>
                      <w:lang w:val="en-US" w:eastAsia="zh-CN"/>
                    </w:rPr>
                    <w:t>要求</w:t>
                  </w:r>
                  <w:r>
                    <w:rPr>
                      <w:rFonts w:hint="default" w:ascii="Times New Roman" w:hAnsi="Times New Roman" w:eastAsia="宋体" w:cs="Times New Roman"/>
                      <w:b/>
                      <w:i w:val="0"/>
                      <w:iCs w:val="0"/>
                      <w:color w:val="auto"/>
                      <w:sz w:val="21"/>
                      <w:szCs w:val="21"/>
                      <w:highlight w:val="none"/>
                      <w:shd w:val="clear" w:color="auto" w:fill="auto"/>
                    </w:rPr>
                    <w:t>分类</w:t>
                  </w:r>
                </w:p>
              </w:tc>
              <w:tc>
                <w:tcPr>
                  <w:tcW w:w="1587" w:type="pct"/>
                  <w:tcBorders>
                    <w:tl2br w:val="nil"/>
                    <w:tr2bl w:val="nil"/>
                  </w:tcBorders>
                  <w:shd w:val="clear" w:color="auto" w:fill="auto"/>
                  <w:vAlign w:val="center"/>
                </w:tcPr>
                <w:p w14:paraId="3F52375F">
                  <w:pPr>
                    <w:pStyle w:val="10"/>
                    <w:keepNext w:val="0"/>
                    <w:keepLines w:val="0"/>
                    <w:pageBreakBefore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sz w:val="21"/>
                      <w:szCs w:val="21"/>
                      <w:highlight w:val="none"/>
                      <w:shd w:val="clear" w:color="auto" w:fill="auto"/>
                      <w:lang w:val="en-US" w:eastAsia="zh-CN"/>
                    </w:rPr>
                  </w:pPr>
                  <w:r>
                    <w:rPr>
                      <w:rFonts w:hint="default" w:ascii="Times New Roman" w:hAnsi="Times New Roman" w:cs="Times New Roman"/>
                      <w:b/>
                      <w:i w:val="0"/>
                      <w:iCs w:val="0"/>
                      <w:color w:val="auto"/>
                      <w:sz w:val="21"/>
                      <w:szCs w:val="21"/>
                      <w:highlight w:val="none"/>
                      <w:shd w:val="clear" w:color="auto" w:fill="auto"/>
                      <w:lang w:val="en-US" w:eastAsia="zh-CN"/>
                    </w:rPr>
                    <w:t>管控要求</w:t>
                  </w:r>
                </w:p>
              </w:tc>
              <w:tc>
                <w:tcPr>
                  <w:tcW w:w="1232" w:type="pct"/>
                  <w:tcBorders>
                    <w:tl2br w:val="nil"/>
                    <w:tr2bl w:val="nil"/>
                  </w:tcBorders>
                  <w:vAlign w:val="center"/>
                </w:tcPr>
                <w:p w14:paraId="71C04D8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kern w:val="0"/>
                      <w:sz w:val="21"/>
                      <w:szCs w:val="21"/>
                      <w:highlight w:val="none"/>
                      <w:shd w:val="clear" w:color="auto" w:fill="auto"/>
                      <w:lang w:val="en-US" w:eastAsia="zh-CN" w:bidi="ar-SA"/>
                    </w:rPr>
                  </w:pPr>
                  <w:r>
                    <w:rPr>
                      <w:rFonts w:hint="default" w:ascii="Times New Roman" w:hAnsi="Times New Roman" w:eastAsia="宋体" w:cs="Times New Roman"/>
                      <w:b/>
                      <w:i w:val="0"/>
                      <w:iCs w:val="0"/>
                      <w:color w:val="auto"/>
                      <w:kern w:val="0"/>
                      <w:sz w:val="21"/>
                      <w:szCs w:val="21"/>
                      <w:highlight w:val="none"/>
                      <w:shd w:val="clear" w:color="auto" w:fill="auto"/>
                      <w:lang w:val="en-US" w:eastAsia="zh-CN" w:bidi="ar-SA"/>
                    </w:rPr>
                    <w:t>本项目</w:t>
                  </w:r>
                </w:p>
              </w:tc>
              <w:tc>
                <w:tcPr>
                  <w:tcW w:w="176" w:type="pct"/>
                  <w:tcBorders>
                    <w:tl2br w:val="nil"/>
                    <w:tr2bl w:val="nil"/>
                  </w:tcBorders>
                  <w:vAlign w:val="center"/>
                </w:tcPr>
                <w:p w14:paraId="080EF16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kern w:val="0"/>
                      <w:sz w:val="21"/>
                      <w:szCs w:val="21"/>
                      <w:highlight w:val="none"/>
                      <w:shd w:val="clear" w:color="auto" w:fill="auto"/>
                      <w:lang w:val="en-US" w:eastAsia="zh-CN" w:bidi="ar-SA"/>
                    </w:rPr>
                  </w:pPr>
                  <w:r>
                    <w:rPr>
                      <w:rFonts w:hint="default" w:ascii="Times New Roman" w:hAnsi="Times New Roman" w:eastAsia="宋体" w:cs="Times New Roman"/>
                      <w:b/>
                      <w:i w:val="0"/>
                      <w:iCs w:val="0"/>
                      <w:color w:val="auto"/>
                      <w:kern w:val="0"/>
                      <w:sz w:val="21"/>
                      <w:szCs w:val="21"/>
                      <w:highlight w:val="none"/>
                      <w:shd w:val="clear" w:color="auto" w:fill="auto"/>
                      <w:lang w:val="en-US" w:eastAsia="zh-CN" w:bidi="ar-SA"/>
                    </w:rPr>
                    <w:t>符合性</w:t>
                  </w:r>
                </w:p>
              </w:tc>
              <w:tc>
                <w:tcPr>
                  <w:tcW w:w="427" w:type="pct"/>
                  <w:tcBorders>
                    <w:tl2br w:val="nil"/>
                    <w:tr2bl w:val="nil"/>
                  </w:tcBorders>
                  <w:vAlign w:val="center"/>
                </w:tcPr>
                <w:p w14:paraId="61B6591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sz w:val="21"/>
                      <w:szCs w:val="21"/>
                      <w:highlight w:val="none"/>
                      <w:shd w:val="clear" w:color="auto" w:fill="auto"/>
                      <w:lang w:eastAsia="zh-CN"/>
                    </w:rPr>
                  </w:pPr>
                  <w:r>
                    <w:rPr>
                      <w:rFonts w:hint="default" w:ascii="Times New Roman" w:hAnsi="Times New Roman" w:eastAsia="宋体" w:cs="Times New Roman"/>
                      <w:b/>
                      <w:i w:val="0"/>
                      <w:iCs w:val="0"/>
                      <w:color w:val="auto"/>
                      <w:sz w:val="21"/>
                      <w:szCs w:val="21"/>
                      <w:highlight w:val="none"/>
                      <w:shd w:val="clear" w:color="auto" w:fill="auto"/>
                      <w:lang w:eastAsia="zh-CN"/>
                    </w:rPr>
                    <w:t>面积</w:t>
                  </w:r>
                  <w:r>
                    <w:rPr>
                      <w:rFonts w:hint="default" w:ascii="Times New Roman" w:hAnsi="Times New Roman" w:cs="Times New Roman"/>
                      <w:b/>
                      <w:i w:val="0"/>
                      <w:iCs w:val="0"/>
                      <w:color w:val="auto"/>
                      <w:sz w:val="21"/>
                      <w:szCs w:val="21"/>
                      <w:highlight w:val="none"/>
                      <w:shd w:val="clear" w:color="auto" w:fill="auto"/>
                      <w:lang w:val="en-US" w:eastAsia="zh-CN"/>
                    </w:rPr>
                    <w:t>/长度</w:t>
                  </w:r>
                  <w:r>
                    <w:rPr>
                      <w:rFonts w:hint="default" w:ascii="Times New Roman" w:hAnsi="Times New Roman" w:eastAsia="宋体" w:cs="Times New Roman"/>
                      <w:b/>
                      <w:i w:val="0"/>
                      <w:iCs w:val="0"/>
                      <w:color w:val="auto"/>
                      <w:sz w:val="21"/>
                      <w:szCs w:val="21"/>
                      <w:highlight w:val="none"/>
                      <w:shd w:val="clear" w:color="auto" w:fill="auto"/>
                      <w:lang w:eastAsia="zh-CN"/>
                    </w:rPr>
                    <w:t>（</w:t>
                  </w:r>
                  <w:r>
                    <w:rPr>
                      <w:rFonts w:hint="default" w:ascii="Times New Roman" w:hAnsi="Times New Roman" w:cs="Times New Roman"/>
                      <w:b/>
                      <w:i w:val="0"/>
                      <w:iCs w:val="0"/>
                      <w:color w:val="auto"/>
                      <w:sz w:val="21"/>
                      <w:szCs w:val="21"/>
                      <w:highlight w:val="none"/>
                      <w:shd w:val="clear" w:color="auto" w:fill="auto"/>
                      <w:lang w:val="en-US" w:eastAsia="zh-CN"/>
                    </w:rPr>
                    <w:t>平方米/米</w:t>
                  </w:r>
                  <w:r>
                    <w:rPr>
                      <w:rFonts w:hint="default" w:ascii="Times New Roman" w:hAnsi="Times New Roman" w:eastAsia="宋体" w:cs="Times New Roman"/>
                      <w:b/>
                      <w:i w:val="0"/>
                      <w:iCs w:val="0"/>
                      <w:color w:val="auto"/>
                      <w:sz w:val="21"/>
                      <w:szCs w:val="21"/>
                      <w:highlight w:val="none"/>
                      <w:shd w:val="clear" w:color="auto" w:fill="auto"/>
                      <w:lang w:eastAsia="zh-CN"/>
                    </w:rPr>
                    <w:t>）</w:t>
                  </w:r>
                </w:p>
              </w:tc>
            </w:tr>
            <w:tr w14:paraId="3654FE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 w:type="pct"/>
                  <w:vMerge w:val="restart"/>
                  <w:tcBorders>
                    <w:tl2br w:val="nil"/>
                    <w:tr2bl w:val="nil"/>
                  </w:tcBorders>
                  <w:vAlign w:val="center"/>
                </w:tcPr>
                <w:p w14:paraId="129C859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264" w:type="pct"/>
                  <w:vMerge w:val="restart"/>
                  <w:tcBorders>
                    <w:tl2br w:val="nil"/>
                    <w:tr2bl w:val="nil"/>
                  </w:tcBorders>
                  <w:vAlign w:val="center"/>
                </w:tcPr>
                <w:p w14:paraId="712943A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陕西省西安市长安区重点管控单元4</w:t>
                  </w:r>
                </w:p>
              </w:tc>
              <w:tc>
                <w:tcPr>
                  <w:tcW w:w="170" w:type="pct"/>
                  <w:vMerge w:val="restart"/>
                  <w:tcBorders>
                    <w:tl2br w:val="nil"/>
                    <w:tr2bl w:val="nil"/>
                  </w:tcBorders>
                  <w:vAlign w:val="center"/>
                </w:tcPr>
                <w:p w14:paraId="13DE132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西安市</w:t>
                  </w:r>
                </w:p>
              </w:tc>
              <w:tc>
                <w:tcPr>
                  <w:tcW w:w="339" w:type="pct"/>
                  <w:vMerge w:val="restart"/>
                  <w:tcBorders>
                    <w:tl2br w:val="nil"/>
                    <w:tr2bl w:val="nil"/>
                  </w:tcBorders>
                  <w:shd w:val="clear" w:color="auto" w:fill="auto"/>
                  <w:vAlign w:val="center"/>
                </w:tcPr>
                <w:p w14:paraId="26A2D62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长安区</w:t>
                  </w:r>
                </w:p>
              </w:tc>
              <w:tc>
                <w:tcPr>
                  <w:tcW w:w="360" w:type="pct"/>
                  <w:vMerge w:val="restart"/>
                  <w:tcBorders>
                    <w:tl2br w:val="nil"/>
                    <w:tr2bl w:val="nil"/>
                  </w:tcBorders>
                  <w:vAlign w:val="center"/>
                </w:tcPr>
                <w:p w14:paraId="02E6F19B">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highlight w:val="none"/>
                      <w:shd w:val="clear" w:color="auto" w:fill="auto"/>
                      <w:lang w:bidi="ar"/>
                    </w:rPr>
                  </w:pPr>
                  <w:r>
                    <w:rPr>
                      <w:rFonts w:hint="default" w:ascii="Times New Roman" w:hAnsi="Times New Roman" w:eastAsia="宋体" w:cs="Times New Roman"/>
                      <w:bCs/>
                      <w:color w:val="auto"/>
                      <w:kern w:val="0"/>
                      <w:sz w:val="21"/>
                      <w:szCs w:val="21"/>
                      <w:highlight w:val="none"/>
                      <w:shd w:val="clear" w:color="auto" w:fill="auto"/>
                      <w:lang w:bidi="ar"/>
                    </w:rPr>
                    <w:t>大气环境</w:t>
                  </w:r>
                  <w:r>
                    <w:rPr>
                      <w:rFonts w:hint="default" w:ascii="Times New Roman" w:hAnsi="Times New Roman" w:cs="Times New Roman"/>
                      <w:bCs/>
                      <w:color w:val="auto"/>
                      <w:kern w:val="0"/>
                      <w:sz w:val="21"/>
                      <w:szCs w:val="21"/>
                      <w:highlight w:val="none"/>
                      <w:shd w:val="clear" w:color="auto" w:fill="auto"/>
                      <w:lang w:val="en-US" w:eastAsia="zh-CN" w:bidi="ar"/>
                    </w:rPr>
                    <w:t>布局敏感</w:t>
                  </w:r>
                  <w:r>
                    <w:rPr>
                      <w:rFonts w:hint="default" w:ascii="Times New Roman" w:hAnsi="Times New Roman" w:eastAsia="宋体" w:cs="Times New Roman"/>
                      <w:bCs/>
                      <w:color w:val="auto"/>
                      <w:kern w:val="0"/>
                      <w:sz w:val="21"/>
                      <w:szCs w:val="21"/>
                      <w:highlight w:val="none"/>
                      <w:shd w:val="clear" w:color="auto" w:fill="auto"/>
                      <w:lang w:bidi="ar"/>
                    </w:rPr>
                    <w:t>重点管控区、水环境城镇生活污染重点管控区</w:t>
                  </w:r>
                  <w:r>
                    <w:rPr>
                      <w:rFonts w:hint="default" w:ascii="Times New Roman" w:hAnsi="Times New Roman" w:cs="Times New Roman"/>
                      <w:bCs/>
                      <w:color w:val="auto"/>
                      <w:kern w:val="0"/>
                      <w:sz w:val="21"/>
                      <w:szCs w:val="21"/>
                      <w:highlight w:val="none"/>
                      <w:shd w:val="clear" w:color="auto" w:fill="auto"/>
                      <w:lang w:eastAsia="zh-CN" w:bidi="ar"/>
                    </w:rPr>
                    <w:t>、</w:t>
                  </w:r>
                  <w:r>
                    <w:rPr>
                      <w:rFonts w:hint="default" w:ascii="Times New Roman" w:hAnsi="Times New Roman" w:eastAsia="宋体" w:cs="Times New Roman"/>
                      <w:bCs/>
                      <w:color w:val="auto"/>
                      <w:kern w:val="0"/>
                      <w:sz w:val="21"/>
                      <w:szCs w:val="21"/>
                      <w:highlight w:val="none"/>
                      <w:shd w:val="clear" w:color="auto" w:fill="auto"/>
                      <w:lang w:bidi="ar"/>
                    </w:rPr>
                    <w:t>高污染燃料禁燃区</w:t>
                  </w:r>
                </w:p>
              </w:tc>
              <w:tc>
                <w:tcPr>
                  <w:tcW w:w="269" w:type="pct"/>
                  <w:tcBorders>
                    <w:tl2br w:val="nil"/>
                    <w:tr2bl w:val="nil"/>
                  </w:tcBorders>
                  <w:shd w:val="clear" w:color="auto" w:fill="auto"/>
                  <w:vAlign w:val="center"/>
                </w:tcPr>
                <w:p w14:paraId="0C42D0FA">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bidi="ar"/>
                    </w:rPr>
                    <w:t>空间布局约束</w:t>
                  </w:r>
                </w:p>
              </w:tc>
              <w:tc>
                <w:tcPr>
                  <w:tcW w:w="1587" w:type="pct"/>
                  <w:tcBorders>
                    <w:tl2br w:val="nil"/>
                    <w:tr2bl w:val="nil"/>
                  </w:tcBorders>
                  <w:shd w:val="clear" w:color="auto" w:fill="auto"/>
                  <w:vAlign w:val="center"/>
                </w:tcPr>
                <w:p w14:paraId="525FD0E3">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大气环境布局敏感重点管控区：</w:t>
                  </w:r>
                </w:p>
                <w:p w14:paraId="50898782">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1.严格控制新增《陕西省</w:t>
                  </w:r>
                  <w:r>
                    <w:rPr>
                      <w:rFonts w:hint="default" w:ascii="Times New Roman" w:hAnsi="Times New Roman" w:cs="Times New Roman"/>
                      <w:bCs/>
                      <w:color w:val="auto"/>
                      <w:kern w:val="0"/>
                      <w:sz w:val="21"/>
                      <w:szCs w:val="21"/>
                      <w:highlight w:val="none"/>
                      <w:shd w:val="clear" w:color="auto" w:fill="auto"/>
                      <w:lang w:val="en-US" w:eastAsia="zh-CN" w:bidi="ar"/>
                    </w:rPr>
                    <w:t>“两高”</w:t>
                  </w:r>
                  <w:r>
                    <w:rPr>
                      <w:rFonts w:hint="default" w:ascii="Times New Roman" w:hAnsi="Times New Roman" w:eastAsia="宋体" w:cs="Times New Roman"/>
                      <w:bCs/>
                      <w:color w:val="auto"/>
                      <w:kern w:val="0"/>
                      <w:sz w:val="21"/>
                      <w:szCs w:val="21"/>
                      <w:highlight w:val="none"/>
                      <w:shd w:val="clear" w:color="auto" w:fill="auto"/>
                      <w:lang w:val="en-US" w:eastAsia="zh-CN" w:bidi="ar"/>
                    </w:rPr>
                    <w:t>项目管理暂行目录》行业项目（民生等项目除外，后续对</w:t>
                  </w:r>
                  <w:r>
                    <w:rPr>
                      <w:rFonts w:hint="default" w:ascii="Times New Roman" w:hAnsi="Times New Roman" w:cs="Times New Roman"/>
                      <w:bCs/>
                      <w:color w:val="auto"/>
                      <w:kern w:val="0"/>
                      <w:sz w:val="21"/>
                      <w:szCs w:val="21"/>
                      <w:highlight w:val="none"/>
                      <w:shd w:val="clear" w:color="auto" w:fill="auto"/>
                      <w:lang w:val="en-US" w:eastAsia="zh-CN" w:bidi="ar"/>
                    </w:rPr>
                    <w:t>“</w:t>
                  </w:r>
                  <w:r>
                    <w:rPr>
                      <w:rFonts w:hint="default" w:ascii="Times New Roman" w:hAnsi="Times New Roman" w:eastAsia="宋体" w:cs="Times New Roman"/>
                      <w:bCs/>
                      <w:color w:val="auto"/>
                      <w:kern w:val="0"/>
                      <w:sz w:val="21"/>
                      <w:szCs w:val="21"/>
                      <w:highlight w:val="none"/>
                      <w:shd w:val="clear" w:color="auto" w:fill="auto"/>
                      <w:lang w:val="en-US" w:eastAsia="zh-CN" w:bidi="ar"/>
                    </w:rPr>
                    <w:t>两高</w:t>
                  </w:r>
                  <w:r>
                    <w:rPr>
                      <w:rFonts w:hint="default" w:ascii="Times New Roman" w:hAnsi="Times New Roman" w:cs="Times New Roman"/>
                      <w:bCs/>
                      <w:color w:val="auto"/>
                      <w:kern w:val="0"/>
                      <w:sz w:val="21"/>
                      <w:szCs w:val="21"/>
                      <w:highlight w:val="none"/>
                      <w:shd w:val="clear" w:color="auto" w:fill="auto"/>
                      <w:lang w:val="en-US" w:eastAsia="zh-CN" w:bidi="ar"/>
                    </w:rPr>
                    <w:t>”</w:t>
                  </w:r>
                  <w:r>
                    <w:rPr>
                      <w:rFonts w:hint="default" w:ascii="Times New Roman" w:hAnsi="Times New Roman" w:eastAsia="宋体" w:cs="Times New Roman"/>
                      <w:bCs/>
                      <w:color w:val="auto"/>
                      <w:kern w:val="0"/>
                      <w:sz w:val="21"/>
                      <w:szCs w:val="21"/>
                      <w:highlight w:val="none"/>
                      <w:shd w:val="clear" w:color="auto" w:fill="auto"/>
                      <w:lang w:val="en-US" w:eastAsia="zh-CN" w:bidi="ar"/>
                    </w:rPr>
                    <w:t>范围国家如有新规定的，从其规定）。</w:t>
                  </w:r>
                </w:p>
                <w:p w14:paraId="4CA2CB88">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2.严禁新增钢铁、焦化、水泥熟料、平板玻璃、电解铝、氧化铝、煤化工产能。</w:t>
                  </w:r>
                </w:p>
                <w:p w14:paraId="0A0A5FCF">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3.推动重污染企业搬迁入园或依法关闭。</w:t>
                  </w:r>
                </w:p>
                <w:p w14:paraId="0F507E71">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水环境城镇生活污染重点管控区：</w:t>
                  </w:r>
                </w:p>
                <w:p w14:paraId="6E6577B5">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1.持续推进城中村、老旧城区、城乡结合部污水截流、收集和城市雨污管道新建、改建。</w:t>
                  </w:r>
                </w:p>
              </w:tc>
              <w:tc>
                <w:tcPr>
                  <w:tcW w:w="1232" w:type="pct"/>
                  <w:tcBorders>
                    <w:tl2br w:val="nil"/>
                    <w:tr2bl w:val="nil"/>
                  </w:tcBorders>
                  <w:vAlign w:val="center"/>
                </w:tcPr>
                <w:p w14:paraId="76C74458">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大气环境布局敏感重点管控区：</w:t>
                  </w:r>
                </w:p>
                <w:p w14:paraId="31E8C1DE">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1.本项目所属行业为泡沫塑料制造，不属于《陕西省</w:t>
                  </w:r>
                  <w:r>
                    <w:rPr>
                      <w:rFonts w:hint="default" w:ascii="Times New Roman" w:hAnsi="Times New Roman" w:cs="Times New Roman"/>
                      <w:bCs/>
                      <w:color w:val="auto"/>
                      <w:kern w:val="0"/>
                      <w:sz w:val="21"/>
                      <w:szCs w:val="21"/>
                      <w:highlight w:val="none"/>
                      <w:shd w:val="clear" w:color="auto" w:fill="auto"/>
                      <w:lang w:val="en-US" w:eastAsia="zh-CN" w:bidi="ar"/>
                    </w:rPr>
                    <w:t>“</w:t>
                  </w:r>
                  <w:r>
                    <w:rPr>
                      <w:rFonts w:hint="default" w:ascii="Times New Roman" w:hAnsi="Times New Roman" w:eastAsia="宋体" w:cs="Times New Roman"/>
                      <w:bCs/>
                      <w:color w:val="auto"/>
                      <w:kern w:val="0"/>
                      <w:sz w:val="21"/>
                      <w:szCs w:val="21"/>
                      <w:highlight w:val="none"/>
                      <w:shd w:val="clear" w:color="auto" w:fill="auto"/>
                      <w:lang w:val="en-US" w:eastAsia="zh-CN" w:bidi="ar"/>
                    </w:rPr>
                    <w:t>两高</w:t>
                  </w:r>
                  <w:r>
                    <w:rPr>
                      <w:rFonts w:hint="default" w:ascii="Times New Roman" w:hAnsi="Times New Roman" w:cs="Times New Roman"/>
                      <w:bCs/>
                      <w:color w:val="auto"/>
                      <w:kern w:val="0"/>
                      <w:sz w:val="21"/>
                      <w:szCs w:val="21"/>
                      <w:highlight w:val="none"/>
                      <w:shd w:val="clear" w:color="auto" w:fill="auto"/>
                      <w:lang w:val="en-US" w:eastAsia="zh-CN" w:bidi="ar"/>
                    </w:rPr>
                    <w:t>”</w:t>
                  </w:r>
                  <w:r>
                    <w:rPr>
                      <w:rFonts w:hint="default" w:ascii="Times New Roman" w:hAnsi="Times New Roman" w:eastAsia="宋体" w:cs="Times New Roman"/>
                      <w:bCs/>
                      <w:color w:val="auto"/>
                      <w:kern w:val="0"/>
                      <w:sz w:val="21"/>
                      <w:szCs w:val="21"/>
                      <w:highlight w:val="none"/>
                      <w:shd w:val="clear" w:color="auto" w:fill="auto"/>
                      <w:lang w:val="en-US" w:eastAsia="zh-CN" w:bidi="ar"/>
                    </w:rPr>
                    <w:t>项目管理暂行目录》中的高耗能、高排放项目。</w:t>
                  </w:r>
                </w:p>
                <w:p w14:paraId="434E1525">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2.本项目行业类别为泡沫塑料制造，不属于</w:t>
                  </w:r>
                  <w:r>
                    <w:rPr>
                      <w:rFonts w:hint="default" w:ascii="Times New Roman" w:hAnsi="Times New Roman" w:cs="Times New Roman"/>
                      <w:bCs/>
                      <w:color w:val="auto"/>
                      <w:kern w:val="0"/>
                      <w:sz w:val="21"/>
                      <w:szCs w:val="21"/>
                      <w:highlight w:val="none"/>
                      <w:shd w:val="clear" w:color="auto" w:fill="auto"/>
                      <w:lang w:val="en-US" w:eastAsia="zh-CN" w:bidi="ar"/>
                    </w:rPr>
                    <w:t>严禁新增产能行业</w:t>
                  </w:r>
                  <w:r>
                    <w:rPr>
                      <w:rFonts w:hint="default" w:ascii="Times New Roman" w:hAnsi="Times New Roman" w:eastAsia="宋体" w:cs="Times New Roman"/>
                      <w:bCs/>
                      <w:color w:val="auto"/>
                      <w:kern w:val="0"/>
                      <w:sz w:val="21"/>
                      <w:szCs w:val="21"/>
                      <w:highlight w:val="none"/>
                      <w:shd w:val="clear" w:color="auto" w:fill="auto"/>
                      <w:lang w:val="en-US" w:eastAsia="zh-CN" w:bidi="ar"/>
                    </w:rPr>
                    <w:t>。</w:t>
                  </w:r>
                </w:p>
                <w:p w14:paraId="6845B00E">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3</w:t>
                  </w:r>
                  <w:r>
                    <w:rPr>
                      <w:rFonts w:hint="default" w:ascii="Times New Roman" w:hAnsi="Times New Roman" w:eastAsia="宋体" w:cs="Times New Roman"/>
                      <w:bCs/>
                      <w:color w:val="auto"/>
                      <w:kern w:val="0"/>
                      <w:sz w:val="21"/>
                      <w:szCs w:val="21"/>
                      <w:highlight w:val="none"/>
                      <w:shd w:val="clear" w:color="auto" w:fill="auto"/>
                      <w:lang w:val="en-US" w:eastAsia="zh-CN" w:bidi="ar"/>
                    </w:rPr>
                    <w:t>.本项目行业类别为泡沫塑料制造，不属于重污染企业。</w:t>
                  </w:r>
                </w:p>
                <w:p w14:paraId="06FEA788">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水环境城镇生活污染重点管控区：</w:t>
                  </w:r>
                </w:p>
                <w:p w14:paraId="0F3B69F7">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1.</w:t>
                  </w:r>
                  <w:r>
                    <w:rPr>
                      <w:rFonts w:hint="default" w:ascii="Times New Roman" w:hAnsi="Times New Roman" w:cs="Times New Roman"/>
                      <w:bCs/>
                      <w:color w:val="auto"/>
                      <w:kern w:val="0"/>
                      <w:sz w:val="21"/>
                      <w:szCs w:val="21"/>
                      <w:highlight w:val="none"/>
                      <w:shd w:val="clear" w:color="auto" w:fill="auto"/>
                      <w:lang w:val="en-US" w:eastAsia="zh-CN" w:bidi="ar"/>
                    </w:rPr>
                    <w:t>不涉及。</w:t>
                  </w:r>
                </w:p>
              </w:tc>
              <w:tc>
                <w:tcPr>
                  <w:tcW w:w="176" w:type="pct"/>
                  <w:tcBorders>
                    <w:tl2br w:val="nil"/>
                    <w:tr2bl w:val="nil"/>
                  </w:tcBorders>
                  <w:vAlign w:val="center"/>
                </w:tcPr>
                <w:p w14:paraId="41974900">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符合</w:t>
                  </w:r>
                </w:p>
              </w:tc>
              <w:tc>
                <w:tcPr>
                  <w:tcW w:w="427" w:type="pct"/>
                  <w:vMerge w:val="restart"/>
                  <w:tcBorders>
                    <w:tl2br w:val="nil"/>
                    <w:tr2bl w:val="nil"/>
                  </w:tcBorders>
                  <w:vAlign w:val="center"/>
                </w:tcPr>
                <w:p w14:paraId="66CFAEEA">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12966.29</w:t>
                  </w:r>
                </w:p>
              </w:tc>
            </w:tr>
            <w:tr w14:paraId="685482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 w:type="pct"/>
                  <w:vMerge w:val="continue"/>
                  <w:tcBorders>
                    <w:tl2br w:val="nil"/>
                    <w:tr2bl w:val="nil"/>
                  </w:tcBorders>
                  <w:vAlign w:val="center"/>
                </w:tcPr>
                <w:p w14:paraId="45ABE35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264" w:type="pct"/>
                  <w:vMerge w:val="continue"/>
                  <w:tcBorders>
                    <w:tl2br w:val="nil"/>
                    <w:tr2bl w:val="nil"/>
                  </w:tcBorders>
                  <w:vAlign w:val="center"/>
                </w:tcPr>
                <w:p w14:paraId="4B7CF38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rPr>
                  </w:pPr>
                </w:p>
              </w:tc>
              <w:tc>
                <w:tcPr>
                  <w:tcW w:w="170" w:type="pct"/>
                  <w:vMerge w:val="continue"/>
                  <w:tcBorders>
                    <w:tl2br w:val="nil"/>
                    <w:tr2bl w:val="nil"/>
                  </w:tcBorders>
                  <w:vAlign w:val="center"/>
                </w:tcPr>
                <w:p w14:paraId="501FAAD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rPr>
                  </w:pPr>
                </w:p>
              </w:tc>
              <w:tc>
                <w:tcPr>
                  <w:tcW w:w="339" w:type="pct"/>
                  <w:vMerge w:val="continue"/>
                  <w:tcBorders>
                    <w:tl2br w:val="nil"/>
                    <w:tr2bl w:val="nil"/>
                  </w:tcBorders>
                  <w:shd w:val="clear" w:color="auto" w:fill="auto"/>
                  <w:vAlign w:val="center"/>
                </w:tcPr>
                <w:p w14:paraId="1E38BB3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kern w:val="0"/>
                      <w:sz w:val="21"/>
                      <w:szCs w:val="21"/>
                      <w:highlight w:val="none"/>
                      <w:shd w:val="clear" w:color="auto" w:fill="auto"/>
                      <w:lang w:eastAsia="zh-CN" w:bidi="ar"/>
                    </w:rPr>
                  </w:pPr>
                </w:p>
              </w:tc>
              <w:tc>
                <w:tcPr>
                  <w:tcW w:w="360" w:type="pct"/>
                  <w:vMerge w:val="continue"/>
                  <w:tcBorders>
                    <w:tl2br w:val="nil"/>
                    <w:tr2bl w:val="nil"/>
                  </w:tcBorders>
                  <w:vAlign w:val="center"/>
                </w:tcPr>
                <w:p w14:paraId="15DFBE94">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Style w:val="70"/>
                      <w:rFonts w:hint="default" w:ascii="Times New Roman" w:hAnsi="Times New Roman" w:eastAsia="宋体" w:cs="Times New Roman"/>
                      <w:color w:val="auto"/>
                      <w:sz w:val="21"/>
                      <w:szCs w:val="21"/>
                      <w:highlight w:val="none"/>
                      <w:shd w:val="clear" w:color="auto" w:fill="auto"/>
                      <w:lang w:bidi="ar"/>
                    </w:rPr>
                  </w:pPr>
                </w:p>
              </w:tc>
              <w:tc>
                <w:tcPr>
                  <w:tcW w:w="269" w:type="pct"/>
                  <w:tcBorders>
                    <w:tl2br w:val="nil"/>
                    <w:tr2bl w:val="nil"/>
                  </w:tcBorders>
                  <w:shd w:val="clear" w:color="auto" w:fill="auto"/>
                  <w:vAlign w:val="center"/>
                </w:tcPr>
                <w:p w14:paraId="4CE3D629">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highlight w:val="none"/>
                      <w:shd w:val="clear" w:color="auto" w:fill="auto"/>
                      <w:lang w:bidi="ar"/>
                    </w:rPr>
                  </w:pPr>
                  <w:r>
                    <w:rPr>
                      <w:rFonts w:hint="default" w:ascii="Times New Roman" w:hAnsi="Times New Roman" w:eastAsia="宋体" w:cs="Times New Roman"/>
                      <w:bCs/>
                      <w:color w:val="auto"/>
                      <w:kern w:val="0"/>
                      <w:sz w:val="21"/>
                      <w:szCs w:val="21"/>
                      <w:highlight w:val="none"/>
                      <w:shd w:val="clear" w:color="auto" w:fill="auto"/>
                      <w:lang w:bidi="ar"/>
                    </w:rPr>
                    <w:t>污染物排放管控</w:t>
                  </w:r>
                </w:p>
              </w:tc>
              <w:tc>
                <w:tcPr>
                  <w:tcW w:w="1587" w:type="pct"/>
                  <w:tcBorders>
                    <w:tl2br w:val="nil"/>
                    <w:tr2bl w:val="nil"/>
                  </w:tcBorders>
                  <w:shd w:val="clear" w:color="auto" w:fill="auto"/>
                  <w:vAlign w:val="center"/>
                </w:tcPr>
                <w:p w14:paraId="3377BC07">
                  <w:pPr>
                    <w:keepNext w:val="0"/>
                    <w:keepLines w:val="0"/>
                    <w:pageBreakBefore w:val="0"/>
                    <w:widowControl/>
                    <w:numPr>
                      <w:ilvl w:val="-1"/>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大气环境布局敏感重点管控区：</w:t>
                  </w:r>
                </w:p>
                <w:p w14:paraId="4E149775">
                  <w:pPr>
                    <w:keepNext w:val="0"/>
                    <w:keepLines w:val="0"/>
                    <w:pageBreakBefore w:val="0"/>
                    <w:widowControl/>
                    <w:numPr>
                      <w:ilvl w:val="-1"/>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1.鼓励将老旧车辆和非道路移动机械替换为清洁能源车辆。推进新能源或清洁能源汽车使用。</w:t>
                  </w:r>
                </w:p>
              </w:tc>
              <w:tc>
                <w:tcPr>
                  <w:tcW w:w="1232" w:type="pct"/>
                  <w:tcBorders>
                    <w:tl2br w:val="nil"/>
                    <w:tr2bl w:val="nil"/>
                  </w:tcBorders>
                  <w:vAlign w:val="center"/>
                </w:tcPr>
                <w:p w14:paraId="292A1AD1">
                  <w:pPr>
                    <w:keepNext w:val="0"/>
                    <w:keepLines w:val="0"/>
                    <w:pageBreakBefore w:val="0"/>
                    <w:widowControl/>
                    <w:numPr>
                      <w:ilvl w:val="-1"/>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大气环境布局敏感重点管控区：</w:t>
                  </w:r>
                </w:p>
                <w:p w14:paraId="6FA3CBB9">
                  <w:pPr>
                    <w:keepNext w:val="0"/>
                    <w:keepLines w:val="0"/>
                    <w:pageBreakBefore w:val="0"/>
                    <w:widowControl/>
                    <w:numPr>
                      <w:ilvl w:val="-1"/>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1.本项目物料公路运输全部使用新能源</w:t>
                  </w:r>
                  <w:r>
                    <w:rPr>
                      <w:rFonts w:hint="default" w:ascii="Times New Roman" w:hAnsi="Times New Roman" w:cs="Times New Roman"/>
                      <w:bCs/>
                      <w:color w:val="auto"/>
                      <w:kern w:val="0"/>
                      <w:sz w:val="21"/>
                      <w:szCs w:val="21"/>
                      <w:highlight w:val="none"/>
                      <w:shd w:val="clear" w:color="auto" w:fill="auto"/>
                      <w:lang w:val="en-US" w:eastAsia="zh-CN" w:bidi="ar"/>
                    </w:rPr>
                    <w:t>或清洁能源</w:t>
                  </w:r>
                  <w:r>
                    <w:rPr>
                      <w:rFonts w:hint="default" w:ascii="Times New Roman" w:hAnsi="Times New Roman" w:eastAsia="宋体" w:cs="Times New Roman"/>
                      <w:bCs/>
                      <w:color w:val="auto"/>
                      <w:kern w:val="0"/>
                      <w:sz w:val="21"/>
                      <w:szCs w:val="21"/>
                      <w:highlight w:val="none"/>
                      <w:shd w:val="clear" w:color="auto" w:fill="auto"/>
                      <w:lang w:val="en-US" w:eastAsia="zh-CN" w:bidi="ar"/>
                    </w:rPr>
                    <w:t>车辆；</w:t>
                  </w:r>
                </w:p>
                <w:p w14:paraId="002A4D99">
                  <w:pPr>
                    <w:keepNext w:val="0"/>
                    <w:keepLines w:val="0"/>
                    <w:pageBreakBefore w:val="0"/>
                    <w:widowControl/>
                    <w:numPr>
                      <w:ilvl w:val="-1"/>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厂内非道路移动机械全部使用新能源</w:t>
                  </w:r>
                  <w:r>
                    <w:rPr>
                      <w:rFonts w:hint="default" w:ascii="Times New Roman" w:hAnsi="Times New Roman" w:cs="Times New Roman"/>
                      <w:bCs/>
                      <w:color w:val="auto"/>
                      <w:kern w:val="0"/>
                      <w:sz w:val="21"/>
                      <w:szCs w:val="21"/>
                      <w:highlight w:val="none"/>
                      <w:shd w:val="clear" w:color="auto" w:fill="auto"/>
                      <w:lang w:val="en-US" w:eastAsia="zh-CN" w:bidi="ar"/>
                    </w:rPr>
                    <w:t>或清洁能源</w:t>
                  </w:r>
                  <w:r>
                    <w:rPr>
                      <w:rFonts w:hint="default" w:ascii="Times New Roman" w:hAnsi="Times New Roman" w:eastAsia="宋体" w:cs="Times New Roman"/>
                      <w:bCs/>
                      <w:color w:val="auto"/>
                      <w:kern w:val="0"/>
                      <w:sz w:val="21"/>
                      <w:szCs w:val="21"/>
                      <w:highlight w:val="none"/>
                      <w:shd w:val="clear" w:color="auto" w:fill="auto"/>
                      <w:lang w:val="en-US" w:eastAsia="zh-CN" w:bidi="ar"/>
                    </w:rPr>
                    <w:t>车辆。</w:t>
                  </w:r>
                </w:p>
              </w:tc>
              <w:tc>
                <w:tcPr>
                  <w:tcW w:w="176" w:type="pct"/>
                  <w:tcBorders>
                    <w:tl2br w:val="nil"/>
                    <w:tr2bl w:val="nil"/>
                  </w:tcBorders>
                  <w:vAlign w:val="center"/>
                </w:tcPr>
                <w:p w14:paraId="09C4E259">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符合</w:t>
                  </w:r>
                </w:p>
              </w:tc>
              <w:tc>
                <w:tcPr>
                  <w:tcW w:w="427" w:type="pct"/>
                  <w:vMerge w:val="continue"/>
                  <w:tcBorders>
                    <w:tl2br w:val="nil"/>
                    <w:tr2bl w:val="nil"/>
                  </w:tcBorders>
                  <w:vAlign w:val="center"/>
                </w:tcPr>
                <w:p w14:paraId="127029EA">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highlight w:val="none"/>
                      <w:shd w:val="clear" w:color="auto" w:fill="auto"/>
                      <w:lang w:val="en-US" w:eastAsia="zh-CN"/>
                    </w:rPr>
                  </w:pPr>
                </w:p>
              </w:tc>
            </w:tr>
            <w:tr w14:paraId="714A51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 w:type="pct"/>
                  <w:vMerge w:val="continue"/>
                  <w:tcBorders>
                    <w:tl2br w:val="nil"/>
                    <w:tr2bl w:val="nil"/>
                  </w:tcBorders>
                  <w:vAlign w:val="center"/>
                </w:tcPr>
                <w:p w14:paraId="2373CB1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264" w:type="pct"/>
                  <w:vMerge w:val="continue"/>
                  <w:tcBorders>
                    <w:tl2br w:val="nil"/>
                    <w:tr2bl w:val="nil"/>
                  </w:tcBorders>
                  <w:vAlign w:val="center"/>
                </w:tcPr>
                <w:p w14:paraId="1071256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rPr>
                  </w:pPr>
                </w:p>
              </w:tc>
              <w:tc>
                <w:tcPr>
                  <w:tcW w:w="170" w:type="pct"/>
                  <w:vMerge w:val="continue"/>
                  <w:tcBorders>
                    <w:tl2br w:val="nil"/>
                    <w:tr2bl w:val="nil"/>
                  </w:tcBorders>
                  <w:vAlign w:val="center"/>
                </w:tcPr>
                <w:p w14:paraId="0A8201A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rPr>
                  </w:pPr>
                </w:p>
              </w:tc>
              <w:tc>
                <w:tcPr>
                  <w:tcW w:w="339" w:type="pct"/>
                  <w:vMerge w:val="continue"/>
                  <w:tcBorders>
                    <w:tl2br w:val="nil"/>
                    <w:tr2bl w:val="nil"/>
                  </w:tcBorders>
                  <w:shd w:val="clear" w:color="auto" w:fill="auto"/>
                  <w:vAlign w:val="center"/>
                </w:tcPr>
                <w:p w14:paraId="1DC25AA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kern w:val="0"/>
                      <w:sz w:val="21"/>
                      <w:szCs w:val="21"/>
                      <w:highlight w:val="none"/>
                      <w:shd w:val="clear" w:color="auto" w:fill="auto"/>
                      <w:lang w:eastAsia="zh-CN" w:bidi="ar"/>
                    </w:rPr>
                  </w:pPr>
                </w:p>
              </w:tc>
              <w:tc>
                <w:tcPr>
                  <w:tcW w:w="360" w:type="pct"/>
                  <w:vMerge w:val="continue"/>
                  <w:tcBorders>
                    <w:tl2br w:val="nil"/>
                    <w:tr2bl w:val="nil"/>
                  </w:tcBorders>
                  <w:vAlign w:val="center"/>
                </w:tcPr>
                <w:p w14:paraId="4AF121DE">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Style w:val="70"/>
                      <w:rFonts w:hint="default" w:ascii="Times New Roman" w:hAnsi="Times New Roman" w:eastAsia="宋体" w:cs="Times New Roman"/>
                      <w:color w:val="auto"/>
                      <w:sz w:val="21"/>
                      <w:szCs w:val="21"/>
                      <w:highlight w:val="none"/>
                      <w:shd w:val="clear" w:color="auto" w:fill="auto"/>
                      <w:lang w:bidi="ar"/>
                    </w:rPr>
                  </w:pPr>
                </w:p>
              </w:tc>
              <w:tc>
                <w:tcPr>
                  <w:tcW w:w="269" w:type="pct"/>
                  <w:tcBorders>
                    <w:tl2br w:val="nil"/>
                    <w:tr2bl w:val="nil"/>
                  </w:tcBorders>
                  <w:shd w:val="clear" w:color="auto" w:fill="auto"/>
                  <w:vAlign w:val="center"/>
                </w:tcPr>
                <w:p w14:paraId="40E6FBE1">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highlight w:val="none"/>
                      <w:shd w:val="clear" w:color="auto" w:fill="auto"/>
                      <w:lang w:bidi="ar"/>
                    </w:rPr>
                  </w:pPr>
                  <w:r>
                    <w:rPr>
                      <w:rFonts w:hint="default" w:ascii="Times New Roman" w:hAnsi="Times New Roman" w:eastAsia="宋体" w:cs="Times New Roman"/>
                      <w:bCs/>
                      <w:color w:val="auto"/>
                      <w:kern w:val="0"/>
                      <w:sz w:val="21"/>
                      <w:szCs w:val="21"/>
                      <w:highlight w:val="none"/>
                      <w:shd w:val="clear" w:color="auto" w:fill="auto"/>
                      <w:lang w:bidi="ar"/>
                    </w:rPr>
                    <w:t>资源利用效率要求</w:t>
                  </w:r>
                </w:p>
              </w:tc>
              <w:tc>
                <w:tcPr>
                  <w:tcW w:w="1587" w:type="pct"/>
                  <w:tcBorders>
                    <w:tl2br w:val="nil"/>
                    <w:tr2bl w:val="nil"/>
                  </w:tcBorders>
                  <w:shd w:val="clear" w:color="auto" w:fill="auto"/>
                  <w:vAlign w:val="center"/>
                </w:tcPr>
                <w:p w14:paraId="18B96CD6">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高污染燃料禁燃区：</w:t>
                  </w:r>
                </w:p>
                <w:p w14:paraId="0999ABDC">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1.</w:t>
                  </w:r>
                  <w:r>
                    <w:rPr>
                      <w:rFonts w:hint="default" w:ascii="Times New Roman" w:hAnsi="Times New Roman" w:eastAsia="宋体" w:cs="Times New Roman"/>
                      <w:bCs/>
                      <w:color w:val="auto"/>
                      <w:kern w:val="0"/>
                      <w:sz w:val="21"/>
                      <w:szCs w:val="21"/>
                      <w:highlight w:val="none"/>
                      <w:shd w:val="clear" w:color="auto" w:fill="auto"/>
                      <w:lang w:val="en-US" w:eastAsia="zh-CN" w:bidi="ar"/>
                    </w:rPr>
                    <w:t>禁止销售、使用高污染燃料。禁止新建、扩建燃用高污染燃料的设施。已建成的，应当在市人民政府规定的期限内停止使用或者改用天然气、页岩气、煤层气、液化石油气、干热岩、电、太阳能或者其他清洁能源。</w:t>
                  </w:r>
                </w:p>
              </w:tc>
              <w:tc>
                <w:tcPr>
                  <w:tcW w:w="1232" w:type="pct"/>
                  <w:tcBorders>
                    <w:tl2br w:val="nil"/>
                    <w:tr2bl w:val="nil"/>
                  </w:tcBorders>
                  <w:vAlign w:val="center"/>
                </w:tcPr>
                <w:p w14:paraId="7C66B6A2">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高污染燃料禁燃区：</w:t>
                  </w:r>
                </w:p>
                <w:p w14:paraId="3F251E0B">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1.</w:t>
                  </w:r>
                  <w:r>
                    <w:rPr>
                      <w:rFonts w:hint="default" w:ascii="Times New Roman" w:hAnsi="Times New Roman" w:eastAsia="宋体" w:cs="Times New Roman"/>
                      <w:bCs/>
                      <w:color w:val="auto"/>
                      <w:kern w:val="0"/>
                      <w:sz w:val="21"/>
                      <w:szCs w:val="21"/>
                      <w:highlight w:val="none"/>
                      <w:shd w:val="clear" w:color="auto" w:fill="auto"/>
                      <w:lang w:val="en-US" w:eastAsia="zh-CN" w:bidi="ar"/>
                    </w:rPr>
                    <w:t>本项目厨房使用燃料为甲醇，为清洁能源，不涉及高污染燃料。</w:t>
                  </w:r>
                </w:p>
              </w:tc>
              <w:tc>
                <w:tcPr>
                  <w:tcW w:w="176" w:type="pct"/>
                  <w:tcBorders>
                    <w:tl2br w:val="nil"/>
                    <w:tr2bl w:val="nil"/>
                  </w:tcBorders>
                  <w:vAlign w:val="center"/>
                </w:tcPr>
                <w:p w14:paraId="41A66CC3">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符合</w:t>
                  </w:r>
                </w:p>
              </w:tc>
              <w:tc>
                <w:tcPr>
                  <w:tcW w:w="427" w:type="pct"/>
                  <w:vMerge w:val="continue"/>
                  <w:tcBorders>
                    <w:tl2br w:val="nil"/>
                    <w:tr2bl w:val="nil"/>
                  </w:tcBorders>
                  <w:vAlign w:val="center"/>
                </w:tcPr>
                <w:p w14:paraId="130DC0BA">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color w:val="auto"/>
                      <w:sz w:val="21"/>
                      <w:szCs w:val="21"/>
                      <w:highlight w:val="none"/>
                      <w:shd w:val="clear" w:color="auto" w:fill="auto"/>
                      <w:lang w:val="en-US" w:eastAsia="zh-CN"/>
                    </w:rPr>
                  </w:pPr>
                </w:p>
              </w:tc>
            </w:tr>
          </w:tbl>
          <w:p w14:paraId="4060D1E0">
            <w:pPr>
              <w:pStyle w:val="8"/>
              <w:keepNext w:val="0"/>
              <w:keepLines w:val="0"/>
              <w:pageBreakBefore w:val="0"/>
              <w:widowControl w:val="0"/>
              <w:kinsoku/>
              <w:wordWrap/>
              <w:overflowPunct/>
              <w:topLinePunct w:val="0"/>
              <w:autoSpaceDE/>
              <w:autoSpaceDN/>
              <w:bidi w:val="0"/>
              <w:adjustRightInd w:val="0"/>
              <w:snapToGrid w:val="0"/>
              <w:spacing w:before="313" w:beforeLines="100" w:line="240" w:lineRule="auto"/>
              <w:ind w:left="0" w:leftChars="0" w:right="0" w:rightChars="0" w:firstLine="0" w:firstLineChars="0"/>
              <w:jc w:val="center"/>
              <w:textAlignment w:val="auto"/>
              <w:rPr>
                <w:rFonts w:hint="default" w:ascii="Times New Roman" w:hAnsi="Times New Roman" w:cs="Times New Roman"/>
                <w:b/>
                <w:bCs/>
                <w:color w:val="auto"/>
                <w:highlight w:val="none"/>
                <w:shd w:val="clear" w:color="auto" w:fill="auto"/>
                <w:vertAlign w:val="baseline"/>
                <w:lang w:val="en-US" w:eastAsia="zh-CN"/>
              </w:rPr>
            </w:pPr>
            <w:r>
              <w:rPr>
                <w:rFonts w:hint="default" w:ascii="Times New Roman" w:hAnsi="Times New Roman" w:cs="Times New Roman"/>
                <w:b/>
                <w:bCs/>
                <w:color w:val="auto"/>
                <w:highlight w:val="none"/>
                <w:shd w:val="clear" w:color="auto" w:fill="auto"/>
                <w:vertAlign w:val="baseline"/>
                <w:lang w:val="en-US" w:eastAsia="zh-CN"/>
              </w:rPr>
              <w:t>表 1-3  项目与涉及的区域环境管控要求符合性分析</w:t>
            </w:r>
          </w:p>
          <w:tbl>
            <w:tblPr>
              <w:tblStyle w:val="31"/>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30"/>
              <w:gridCol w:w="920"/>
              <w:gridCol w:w="702"/>
              <w:gridCol w:w="369"/>
              <w:gridCol w:w="730"/>
              <w:gridCol w:w="4042"/>
              <w:gridCol w:w="5077"/>
              <w:gridCol w:w="514"/>
            </w:tblGrid>
            <w:tr w14:paraId="170285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0" w:type="dxa"/>
                  <w:tcBorders>
                    <w:tl2br w:val="nil"/>
                    <w:tr2bl w:val="nil"/>
                  </w:tcBorders>
                  <w:vAlign w:val="center"/>
                </w:tcPr>
                <w:p w14:paraId="67D6DAB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kern w:val="2"/>
                      <w:sz w:val="21"/>
                      <w:szCs w:val="21"/>
                      <w:highlight w:val="none"/>
                      <w:shd w:val="clear" w:color="auto" w:fill="auto"/>
                      <w:lang w:val="en-US" w:eastAsia="zh-CN" w:bidi="ar-SA"/>
                    </w:rPr>
                  </w:pPr>
                  <w:r>
                    <w:rPr>
                      <w:rFonts w:hint="default" w:ascii="Times New Roman" w:hAnsi="Times New Roman" w:eastAsia="宋体" w:cs="Times New Roman"/>
                      <w:b/>
                      <w:i w:val="0"/>
                      <w:iCs w:val="0"/>
                      <w:color w:val="auto"/>
                      <w:sz w:val="21"/>
                      <w:szCs w:val="21"/>
                      <w:highlight w:val="none"/>
                      <w:shd w:val="clear" w:color="auto" w:fill="auto"/>
                    </w:rPr>
                    <w:t>序号</w:t>
                  </w:r>
                </w:p>
              </w:tc>
              <w:tc>
                <w:tcPr>
                  <w:tcW w:w="920" w:type="dxa"/>
                  <w:tcBorders>
                    <w:tl2br w:val="nil"/>
                    <w:tr2bl w:val="nil"/>
                  </w:tcBorders>
                  <w:vAlign w:val="center"/>
                </w:tcPr>
                <w:p w14:paraId="26B280D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kern w:val="2"/>
                      <w:sz w:val="21"/>
                      <w:szCs w:val="21"/>
                      <w:highlight w:val="none"/>
                      <w:shd w:val="clear" w:color="auto" w:fill="auto"/>
                      <w:lang w:val="en-US" w:eastAsia="zh-CN" w:bidi="ar-SA"/>
                    </w:rPr>
                  </w:pPr>
                  <w:r>
                    <w:rPr>
                      <w:rFonts w:hint="default" w:ascii="Times New Roman" w:hAnsi="Times New Roman" w:eastAsia="宋体" w:cs="Times New Roman"/>
                      <w:b/>
                      <w:i w:val="0"/>
                      <w:iCs w:val="0"/>
                      <w:color w:val="auto"/>
                      <w:sz w:val="21"/>
                      <w:szCs w:val="21"/>
                      <w:highlight w:val="none"/>
                      <w:shd w:val="clear" w:color="auto" w:fill="auto"/>
                      <w:lang w:val="en-US" w:eastAsia="zh-CN"/>
                    </w:rPr>
                    <w:t>涉及的管控单元编码</w:t>
                  </w:r>
                </w:p>
              </w:tc>
              <w:tc>
                <w:tcPr>
                  <w:tcW w:w="702" w:type="dxa"/>
                  <w:tcBorders>
                    <w:tl2br w:val="nil"/>
                    <w:tr2bl w:val="nil"/>
                  </w:tcBorders>
                  <w:vAlign w:val="center"/>
                </w:tcPr>
                <w:p w14:paraId="4943CC4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kern w:val="2"/>
                      <w:sz w:val="21"/>
                      <w:szCs w:val="21"/>
                      <w:highlight w:val="none"/>
                      <w:shd w:val="clear" w:color="auto" w:fill="auto"/>
                      <w:lang w:val="en-US" w:eastAsia="zh-CN" w:bidi="ar-SA"/>
                    </w:rPr>
                  </w:pPr>
                  <w:r>
                    <w:rPr>
                      <w:rFonts w:hint="default" w:ascii="Times New Roman" w:hAnsi="Times New Roman" w:cs="Times New Roman"/>
                      <w:b/>
                      <w:i w:val="0"/>
                      <w:iCs w:val="0"/>
                      <w:color w:val="auto"/>
                      <w:kern w:val="2"/>
                      <w:sz w:val="21"/>
                      <w:szCs w:val="21"/>
                      <w:highlight w:val="none"/>
                      <w:shd w:val="clear" w:color="auto" w:fill="auto"/>
                      <w:lang w:val="en-US" w:eastAsia="zh-CN" w:bidi="ar-SA"/>
                    </w:rPr>
                    <w:t>区域名称</w:t>
                  </w:r>
                </w:p>
              </w:tc>
              <w:tc>
                <w:tcPr>
                  <w:tcW w:w="369" w:type="dxa"/>
                  <w:tcBorders>
                    <w:tl2br w:val="nil"/>
                    <w:tr2bl w:val="nil"/>
                  </w:tcBorders>
                  <w:vAlign w:val="center"/>
                </w:tcPr>
                <w:p w14:paraId="5CB15E5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kern w:val="2"/>
                      <w:sz w:val="21"/>
                      <w:szCs w:val="21"/>
                      <w:highlight w:val="none"/>
                      <w:shd w:val="clear" w:color="auto" w:fill="auto"/>
                      <w:lang w:val="en-US" w:eastAsia="zh-CN" w:bidi="ar-SA"/>
                    </w:rPr>
                  </w:pPr>
                  <w:r>
                    <w:rPr>
                      <w:rFonts w:hint="default" w:ascii="Times New Roman" w:hAnsi="Times New Roman" w:cs="Times New Roman"/>
                      <w:b/>
                      <w:i w:val="0"/>
                      <w:iCs w:val="0"/>
                      <w:color w:val="auto"/>
                      <w:kern w:val="2"/>
                      <w:sz w:val="21"/>
                      <w:szCs w:val="21"/>
                      <w:highlight w:val="none"/>
                      <w:shd w:val="clear" w:color="auto" w:fill="auto"/>
                      <w:lang w:val="en-US" w:eastAsia="zh-CN" w:bidi="ar-SA"/>
                    </w:rPr>
                    <w:t>省份</w:t>
                  </w:r>
                </w:p>
              </w:tc>
              <w:tc>
                <w:tcPr>
                  <w:tcW w:w="730" w:type="dxa"/>
                  <w:tcBorders>
                    <w:tl2br w:val="nil"/>
                    <w:tr2bl w:val="nil"/>
                  </w:tcBorders>
                  <w:vAlign w:val="center"/>
                </w:tcPr>
                <w:p w14:paraId="028B0E9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kern w:val="2"/>
                      <w:sz w:val="21"/>
                      <w:szCs w:val="21"/>
                      <w:highlight w:val="none"/>
                      <w:shd w:val="clear" w:color="auto" w:fill="auto"/>
                      <w:lang w:val="en-US" w:eastAsia="zh-CN" w:bidi="ar-SA"/>
                    </w:rPr>
                  </w:pPr>
                  <w:r>
                    <w:rPr>
                      <w:rFonts w:hint="default" w:ascii="Times New Roman" w:hAnsi="Times New Roman" w:cs="Times New Roman"/>
                      <w:b/>
                      <w:i w:val="0"/>
                      <w:iCs w:val="0"/>
                      <w:color w:val="auto"/>
                      <w:kern w:val="2"/>
                      <w:sz w:val="21"/>
                      <w:szCs w:val="21"/>
                      <w:highlight w:val="none"/>
                      <w:shd w:val="clear" w:color="auto" w:fill="auto"/>
                      <w:lang w:val="en-US" w:eastAsia="zh-CN" w:bidi="ar-SA"/>
                    </w:rPr>
                    <w:t>管控类别</w:t>
                  </w:r>
                </w:p>
              </w:tc>
              <w:tc>
                <w:tcPr>
                  <w:tcW w:w="4042" w:type="dxa"/>
                  <w:tcBorders>
                    <w:tl2br w:val="nil"/>
                    <w:tr2bl w:val="nil"/>
                  </w:tcBorders>
                  <w:vAlign w:val="center"/>
                </w:tcPr>
                <w:p w14:paraId="424050CE">
                  <w:pPr>
                    <w:pStyle w:val="10"/>
                    <w:keepNext w:val="0"/>
                    <w:keepLines w:val="0"/>
                    <w:pageBreakBefore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kern w:val="0"/>
                      <w:sz w:val="21"/>
                      <w:szCs w:val="21"/>
                      <w:highlight w:val="none"/>
                      <w:shd w:val="clear" w:color="auto" w:fill="auto"/>
                      <w:lang w:val="en-US" w:eastAsia="zh-CN" w:bidi="ar-SA"/>
                    </w:rPr>
                  </w:pPr>
                  <w:r>
                    <w:rPr>
                      <w:rFonts w:hint="default" w:ascii="Times New Roman" w:hAnsi="Times New Roman" w:cs="Times New Roman"/>
                      <w:b/>
                      <w:i w:val="0"/>
                      <w:iCs w:val="0"/>
                      <w:color w:val="auto"/>
                      <w:sz w:val="21"/>
                      <w:szCs w:val="21"/>
                      <w:highlight w:val="none"/>
                      <w:shd w:val="clear" w:color="auto" w:fill="auto"/>
                      <w:lang w:val="en-US" w:eastAsia="zh-CN"/>
                    </w:rPr>
                    <w:t>管控要求</w:t>
                  </w:r>
                </w:p>
              </w:tc>
              <w:tc>
                <w:tcPr>
                  <w:tcW w:w="5077" w:type="dxa"/>
                  <w:tcBorders>
                    <w:tl2br w:val="nil"/>
                    <w:tr2bl w:val="nil"/>
                  </w:tcBorders>
                  <w:vAlign w:val="center"/>
                </w:tcPr>
                <w:p w14:paraId="34CA509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kern w:val="2"/>
                      <w:sz w:val="21"/>
                      <w:szCs w:val="21"/>
                      <w:highlight w:val="none"/>
                      <w:shd w:val="clear" w:color="auto" w:fill="auto"/>
                      <w:lang w:val="en-US" w:eastAsia="zh-CN" w:bidi="ar-SA"/>
                    </w:rPr>
                  </w:pPr>
                  <w:r>
                    <w:rPr>
                      <w:rFonts w:hint="default" w:ascii="Times New Roman" w:hAnsi="Times New Roman" w:eastAsia="宋体" w:cs="Times New Roman"/>
                      <w:b/>
                      <w:i w:val="0"/>
                      <w:iCs w:val="0"/>
                      <w:color w:val="auto"/>
                      <w:sz w:val="21"/>
                      <w:szCs w:val="21"/>
                      <w:highlight w:val="none"/>
                      <w:shd w:val="clear" w:color="auto" w:fill="auto"/>
                      <w:lang w:val="en-US" w:eastAsia="zh-CN"/>
                    </w:rPr>
                    <w:t>本项目</w:t>
                  </w:r>
                  <w:r>
                    <w:rPr>
                      <w:rFonts w:hint="default" w:ascii="Times New Roman" w:hAnsi="Times New Roman" w:cs="Times New Roman"/>
                      <w:b/>
                      <w:i w:val="0"/>
                      <w:iCs w:val="0"/>
                      <w:color w:val="auto"/>
                      <w:sz w:val="21"/>
                      <w:szCs w:val="21"/>
                      <w:highlight w:val="none"/>
                      <w:shd w:val="clear" w:color="auto" w:fill="auto"/>
                      <w:lang w:val="en-US" w:eastAsia="zh-CN"/>
                    </w:rPr>
                    <w:t>情况</w:t>
                  </w:r>
                </w:p>
              </w:tc>
              <w:tc>
                <w:tcPr>
                  <w:tcW w:w="514" w:type="dxa"/>
                  <w:tcBorders>
                    <w:tl2br w:val="nil"/>
                    <w:tr2bl w:val="nil"/>
                  </w:tcBorders>
                  <w:vAlign w:val="center"/>
                </w:tcPr>
                <w:p w14:paraId="0976B8D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i w:val="0"/>
                      <w:iCs w:val="0"/>
                      <w:color w:val="auto"/>
                      <w:kern w:val="2"/>
                      <w:sz w:val="21"/>
                      <w:szCs w:val="21"/>
                      <w:highlight w:val="none"/>
                      <w:shd w:val="clear" w:color="auto" w:fill="auto"/>
                      <w:lang w:val="en-US" w:eastAsia="zh-CN" w:bidi="ar-SA"/>
                    </w:rPr>
                  </w:pPr>
                  <w:r>
                    <w:rPr>
                      <w:rFonts w:hint="default" w:ascii="Times New Roman" w:hAnsi="Times New Roman" w:eastAsia="宋体" w:cs="Times New Roman"/>
                      <w:b/>
                      <w:i w:val="0"/>
                      <w:iCs w:val="0"/>
                      <w:color w:val="auto"/>
                      <w:sz w:val="21"/>
                      <w:szCs w:val="21"/>
                      <w:highlight w:val="none"/>
                      <w:shd w:val="clear" w:color="auto" w:fill="auto"/>
                      <w:lang w:val="en-US" w:eastAsia="zh-CN"/>
                    </w:rPr>
                    <w:t>符合性</w:t>
                  </w:r>
                </w:p>
              </w:tc>
            </w:tr>
            <w:tr w14:paraId="39B6D7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0" w:type="dxa"/>
                  <w:vMerge w:val="restart"/>
                  <w:tcBorders>
                    <w:tl2br w:val="nil"/>
                    <w:tr2bl w:val="nil"/>
                  </w:tcBorders>
                  <w:vAlign w:val="center"/>
                </w:tcPr>
                <w:p w14:paraId="3C7061EC">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1</w:t>
                  </w:r>
                </w:p>
              </w:tc>
              <w:tc>
                <w:tcPr>
                  <w:tcW w:w="920" w:type="dxa"/>
                  <w:vMerge w:val="restart"/>
                  <w:tcBorders>
                    <w:tl2br w:val="nil"/>
                    <w:tr2bl w:val="nil"/>
                  </w:tcBorders>
                  <w:vAlign w:val="center"/>
                </w:tcPr>
                <w:p w14:paraId="11A1A081">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w:t>
                  </w:r>
                </w:p>
              </w:tc>
              <w:tc>
                <w:tcPr>
                  <w:tcW w:w="702" w:type="dxa"/>
                  <w:vMerge w:val="restart"/>
                  <w:tcBorders>
                    <w:tl2br w:val="nil"/>
                    <w:tr2bl w:val="nil"/>
                  </w:tcBorders>
                  <w:vAlign w:val="center"/>
                </w:tcPr>
                <w:p w14:paraId="60DAD350">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省域</w:t>
                  </w:r>
                </w:p>
              </w:tc>
              <w:tc>
                <w:tcPr>
                  <w:tcW w:w="369" w:type="dxa"/>
                  <w:vMerge w:val="restart"/>
                  <w:tcBorders>
                    <w:tl2br w:val="nil"/>
                    <w:tr2bl w:val="nil"/>
                  </w:tcBorders>
                  <w:vAlign w:val="center"/>
                </w:tcPr>
                <w:p w14:paraId="18A5A684">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陕西省</w:t>
                  </w:r>
                </w:p>
              </w:tc>
              <w:tc>
                <w:tcPr>
                  <w:tcW w:w="730" w:type="dxa"/>
                  <w:tcBorders>
                    <w:tl2br w:val="nil"/>
                    <w:tr2bl w:val="nil"/>
                  </w:tcBorders>
                  <w:vAlign w:val="center"/>
                </w:tcPr>
                <w:p w14:paraId="694B1FA0">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空间布局约束</w:t>
                  </w:r>
                </w:p>
              </w:tc>
              <w:tc>
                <w:tcPr>
                  <w:tcW w:w="4042" w:type="dxa"/>
                  <w:tcBorders>
                    <w:tl2br w:val="nil"/>
                    <w:tr2bl w:val="nil"/>
                  </w:tcBorders>
                  <w:vAlign w:val="center"/>
                </w:tcPr>
                <w:p w14:paraId="54FC07AF">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1执行《市场准入负面清单（2022年版）》《产业结构调整指导目录（2019年本）》及《国家发展改革委关于修改&lt;产业结构调整指导目录（2019年本）&gt;的决定》。</w:t>
                  </w:r>
                </w:p>
                <w:p w14:paraId="0AC8F251">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2严把“两高"项目环境准入关。坚决遏制高耗能、高排放项目盲目发展。</w:t>
                  </w:r>
                </w:p>
              </w:tc>
              <w:tc>
                <w:tcPr>
                  <w:tcW w:w="5077" w:type="dxa"/>
                  <w:tcBorders>
                    <w:tl2br w:val="nil"/>
                    <w:tr2bl w:val="nil"/>
                  </w:tcBorders>
                  <w:vAlign w:val="center"/>
                </w:tcPr>
                <w:p w14:paraId="6E632A1C">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1.根据《产业结构调整指导目录（2024年本）》，本项目不属于其中的鼓励类、限制类、淘汰类项目，视为允许类。根据《市场准入负面清单》（2022年版）（发改体改规[2022]397号）相关要求，本项目不属于禁止准入类和许可准入类项目。</w:t>
                  </w:r>
                </w:p>
                <w:p w14:paraId="13D45DA6">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2.本项目所属行业为泡沫塑料制造，不属于高耗能、高排放项目。</w:t>
                  </w:r>
                </w:p>
              </w:tc>
              <w:tc>
                <w:tcPr>
                  <w:tcW w:w="514" w:type="dxa"/>
                  <w:tcBorders>
                    <w:tl2br w:val="nil"/>
                    <w:tr2bl w:val="nil"/>
                  </w:tcBorders>
                  <w:vAlign w:val="center"/>
                </w:tcPr>
                <w:p w14:paraId="5A43B7D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val="0"/>
                      <w:bCs/>
                      <w:i w:val="0"/>
                      <w:iCs w:val="0"/>
                      <w:color w:val="auto"/>
                      <w:sz w:val="21"/>
                      <w:szCs w:val="21"/>
                      <w:highlight w:val="none"/>
                      <w:shd w:val="clear" w:color="auto" w:fill="auto"/>
                      <w:lang w:val="en-US" w:eastAsia="zh-CN"/>
                    </w:rPr>
                  </w:pPr>
                  <w:r>
                    <w:rPr>
                      <w:rFonts w:hint="default" w:ascii="Times New Roman" w:hAnsi="Times New Roman" w:cs="Times New Roman"/>
                      <w:b w:val="0"/>
                      <w:bCs/>
                      <w:i w:val="0"/>
                      <w:iCs w:val="0"/>
                      <w:color w:val="auto"/>
                      <w:sz w:val="21"/>
                      <w:szCs w:val="21"/>
                      <w:highlight w:val="none"/>
                      <w:shd w:val="clear" w:color="auto" w:fill="auto"/>
                      <w:lang w:val="en-US" w:eastAsia="zh-CN"/>
                    </w:rPr>
                    <w:t>符合</w:t>
                  </w:r>
                </w:p>
              </w:tc>
            </w:tr>
            <w:tr w14:paraId="3218AD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0" w:type="dxa"/>
                  <w:vMerge w:val="continue"/>
                  <w:tcBorders>
                    <w:tl2br w:val="nil"/>
                    <w:tr2bl w:val="nil"/>
                  </w:tcBorders>
                  <w:vAlign w:val="center"/>
                </w:tcPr>
                <w:p w14:paraId="1EE3CAB0">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Cs/>
                      <w:color w:val="auto"/>
                      <w:kern w:val="0"/>
                      <w:sz w:val="21"/>
                      <w:szCs w:val="21"/>
                      <w:highlight w:val="none"/>
                      <w:shd w:val="clear" w:color="auto" w:fill="auto"/>
                      <w:lang w:bidi="ar"/>
                    </w:rPr>
                  </w:pPr>
                </w:p>
              </w:tc>
              <w:tc>
                <w:tcPr>
                  <w:tcW w:w="920" w:type="dxa"/>
                  <w:vMerge w:val="continue"/>
                  <w:tcBorders>
                    <w:tl2br w:val="nil"/>
                    <w:tr2bl w:val="nil"/>
                  </w:tcBorders>
                  <w:vAlign w:val="center"/>
                </w:tcPr>
                <w:p w14:paraId="5CF9E6E9">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Cs/>
                      <w:color w:val="auto"/>
                      <w:kern w:val="0"/>
                      <w:sz w:val="21"/>
                      <w:szCs w:val="21"/>
                      <w:highlight w:val="none"/>
                      <w:shd w:val="clear" w:color="auto" w:fill="auto"/>
                      <w:lang w:bidi="ar"/>
                    </w:rPr>
                  </w:pPr>
                </w:p>
              </w:tc>
              <w:tc>
                <w:tcPr>
                  <w:tcW w:w="702" w:type="dxa"/>
                  <w:vMerge w:val="continue"/>
                  <w:tcBorders>
                    <w:tl2br w:val="nil"/>
                    <w:tr2bl w:val="nil"/>
                  </w:tcBorders>
                  <w:vAlign w:val="center"/>
                </w:tcPr>
                <w:p w14:paraId="2D16935A">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Cs/>
                      <w:color w:val="auto"/>
                      <w:kern w:val="0"/>
                      <w:sz w:val="21"/>
                      <w:szCs w:val="21"/>
                      <w:highlight w:val="none"/>
                      <w:shd w:val="clear" w:color="auto" w:fill="auto"/>
                      <w:lang w:bidi="ar"/>
                    </w:rPr>
                  </w:pPr>
                </w:p>
              </w:tc>
              <w:tc>
                <w:tcPr>
                  <w:tcW w:w="369" w:type="dxa"/>
                  <w:vMerge w:val="continue"/>
                  <w:tcBorders>
                    <w:tl2br w:val="nil"/>
                    <w:tr2bl w:val="nil"/>
                  </w:tcBorders>
                  <w:vAlign w:val="center"/>
                </w:tcPr>
                <w:p w14:paraId="05B0817E">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p>
              </w:tc>
              <w:tc>
                <w:tcPr>
                  <w:tcW w:w="730" w:type="dxa"/>
                  <w:tcBorders>
                    <w:tl2br w:val="nil"/>
                    <w:tr2bl w:val="nil"/>
                  </w:tcBorders>
                  <w:vAlign w:val="center"/>
                </w:tcPr>
                <w:p w14:paraId="39504A43">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环境风险防控</w:t>
                  </w:r>
                </w:p>
              </w:tc>
              <w:tc>
                <w:tcPr>
                  <w:tcW w:w="4042" w:type="dxa"/>
                  <w:tcBorders>
                    <w:tl2br w:val="nil"/>
                    <w:tr2bl w:val="nil"/>
                  </w:tcBorders>
                  <w:vAlign w:val="center"/>
                </w:tcPr>
                <w:p w14:paraId="52EFF18C">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1将环境风险纳入常态化管理，推进危险废物、重金属及尾矿环境、核与辐射等重点领域环境风险防控，加强新污染物治理，健全环境应急体系，推动环境风险防控由应急管理向全过程管理转变，提升生态环境安全保障水平。</w:t>
                  </w:r>
                </w:p>
              </w:tc>
              <w:tc>
                <w:tcPr>
                  <w:tcW w:w="5077" w:type="dxa"/>
                  <w:tcBorders>
                    <w:tl2br w:val="nil"/>
                    <w:tr2bl w:val="nil"/>
                  </w:tcBorders>
                  <w:vAlign w:val="center"/>
                </w:tcPr>
                <w:p w14:paraId="33390692">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1.本项目产生的危险废物</w:t>
                  </w:r>
                  <w:r>
                    <w:rPr>
                      <w:rFonts w:hint="default" w:ascii="Times New Roman" w:hAnsi="Times New Roman" w:cs="Times New Roman"/>
                      <w:bCs/>
                      <w:color w:val="auto"/>
                      <w:kern w:val="0"/>
                      <w:sz w:val="21"/>
                      <w:szCs w:val="21"/>
                      <w:highlight w:val="none"/>
                      <w:shd w:val="clear" w:color="auto" w:fill="auto"/>
                      <w:lang w:val="en-US" w:eastAsia="zh-CN" w:bidi="ar"/>
                    </w:rPr>
                    <w:t>暂存</w:t>
                  </w:r>
                  <w:r>
                    <w:rPr>
                      <w:rFonts w:hint="default" w:ascii="Times New Roman" w:hAnsi="Times New Roman" w:eastAsia="宋体" w:cs="Times New Roman"/>
                      <w:bCs/>
                      <w:color w:val="auto"/>
                      <w:kern w:val="0"/>
                      <w:sz w:val="21"/>
                      <w:szCs w:val="21"/>
                      <w:highlight w:val="none"/>
                      <w:shd w:val="clear" w:color="auto" w:fill="auto"/>
                      <w:lang w:val="en-US" w:eastAsia="zh-CN" w:bidi="ar"/>
                    </w:rPr>
                    <w:t>于符合要求的</w:t>
                  </w:r>
                  <w:r>
                    <w:rPr>
                      <w:rFonts w:hint="default" w:ascii="Times New Roman" w:hAnsi="Times New Roman" w:cs="Times New Roman"/>
                      <w:bCs/>
                      <w:color w:val="auto"/>
                      <w:kern w:val="0"/>
                      <w:sz w:val="21"/>
                      <w:szCs w:val="21"/>
                      <w:highlight w:val="none"/>
                      <w:shd w:val="clear" w:color="auto" w:fill="auto"/>
                      <w:lang w:val="en-US" w:eastAsia="zh-CN" w:bidi="ar"/>
                    </w:rPr>
                    <w:t>危废贮存库</w:t>
                  </w:r>
                  <w:r>
                    <w:rPr>
                      <w:rFonts w:hint="default" w:ascii="Times New Roman" w:hAnsi="Times New Roman" w:eastAsia="宋体" w:cs="Times New Roman"/>
                      <w:bCs/>
                      <w:color w:val="auto"/>
                      <w:kern w:val="0"/>
                      <w:sz w:val="21"/>
                      <w:szCs w:val="21"/>
                      <w:highlight w:val="none"/>
                      <w:shd w:val="clear" w:color="auto" w:fill="auto"/>
                      <w:lang w:val="en-US" w:eastAsia="zh-CN" w:bidi="ar"/>
                    </w:rPr>
                    <w:t>暂存，定期委托有危废处置资质的单位回收处置</w:t>
                  </w:r>
                  <w:r>
                    <w:rPr>
                      <w:rFonts w:hint="default" w:ascii="Times New Roman" w:hAnsi="Times New Roman" w:cs="Times New Roman"/>
                      <w:bCs/>
                      <w:color w:val="auto"/>
                      <w:kern w:val="0"/>
                      <w:sz w:val="21"/>
                      <w:szCs w:val="21"/>
                      <w:highlight w:val="none"/>
                      <w:shd w:val="clear" w:color="auto" w:fill="auto"/>
                      <w:lang w:val="en-US" w:eastAsia="zh-CN" w:bidi="ar"/>
                    </w:rPr>
                    <w:t>；本项目建成后要求企业加强环境风险防控，严格落实风险防范措施，按要求编写突发环境事件应急预案。</w:t>
                  </w:r>
                </w:p>
              </w:tc>
              <w:tc>
                <w:tcPr>
                  <w:tcW w:w="514" w:type="dxa"/>
                  <w:tcBorders>
                    <w:tl2br w:val="nil"/>
                    <w:tr2bl w:val="nil"/>
                  </w:tcBorders>
                  <w:vAlign w:val="center"/>
                </w:tcPr>
                <w:p w14:paraId="0FBB520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val="0"/>
                      <w:bCs/>
                      <w:i w:val="0"/>
                      <w:iCs w:val="0"/>
                      <w:color w:val="auto"/>
                      <w:sz w:val="21"/>
                      <w:szCs w:val="21"/>
                      <w:highlight w:val="none"/>
                      <w:shd w:val="clear" w:color="auto" w:fill="auto"/>
                      <w:lang w:val="en-US" w:eastAsia="zh-CN"/>
                    </w:rPr>
                  </w:pPr>
                  <w:r>
                    <w:rPr>
                      <w:rFonts w:hint="default" w:ascii="Times New Roman" w:hAnsi="Times New Roman" w:cs="Times New Roman"/>
                      <w:b w:val="0"/>
                      <w:bCs/>
                      <w:i w:val="0"/>
                      <w:iCs w:val="0"/>
                      <w:color w:val="auto"/>
                      <w:sz w:val="21"/>
                      <w:szCs w:val="21"/>
                      <w:highlight w:val="none"/>
                      <w:shd w:val="clear" w:color="auto" w:fill="auto"/>
                      <w:lang w:val="en-US" w:eastAsia="zh-CN"/>
                    </w:rPr>
                    <w:t>符合</w:t>
                  </w:r>
                </w:p>
              </w:tc>
            </w:tr>
            <w:tr w14:paraId="19E29E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0" w:type="dxa"/>
                  <w:vMerge w:val="continue"/>
                  <w:tcBorders>
                    <w:tl2br w:val="nil"/>
                    <w:tr2bl w:val="nil"/>
                  </w:tcBorders>
                  <w:vAlign w:val="center"/>
                </w:tcPr>
                <w:p w14:paraId="03ECF2B1">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Cs/>
                      <w:color w:val="auto"/>
                      <w:kern w:val="0"/>
                      <w:sz w:val="21"/>
                      <w:szCs w:val="21"/>
                      <w:highlight w:val="none"/>
                      <w:shd w:val="clear" w:color="auto" w:fill="auto"/>
                      <w:lang w:bidi="ar"/>
                    </w:rPr>
                  </w:pPr>
                </w:p>
              </w:tc>
              <w:tc>
                <w:tcPr>
                  <w:tcW w:w="920" w:type="dxa"/>
                  <w:vMerge w:val="continue"/>
                  <w:tcBorders>
                    <w:tl2br w:val="nil"/>
                    <w:tr2bl w:val="nil"/>
                  </w:tcBorders>
                  <w:vAlign w:val="center"/>
                </w:tcPr>
                <w:p w14:paraId="14324010">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Cs/>
                      <w:color w:val="auto"/>
                      <w:kern w:val="0"/>
                      <w:sz w:val="21"/>
                      <w:szCs w:val="21"/>
                      <w:highlight w:val="none"/>
                      <w:shd w:val="clear" w:color="auto" w:fill="auto"/>
                      <w:lang w:bidi="ar"/>
                    </w:rPr>
                  </w:pPr>
                </w:p>
              </w:tc>
              <w:tc>
                <w:tcPr>
                  <w:tcW w:w="702" w:type="dxa"/>
                  <w:vMerge w:val="continue"/>
                  <w:tcBorders>
                    <w:tl2br w:val="nil"/>
                    <w:tr2bl w:val="nil"/>
                  </w:tcBorders>
                  <w:vAlign w:val="center"/>
                </w:tcPr>
                <w:p w14:paraId="75FD22AC">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Cs/>
                      <w:color w:val="auto"/>
                      <w:kern w:val="0"/>
                      <w:sz w:val="21"/>
                      <w:szCs w:val="21"/>
                      <w:highlight w:val="none"/>
                      <w:shd w:val="clear" w:color="auto" w:fill="auto"/>
                      <w:lang w:bidi="ar"/>
                    </w:rPr>
                  </w:pPr>
                </w:p>
              </w:tc>
              <w:tc>
                <w:tcPr>
                  <w:tcW w:w="369" w:type="dxa"/>
                  <w:vMerge w:val="continue"/>
                  <w:tcBorders>
                    <w:tl2br w:val="nil"/>
                    <w:tr2bl w:val="nil"/>
                  </w:tcBorders>
                  <w:vAlign w:val="center"/>
                </w:tcPr>
                <w:p w14:paraId="3763C310">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p>
              </w:tc>
              <w:tc>
                <w:tcPr>
                  <w:tcW w:w="730" w:type="dxa"/>
                  <w:tcBorders>
                    <w:tl2br w:val="nil"/>
                    <w:tr2bl w:val="nil"/>
                  </w:tcBorders>
                  <w:vAlign w:val="center"/>
                </w:tcPr>
                <w:p w14:paraId="30E98AC4">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资源开发效率要求</w:t>
                  </w:r>
                </w:p>
              </w:tc>
              <w:tc>
                <w:tcPr>
                  <w:tcW w:w="4042" w:type="dxa"/>
                  <w:tcBorders>
                    <w:tl2br w:val="nil"/>
                    <w:tr2bl w:val="nil"/>
                  </w:tcBorders>
                  <w:vAlign w:val="center"/>
                </w:tcPr>
                <w:p w14:paraId="339A50E4">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1稳妥有序推进大气污染防治重点区域燃料类煤气发生炉、燃煤热风炉、加热炉、热处理炉、干燥炉（窑）以及建材行业煤炭减量，实施清洁电力和天然气替代。</w:t>
                  </w:r>
                </w:p>
              </w:tc>
              <w:tc>
                <w:tcPr>
                  <w:tcW w:w="5077" w:type="dxa"/>
                  <w:tcBorders>
                    <w:tl2br w:val="nil"/>
                    <w:tr2bl w:val="nil"/>
                  </w:tcBorders>
                  <w:vAlign w:val="center"/>
                </w:tcPr>
                <w:p w14:paraId="4D43507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1.</w:t>
                  </w:r>
                  <w:r>
                    <w:rPr>
                      <w:rFonts w:hint="default" w:ascii="Times New Roman" w:hAnsi="Times New Roman" w:eastAsia="宋体" w:cs="Times New Roman"/>
                      <w:bCs/>
                      <w:color w:val="auto"/>
                      <w:kern w:val="0"/>
                      <w:sz w:val="21"/>
                      <w:szCs w:val="21"/>
                      <w:highlight w:val="none"/>
                      <w:shd w:val="clear" w:color="auto" w:fill="auto"/>
                      <w:lang w:val="en-US" w:eastAsia="zh-CN" w:bidi="ar"/>
                    </w:rPr>
                    <w:t>本项目</w:t>
                  </w:r>
                  <w:r>
                    <w:rPr>
                      <w:rFonts w:hint="default" w:ascii="Times New Roman" w:hAnsi="Times New Roman" w:cs="Times New Roman"/>
                      <w:bCs/>
                      <w:color w:val="auto"/>
                      <w:kern w:val="0"/>
                      <w:sz w:val="21"/>
                      <w:szCs w:val="21"/>
                      <w:highlight w:val="none"/>
                      <w:shd w:val="clear" w:color="auto" w:fill="auto"/>
                      <w:lang w:val="en-US" w:eastAsia="zh-CN" w:bidi="ar"/>
                    </w:rPr>
                    <w:t>不涉及燃料类锅炉</w:t>
                  </w:r>
                  <w:r>
                    <w:rPr>
                      <w:rFonts w:hint="default" w:ascii="Times New Roman" w:hAnsi="Times New Roman" w:eastAsia="宋体" w:cs="Times New Roman"/>
                      <w:bCs/>
                      <w:color w:val="auto"/>
                      <w:kern w:val="0"/>
                      <w:sz w:val="21"/>
                      <w:szCs w:val="21"/>
                      <w:highlight w:val="none"/>
                      <w:shd w:val="clear" w:color="auto" w:fill="auto"/>
                      <w:lang w:val="en-US" w:eastAsia="zh-CN" w:bidi="ar"/>
                    </w:rPr>
                    <w:t>，</w:t>
                  </w:r>
                  <w:r>
                    <w:rPr>
                      <w:rFonts w:hint="default" w:ascii="Times New Roman" w:hAnsi="Times New Roman" w:cs="Times New Roman"/>
                      <w:bCs/>
                      <w:color w:val="auto"/>
                      <w:kern w:val="0"/>
                      <w:sz w:val="21"/>
                      <w:szCs w:val="21"/>
                      <w:highlight w:val="none"/>
                      <w:shd w:val="clear" w:color="auto" w:fill="auto"/>
                      <w:lang w:val="en-US" w:eastAsia="zh-CN" w:bidi="ar"/>
                    </w:rPr>
                    <w:t>厨房使用燃料为甲醇，</w:t>
                  </w:r>
                  <w:r>
                    <w:rPr>
                      <w:rFonts w:hint="default" w:ascii="Times New Roman" w:hAnsi="Times New Roman" w:eastAsia="宋体" w:cs="Times New Roman"/>
                      <w:bCs/>
                      <w:color w:val="auto"/>
                      <w:kern w:val="0"/>
                      <w:sz w:val="21"/>
                      <w:szCs w:val="21"/>
                      <w:highlight w:val="none"/>
                      <w:shd w:val="clear" w:color="auto" w:fill="auto"/>
                      <w:lang w:val="en-US" w:eastAsia="zh-CN" w:bidi="ar"/>
                    </w:rPr>
                    <w:t>为清洁能源。</w:t>
                  </w:r>
                </w:p>
              </w:tc>
              <w:tc>
                <w:tcPr>
                  <w:tcW w:w="514" w:type="dxa"/>
                  <w:tcBorders>
                    <w:tl2br w:val="nil"/>
                    <w:tr2bl w:val="nil"/>
                  </w:tcBorders>
                  <w:vAlign w:val="center"/>
                </w:tcPr>
                <w:p w14:paraId="32C8851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val="0"/>
                      <w:bCs/>
                      <w:i w:val="0"/>
                      <w:iCs w:val="0"/>
                      <w:color w:val="auto"/>
                      <w:sz w:val="21"/>
                      <w:szCs w:val="21"/>
                      <w:highlight w:val="none"/>
                      <w:shd w:val="clear" w:color="auto" w:fill="auto"/>
                      <w:lang w:val="en-US" w:eastAsia="zh-CN"/>
                    </w:rPr>
                  </w:pPr>
                  <w:r>
                    <w:rPr>
                      <w:rFonts w:hint="default" w:ascii="Times New Roman" w:hAnsi="Times New Roman" w:cs="Times New Roman"/>
                      <w:b w:val="0"/>
                      <w:bCs/>
                      <w:i w:val="0"/>
                      <w:iCs w:val="0"/>
                      <w:color w:val="auto"/>
                      <w:sz w:val="21"/>
                      <w:szCs w:val="21"/>
                      <w:highlight w:val="none"/>
                      <w:shd w:val="clear" w:color="auto" w:fill="auto"/>
                      <w:lang w:val="en-US" w:eastAsia="zh-CN"/>
                    </w:rPr>
                    <w:t>符合</w:t>
                  </w:r>
                </w:p>
              </w:tc>
            </w:tr>
          </w:tbl>
          <w:p w14:paraId="4A6000DB">
            <w:pPr>
              <w:pStyle w:val="8"/>
              <w:rPr>
                <w:rFonts w:hint="default" w:ascii="Times New Roman" w:hAnsi="Times New Roman" w:cs="Times New Roman"/>
                <w:b/>
                <w:bCs/>
                <w:color w:val="auto"/>
                <w:highlight w:val="none"/>
                <w:shd w:val="clear" w:color="auto" w:fill="auto"/>
                <w:vertAlign w:val="baseline"/>
              </w:rPr>
            </w:pPr>
          </w:p>
        </w:tc>
      </w:tr>
    </w:tbl>
    <w:p w14:paraId="7EE1AC65">
      <w:pPr>
        <w:pStyle w:val="8"/>
        <w:rPr>
          <w:rFonts w:hint="default" w:ascii="Times New Roman" w:hAnsi="Times New Roman" w:cs="Times New Roman"/>
          <w:color w:val="auto"/>
          <w:highlight w:val="none"/>
          <w:shd w:val="clear" w:color="auto" w:fill="auto"/>
        </w:rPr>
        <w:sectPr>
          <w:pgSz w:w="16838" w:h="11906" w:orient="landscape"/>
          <w:pgMar w:top="1531" w:right="1701" w:bottom="1531" w:left="1701" w:header="851" w:footer="1077" w:gutter="0"/>
          <w:pgBorders>
            <w:top w:val="none" w:sz="0" w:space="0"/>
            <w:left w:val="none" w:sz="0" w:space="0"/>
            <w:bottom w:val="none" w:sz="0" w:space="0"/>
            <w:right w:val="none" w:sz="0" w:space="0"/>
          </w:pgBorders>
          <w:pgNumType w:fmt="decimal"/>
          <w:cols w:space="720" w:num="1"/>
          <w:docGrid w:linePitch="312" w:charSpace="0"/>
        </w:sectPr>
      </w:pP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4"/>
      </w:tblGrid>
      <w:tr w14:paraId="60E4B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1" w:type="pct"/>
            <w:vAlign w:val="center"/>
          </w:tcPr>
          <w:p w14:paraId="02967876">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1"/>
                <w:sz w:val="24"/>
                <w:szCs w:val="21"/>
                <w:highlight w:val="none"/>
                <w:shd w:val="clear" w:color="auto" w:fill="auto"/>
                <w:lang w:val="en-US" w:eastAsia="zh-CN" w:bidi="ar-SA"/>
              </w:rPr>
            </w:pPr>
            <w:r>
              <w:rPr>
                <w:rFonts w:hint="default" w:ascii="Times New Roman" w:hAnsi="Times New Roman" w:eastAsia="宋体" w:cs="Times New Roman"/>
                <w:color w:val="auto"/>
                <w:spacing w:val="0"/>
                <w:kern w:val="21"/>
                <w:szCs w:val="21"/>
                <w:highlight w:val="none"/>
                <w:shd w:val="clear" w:color="auto" w:fill="auto"/>
              </w:rPr>
              <w:t>其他符合性分析</w:t>
            </w:r>
          </w:p>
        </w:tc>
        <w:tc>
          <w:tcPr>
            <w:tcW w:w="4748" w:type="pct"/>
          </w:tcPr>
          <w:p w14:paraId="68FADCC9">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③一说明</w:t>
            </w:r>
          </w:p>
          <w:p w14:paraId="62032C96">
            <w:pPr>
              <w:widowControl/>
              <w:spacing w:line="360" w:lineRule="auto"/>
              <w:ind w:firstLine="488" w:firstLineChars="200"/>
              <w:rPr>
                <w:rFonts w:hint="default" w:ascii="Times New Roman" w:hAnsi="Times New Roman" w:cs="Times New Roman"/>
                <w:color w:val="auto"/>
                <w:spacing w:val="2"/>
                <w:sz w:val="24"/>
                <w:highlight w:val="none"/>
                <w:shd w:val="clear" w:color="auto" w:fill="auto"/>
              </w:rPr>
            </w:pPr>
            <w:r>
              <w:rPr>
                <w:rFonts w:hint="default" w:ascii="Times New Roman" w:hAnsi="Times New Roman" w:cs="Times New Roman"/>
                <w:color w:val="auto"/>
                <w:spacing w:val="2"/>
                <w:sz w:val="24"/>
                <w:highlight w:val="none"/>
                <w:shd w:val="clear" w:color="auto" w:fill="auto"/>
              </w:rPr>
              <w:t>本项目位于</w:t>
            </w:r>
            <w:r>
              <w:rPr>
                <w:rFonts w:hint="default" w:ascii="Times New Roman" w:hAnsi="Times New Roman" w:cs="Times New Roman"/>
                <w:color w:val="auto"/>
                <w:spacing w:val="2"/>
                <w:sz w:val="24"/>
                <w:highlight w:val="none"/>
                <w:shd w:val="clear" w:color="auto" w:fill="auto"/>
                <w:lang w:val="en-US" w:eastAsia="zh-CN"/>
              </w:rPr>
              <w:t>陕西省西咸新区沣东新城斗门街办沣惠渠南岸15号</w:t>
            </w:r>
            <w:r>
              <w:rPr>
                <w:rFonts w:hint="default" w:ascii="Times New Roman" w:hAnsi="Times New Roman" w:cs="Times New Roman"/>
                <w:color w:val="auto"/>
                <w:spacing w:val="2"/>
                <w:sz w:val="24"/>
                <w:highlight w:val="none"/>
                <w:shd w:val="clear" w:color="auto" w:fill="auto"/>
              </w:rPr>
              <w:t>，</w:t>
            </w:r>
            <w:r>
              <w:rPr>
                <w:rFonts w:hint="default" w:ascii="Times New Roman" w:hAnsi="Times New Roman" w:eastAsia="宋体" w:cs="Times New Roman"/>
                <w:color w:val="auto"/>
                <w:spacing w:val="0"/>
                <w:sz w:val="24"/>
                <w:highlight w:val="none"/>
                <w:shd w:val="clear" w:color="auto" w:fill="auto"/>
              </w:rPr>
              <w:t>属于</w:t>
            </w:r>
            <w:r>
              <w:rPr>
                <w:rFonts w:hint="default" w:ascii="Times New Roman" w:hAnsi="Times New Roman" w:cs="Times New Roman"/>
                <w:color w:val="auto"/>
                <w:spacing w:val="0"/>
                <w:sz w:val="24"/>
                <w:highlight w:val="none"/>
                <w:shd w:val="clear" w:color="auto" w:fill="auto"/>
                <w:lang w:val="en-US" w:eastAsia="zh-CN"/>
              </w:rPr>
              <w:t>陕西省</w:t>
            </w:r>
            <w:r>
              <w:rPr>
                <w:rFonts w:hint="default" w:ascii="Times New Roman" w:hAnsi="Times New Roman" w:eastAsia="宋体" w:cs="Times New Roman"/>
                <w:color w:val="auto"/>
                <w:spacing w:val="0"/>
                <w:sz w:val="24"/>
                <w:highlight w:val="none"/>
                <w:shd w:val="clear" w:color="auto" w:fill="auto"/>
              </w:rPr>
              <w:t>生态环境管控单元分布图中的重点管控单元</w:t>
            </w:r>
            <w:r>
              <w:rPr>
                <w:rFonts w:hint="default" w:ascii="Times New Roman" w:hAnsi="Times New Roman" w:eastAsia="宋体" w:cs="Times New Roman"/>
                <w:color w:val="auto"/>
                <w:spacing w:val="0"/>
                <w:sz w:val="24"/>
                <w:highlight w:val="none"/>
                <w:shd w:val="clear" w:color="auto" w:fill="auto"/>
                <w:lang w:eastAsia="zh-CN"/>
              </w:rPr>
              <w:t>，</w:t>
            </w:r>
            <w:r>
              <w:rPr>
                <w:rFonts w:hint="default" w:ascii="Times New Roman" w:hAnsi="Times New Roman" w:eastAsia="宋体" w:cs="Times New Roman"/>
                <w:color w:val="auto"/>
                <w:spacing w:val="0"/>
                <w:sz w:val="24"/>
                <w:highlight w:val="none"/>
                <w:shd w:val="clear" w:color="auto" w:fill="auto"/>
                <w:lang w:val="en-US" w:eastAsia="zh-CN"/>
              </w:rPr>
              <w:t>经分析：</w:t>
            </w:r>
            <w:r>
              <w:rPr>
                <w:rFonts w:hint="default" w:ascii="Times New Roman" w:hAnsi="Times New Roman" w:eastAsia="宋体" w:cs="Times New Roman"/>
                <w:color w:val="auto"/>
                <w:sz w:val="24"/>
                <w:highlight w:val="none"/>
                <w:shd w:val="clear" w:color="auto" w:fill="auto"/>
              </w:rPr>
              <w:t>本项目满足重点管控单元在空间布局约束、污染物排放管控、资源利用效率等管控要求</w:t>
            </w:r>
            <w:r>
              <w:rPr>
                <w:rFonts w:hint="default" w:ascii="Times New Roman" w:hAnsi="Times New Roman" w:eastAsia="宋体" w:cs="Times New Roman"/>
                <w:color w:val="auto"/>
                <w:sz w:val="24"/>
                <w:highlight w:val="none"/>
                <w:shd w:val="clear" w:color="auto" w:fill="auto"/>
                <w:lang w:eastAsia="zh-CN"/>
              </w:rPr>
              <w:t>。</w:t>
            </w:r>
            <w:r>
              <w:rPr>
                <w:rFonts w:hint="default" w:ascii="Times New Roman" w:hAnsi="Times New Roman" w:eastAsia="宋体" w:cs="Times New Roman"/>
                <w:color w:val="auto"/>
                <w:spacing w:val="0"/>
                <w:sz w:val="24"/>
                <w:highlight w:val="none"/>
                <w:shd w:val="clear" w:color="auto" w:fill="auto"/>
              </w:rPr>
              <w:t>综上表所述，本项</w:t>
            </w:r>
            <w:r>
              <w:rPr>
                <w:rFonts w:hint="default" w:ascii="Times New Roman" w:hAnsi="Times New Roman" w:cs="Times New Roman"/>
                <w:color w:val="auto"/>
                <w:spacing w:val="2"/>
                <w:sz w:val="24"/>
                <w:highlight w:val="none"/>
                <w:shd w:val="clear" w:color="auto" w:fill="auto"/>
              </w:rPr>
              <w:t>目符合</w:t>
            </w:r>
            <w:r>
              <w:rPr>
                <w:rFonts w:hint="default" w:ascii="Times New Roman" w:hAnsi="Times New Roman" w:cs="Times New Roman"/>
                <w:color w:val="auto"/>
                <w:spacing w:val="2"/>
                <w:sz w:val="24"/>
                <w:highlight w:val="none"/>
                <w:shd w:val="clear" w:color="auto" w:fill="auto"/>
                <w:lang w:val="en-US" w:eastAsia="zh-CN"/>
              </w:rPr>
              <w:t>陕西省</w:t>
            </w:r>
            <w:r>
              <w:rPr>
                <w:rFonts w:hint="default" w:ascii="Times New Roman" w:hAnsi="Times New Roman" w:cs="Times New Roman"/>
                <w:color w:val="auto"/>
                <w:spacing w:val="2"/>
                <w:sz w:val="24"/>
                <w:highlight w:val="none"/>
                <w:shd w:val="clear" w:color="auto" w:fill="auto"/>
                <w:lang w:eastAsia="zh-CN"/>
              </w:rPr>
              <w:t>“</w:t>
            </w:r>
            <w:r>
              <w:rPr>
                <w:rFonts w:hint="default" w:ascii="Times New Roman" w:hAnsi="Times New Roman" w:cs="Times New Roman"/>
                <w:color w:val="auto"/>
                <w:spacing w:val="2"/>
                <w:sz w:val="24"/>
                <w:highlight w:val="none"/>
                <w:shd w:val="clear" w:color="auto" w:fill="auto"/>
              </w:rPr>
              <w:t>三线一单</w:t>
            </w:r>
            <w:r>
              <w:rPr>
                <w:rFonts w:hint="default" w:ascii="Times New Roman" w:hAnsi="Times New Roman" w:cs="Times New Roman"/>
                <w:color w:val="auto"/>
                <w:spacing w:val="2"/>
                <w:sz w:val="24"/>
                <w:highlight w:val="none"/>
                <w:shd w:val="clear" w:color="auto" w:fill="auto"/>
                <w:lang w:eastAsia="zh-CN"/>
              </w:rPr>
              <w:t>”</w:t>
            </w:r>
            <w:r>
              <w:rPr>
                <w:rFonts w:hint="default" w:ascii="Times New Roman" w:hAnsi="Times New Roman" w:cs="Times New Roman"/>
                <w:color w:val="auto"/>
                <w:spacing w:val="2"/>
                <w:sz w:val="24"/>
                <w:highlight w:val="none"/>
                <w:shd w:val="clear" w:color="auto" w:fill="auto"/>
              </w:rPr>
              <w:t>生态环境分区管控要求。</w:t>
            </w:r>
          </w:p>
          <w:p w14:paraId="5FA6A768">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2" w:firstLineChars="200"/>
              <w:jc w:val="left"/>
              <w:textAlignment w:val="auto"/>
              <w:rPr>
                <w:rFonts w:hint="default" w:ascii="Times New Roman" w:hAnsi="Times New Roman" w:eastAsia="宋体" w:cs="Times New Roman"/>
                <w:b/>
                <w:bCs/>
                <w:color w:val="auto"/>
                <w:sz w:val="24"/>
                <w:szCs w:val="24"/>
                <w:highlight w:val="none"/>
                <w:shd w:val="clear" w:color="auto" w:fill="auto"/>
                <w:lang w:val="en-US" w:eastAsia="zh-CN"/>
              </w:rPr>
            </w:pPr>
            <w:r>
              <w:rPr>
                <w:rFonts w:hint="default" w:ascii="Times New Roman" w:hAnsi="Times New Roman" w:eastAsia="宋体" w:cs="Times New Roman"/>
                <w:b/>
                <w:bCs/>
                <w:color w:val="auto"/>
                <w:sz w:val="24"/>
                <w:szCs w:val="24"/>
                <w:highlight w:val="none"/>
                <w:shd w:val="clear" w:color="auto" w:fill="auto"/>
                <w:lang w:val="en-US" w:eastAsia="zh-CN"/>
              </w:rPr>
              <w:t>2、相关</w:t>
            </w:r>
            <w:r>
              <w:rPr>
                <w:rFonts w:hint="default" w:ascii="Times New Roman" w:hAnsi="Times New Roman" w:cs="Times New Roman"/>
                <w:b/>
                <w:bCs/>
                <w:color w:val="auto"/>
                <w:sz w:val="24"/>
                <w:szCs w:val="24"/>
                <w:highlight w:val="none"/>
                <w:shd w:val="clear" w:color="auto" w:fill="auto"/>
                <w:lang w:val="en-US" w:eastAsia="zh-CN"/>
              </w:rPr>
              <w:t>环保政策</w:t>
            </w:r>
            <w:r>
              <w:rPr>
                <w:rFonts w:hint="default" w:ascii="Times New Roman" w:hAnsi="Times New Roman" w:eastAsia="宋体" w:cs="Times New Roman"/>
                <w:b/>
                <w:bCs/>
                <w:color w:val="auto"/>
                <w:sz w:val="24"/>
                <w:szCs w:val="24"/>
                <w:highlight w:val="none"/>
                <w:shd w:val="clear" w:color="auto" w:fill="auto"/>
                <w:lang w:val="en-US" w:eastAsia="zh-CN"/>
              </w:rPr>
              <w:t>符合性分析</w:t>
            </w:r>
          </w:p>
          <w:p w14:paraId="14BB5B7C">
            <w:pPr>
              <w:spacing w:line="240" w:lineRule="auto"/>
              <w:ind w:left="0" w:leftChars="0" w:right="0" w:rightChars="0" w:firstLine="0" w:firstLineChars="0"/>
              <w:jc w:val="center"/>
              <w:rPr>
                <w:rFonts w:hint="default" w:ascii="Times New Roman" w:hAnsi="Times New Roman" w:eastAsia="宋体" w:cs="Times New Roman"/>
                <w:b/>
                <w:color w:val="auto"/>
                <w:sz w:val="24"/>
                <w:szCs w:val="24"/>
                <w:highlight w:val="none"/>
                <w:shd w:val="clear" w:color="auto" w:fill="auto"/>
                <w:lang w:val="en-US" w:eastAsia="zh-CN"/>
              </w:rPr>
            </w:pPr>
            <w:r>
              <w:rPr>
                <w:rFonts w:hint="default" w:ascii="Times New Roman" w:hAnsi="Times New Roman" w:eastAsia="宋体" w:cs="Times New Roman"/>
                <w:b/>
                <w:color w:val="auto"/>
                <w:sz w:val="24"/>
                <w:szCs w:val="24"/>
                <w:highlight w:val="none"/>
                <w:shd w:val="clear" w:color="auto" w:fill="auto"/>
                <w:lang w:val="en-US" w:eastAsia="zh-CN"/>
              </w:rPr>
              <w:t>表1-</w:t>
            </w:r>
            <w:r>
              <w:rPr>
                <w:rFonts w:hint="default" w:ascii="Times New Roman" w:hAnsi="Times New Roman" w:cs="Times New Roman"/>
                <w:b/>
                <w:color w:val="auto"/>
                <w:sz w:val="24"/>
                <w:szCs w:val="24"/>
                <w:highlight w:val="none"/>
                <w:shd w:val="clear" w:color="auto" w:fill="auto"/>
                <w:lang w:val="en-US" w:eastAsia="zh-CN"/>
              </w:rPr>
              <w:t>4</w:t>
            </w:r>
            <w:r>
              <w:rPr>
                <w:rFonts w:hint="default" w:ascii="Times New Roman" w:hAnsi="Times New Roman" w:eastAsia="宋体" w:cs="Times New Roman"/>
                <w:b/>
                <w:color w:val="auto"/>
                <w:sz w:val="24"/>
                <w:szCs w:val="24"/>
                <w:highlight w:val="none"/>
                <w:shd w:val="clear" w:color="auto" w:fill="auto"/>
                <w:lang w:val="en-US" w:eastAsia="zh-CN"/>
              </w:rPr>
              <w:t xml:space="preserve">  与相关环保政策符合性分析</w:t>
            </w:r>
          </w:p>
          <w:tbl>
            <w:tblPr>
              <w:tblStyle w:val="3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79"/>
              <w:gridCol w:w="3182"/>
              <w:gridCol w:w="2718"/>
              <w:gridCol w:w="906"/>
            </w:tblGrid>
            <w:tr w14:paraId="11E6E0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1" w:type="pct"/>
                  <w:tcBorders>
                    <w:tl2br w:val="nil"/>
                    <w:tr2bl w:val="nil"/>
                  </w:tcBorders>
                  <w:noWrap w:val="0"/>
                  <w:vAlign w:val="center"/>
                </w:tcPr>
                <w:p w14:paraId="616A011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政策文件名称</w:t>
                  </w:r>
                </w:p>
              </w:tc>
              <w:tc>
                <w:tcPr>
                  <w:tcW w:w="1897" w:type="pct"/>
                  <w:tcBorders>
                    <w:tl2br w:val="nil"/>
                    <w:tr2bl w:val="nil"/>
                  </w:tcBorders>
                  <w:noWrap w:val="0"/>
                  <w:vAlign w:val="center"/>
                </w:tcPr>
                <w:p w14:paraId="7125110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具体要求</w:t>
                  </w:r>
                </w:p>
              </w:tc>
              <w:tc>
                <w:tcPr>
                  <w:tcW w:w="1620" w:type="pct"/>
                  <w:tcBorders>
                    <w:tl2br w:val="nil"/>
                    <w:tr2bl w:val="nil"/>
                  </w:tcBorders>
                  <w:noWrap w:val="0"/>
                  <w:vAlign w:val="center"/>
                </w:tcPr>
                <w:p w14:paraId="142B1AD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本项目情况</w:t>
                  </w:r>
                </w:p>
              </w:tc>
              <w:tc>
                <w:tcPr>
                  <w:tcW w:w="540" w:type="pct"/>
                  <w:tcBorders>
                    <w:tl2br w:val="nil"/>
                    <w:tr2bl w:val="nil"/>
                  </w:tcBorders>
                  <w:noWrap w:val="0"/>
                  <w:vAlign w:val="center"/>
                </w:tcPr>
                <w:p w14:paraId="43A58E8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符合性</w:t>
                  </w:r>
                </w:p>
              </w:tc>
            </w:tr>
            <w:tr w14:paraId="6AE3FB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restart"/>
                  <w:tcBorders>
                    <w:tl2br w:val="nil"/>
                    <w:tr2bl w:val="nil"/>
                  </w:tcBorders>
                  <w:noWrap w:val="0"/>
                  <w:vAlign w:val="center"/>
                </w:tcPr>
                <w:p w14:paraId="7ABE9338">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《挥发性有机物（VOCs）污染防治技术政策》（公告2013年第31号）</w:t>
                  </w:r>
                </w:p>
              </w:tc>
              <w:tc>
                <w:tcPr>
                  <w:tcW w:w="1897" w:type="pct"/>
                  <w:tcBorders>
                    <w:tl2br w:val="nil"/>
                    <w:tr2bl w:val="nil"/>
                  </w:tcBorders>
                  <w:noWrap w:val="0"/>
                  <w:vAlign w:val="center"/>
                </w:tcPr>
                <w:p w14:paraId="3C704179">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含VOCs产品的使用过程中，应采取废气收集措施，提高废气收集效率，减少废气的无组织排放与逸散，并对收集后的废气进行回收或处理后达标排放。</w:t>
                  </w:r>
                </w:p>
              </w:tc>
              <w:tc>
                <w:tcPr>
                  <w:tcW w:w="1620" w:type="pct"/>
                  <w:tcBorders>
                    <w:tl2br w:val="nil"/>
                    <w:tr2bl w:val="nil"/>
                  </w:tcBorders>
                  <w:noWrap w:val="0"/>
                  <w:vAlign w:val="center"/>
                </w:tcPr>
                <w:p w14:paraId="426D38C1">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项目产生的有机废气采用集气罩收集后经二级活性炭吸附装置处理后可达标排放</w:t>
                  </w:r>
                </w:p>
              </w:tc>
              <w:tc>
                <w:tcPr>
                  <w:tcW w:w="540" w:type="pct"/>
                  <w:tcBorders>
                    <w:tl2br w:val="nil"/>
                    <w:tr2bl w:val="nil"/>
                  </w:tcBorders>
                  <w:noWrap w:val="0"/>
                  <w:vAlign w:val="center"/>
                </w:tcPr>
                <w:p w14:paraId="17F25743">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64B7E4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noWrap w:val="0"/>
                  <w:vAlign w:val="center"/>
                </w:tcPr>
                <w:p w14:paraId="309F3A03">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74BF469D">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对于不能再生的过滤材料、吸附剂及催化剂等净化材料，应按照国家固体废物管理的相关规定处理处置</w:t>
                  </w:r>
                </w:p>
              </w:tc>
              <w:tc>
                <w:tcPr>
                  <w:tcW w:w="1620" w:type="pct"/>
                  <w:tcBorders>
                    <w:tl2br w:val="nil"/>
                    <w:tr2bl w:val="nil"/>
                  </w:tcBorders>
                  <w:noWrap w:val="0"/>
                  <w:vAlign w:val="center"/>
                </w:tcPr>
                <w:p w14:paraId="40478CD6">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项目产生的废活性炭集中收集后于危废贮存库存储，定期交资质单位处置</w:t>
                  </w:r>
                </w:p>
              </w:tc>
              <w:tc>
                <w:tcPr>
                  <w:tcW w:w="540" w:type="pct"/>
                  <w:tcBorders>
                    <w:tl2br w:val="nil"/>
                    <w:tr2bl w:val="nil"/>
                  </w:tcBorders>
                  <w:noWrap w:val="0"/>
                  <w:vAlign w:val="center"/>
                </w:tcPr>
                <w:p w14:paraId="2D7F45FE">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1918E6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noWrap w:val="0"/>
                  <w:vAlign w:val="center"/>
                </w:tcPr>
                <w:p w14:paraId="2BCF077E">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7B4467C5">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鼓励企业自行开展VOCs监测，并及时主动向当地环保行政主管部门报送监测结果。</w:t>
                  </w:r>
                </w:p>
              </w:tc>
              <w:tc>
                <w:tcPr>
                  <w:tcW w:w="1620" w:type="pct"/>
                  <w:vMerge w:val="restart"/>
                  <w:tcBorders>
                    <w:tl2br w:val="nil"/>
                    <w:tr2bl w:val="nil"/>
                  </w:tcBorders>
                  <w:shd w:val="clear" w:color="auto" w:fill="auto"/>
                  <w:noWrap w:val="0"/>
                  <w:vAlign w:val="center"/>
                </w:tcPr>
                <w:p w14:paraId="2624A75A">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环评要求：企业系统梳理VOCs排放主要环节和工序，记录企业生产和治污设施运行的关键参数，并定期开展监测，相关台账记录至少保存五年，并及时主动向当地环保行政主管部门报送监测结果。</w:t>
                  </w:r>
                </w:p>
              </w:tc>
              <w:tc>
                <w:tcPr>
                  <w:tcW w:w="540" w:type="pct"/>
                  <w:tcBorders>
                    <w:tl2br w:val="nil"/>
                    <w:tr2bl w:val="nil"/>
                  </w:tcBorders>
                  <w:noWrap w:val="0"/>
                  <w:vAlign w:val="center"/>
                </w:tcPr>
                <w:p w14:paraId="410E7C4D">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7F1974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noWrap w:val="0"/>
                  <w:vAlign w:val="center"/>
                </w:tcPr>
                <w:p w14:paraId="7FD1958A">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491B8CE6">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企业应建立健全VOCs治理设施的运行维护规程和台帐等日常管理制度，并根据工艺要求定期对各类设备、电气、自控仪表等进行检修维护，确保设施的稳定运行。</w:t>
                  </w:r>
                </w:p>
              </w:tc>
              <w:tc>
                <w:tcPr>
                  <w:tcW w:w="1620" w:type="pct"/>
                  <w:vMerge w:val="continue"/>
                  <w:tcBorders>
                    <w:tl2br w:val="nil"/>
                    <w:tr2bl w:val="nil"/>
                  </w:tcBorders>
                  <w:shd w:val="clear" w:color="auto" w:fill="auto"/>
                  <w:noWrap w:val="0"/>
                  <w:vAlign w:val="center"/>
                </w:tcPr>
                <w:p w14:paraId="110D5053">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p>
              </w:tc>
              <w:tc>
                <w:tcPr>
                  <w:tcW w:w="540" w:type="pct"/>
                  <w:tcBorders>
                    <w:tl2br w:val="nil"/>
                    <w:tr2bl w:val="nil"/>
                  </w:tcBorders>
                  <w:noWrap w:val="0"/>
                  <w:vAlign w:val="center"/>
                </w:tcPr>
                <w:p w14:paraId="155A1B75">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3E3D3A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tcBorders>
                    <w:tl2br w:val="nil"/>
                    <w:tr2bl w:val="nil"/>
                  </w:tcBorders>
                  <w:noWrap w:val="0"/>
                  <w:vAlign w:val="center"/>
                </w:tcPr>
                <w:p w14:paraId="15E3274D">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《关于进一步加强重点地区涉VOCs项目环境影响评价管理工作的通知》（陕[2020]61号）</w:t>
                  </w:r>
                </w:p>
              </w:tc>
              <w:tc>
                <w:tcPr>
                  <w:tcW w:w="1897" w:type="pct"/>
                  <w:tcBorders>
                    <w:tl2br w:val="nil"/>
                    <w:tr2bl w:val="nil"/>
                  </w:tcBorders>
                  <w:noWrap w:val="0"/>
                  <w:vAlign w:val="center"/>
                </w:tcPr>
                <w:p w14:paraId="257AE2E1">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一、重点地区范围包括西安市、宝鸡市、咸阳市、铜川市、渭南市（含韩城市）、杨凌示范区，西咸新区全域。</w:t>
                  </w:r>
                </w:p>
                <w:p w14:paraId="2303F3E9">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二、严格涉VOCs建设项目环境影响评价，涉VOCs建设项目特别是石化、化工、包装印刷、工业涂装等新增VOCs排放量的建设项目，环评文件应明确VOCs污染防治设施措施并预测排放量，按照国家和我省具体规定实行区域内VOCs排放等量或倍量消减替代。</w:t>
                  </w:r>
                </w:p>
              </w:tc>
              <w:tc>
                <w:tcPr>
                  <w:tcW w:w="1620" w:type="pct"/>
                  <w:tcBorders>
                    <w:tl2br w:val="nil"/>
                    <w:tr2bl w:val="nil"/>
                  </w:tcBorders>
                  <w:noWrap w:val="0"/>
                  <w:vAlign w:val="center"/>
                </w:tcPr>
                <w:p w14:paraId="30689F7A">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本项目位于陕西省西咸新区沣东新城斗门街办沣惠渠南岸15号，属于重点地区；本项目行业类别为泡沫塑料制造，不属于上述所列石化、化工、包装印刷、工业涂装项目。</w:t>
                  </w:r>
                </w:p>
              </w:tc>
              <w:tc>
                <w:tcPr>
                  <w:tcW w:w="540" w:type="pct"/>
                  <w:tcBorders>
                    <w:tl2br w:val="nil"/>
                    <w:tr2bl w:val="nil"/>
                  </w:tcBorders>
                  <w:noWrap w:val="0"/>
                  <w:vAlign w:val="center"/>
                </w:tcPr>
                <w:p w14:paraId="496BB350">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1688F9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restart"/>
                  <w:tcBorders>
                    <w:tl2br w:val="nil"/>
                    <w:tr2bl w:val="nil"/>
                  </w:tcBorders>
                  <w:shd w:val="clear" w:color="auto" w:fill="auto"/>
                  <w:noWrap w:val="0"/>
                  <w:vAlign w:val="center"/>
                </w:tcPr>
                <w:p w14:paraId="440083AE">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陕西省发展和改革委员会 陕西省生态环境厅关于印发《陕西省进一步加强塑料污染治理实施方案》的通知（陕发改环资〔2020〕1184号）</w:t>
                  </w:r>
                </w:p>
              </w:tc>
              <w:tc>
                <w:tcPr>
                  <w:tcW w:w="1897" w:type="pct"/>
                  <w:tcBorders>
                    <w:tl2br w:val="nil"/>
                    <w:tr2bl w:val="nil"/>
                  </w:tcBorders>
                  <w:shd w:val="clear" w:color="auto" w:fill="auto"/>
                  <w:noWrap w:val="0"/>
                  <w:vAlign w:val="center"/>
                </w:tcPr>
                <w:p w14:paraId="7E59E920">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禁止生产、销售的塑料制</w:t>
                  </w:r>
                </w:p>
                <w:p w14:paraId="21C12494">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按照国家要求，禁止生产和销售厚度小于0.025毫米的超薄塑料购物袋、厚度小于0.01毫米的聚乙烯农用地膜</w:t>
                  </w:r>
                </w:p>
              </w:tc>
              <w:tc>
                <w:tcPr>
                  <w:tcW w:w="1620" w:type="pct"/>
                  <w:vMerge w:val="restart"/>
                  <w:tcBorders>
                    <w:tl2br w:val="nil"/>
                    <w:tr2bl w:val="nil"/>
                  </w:tcBorders>
                  <w:shd w:val="clear" w:color="auto" w:fill="auto"/>
                  <w:noWrap w:val="0"/>
                  <w:vAlign w:val="center"/>
                </w:tcPr>
                <w:p w14:paraId="1EE2782D">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本项目所属行业为泡沫塑料制造，产品为苹果托、猕猴桃托、鸡蛋托、其他包装产品等，不属于购物袋、地膜、餐具、棉签等塑料制品，不属于禁止生产、销售的塑料制品</w:t>
                  </w:r>
                </w:p>
              </w:tc>
              <w:tc>
                <w:tcPr>
                  <w:tcW w:w="540" w:type="pct"/>
                  <w:tcBorders>
                    <w:tl2br w:val="nil"/>
                    <w:tr2bl w:val="nil"/>
                  </w:tcBorders>
                  <w:shd w:val="clear" w:color="auto" w:fill="auto"/>
                  <w:noWrap w:val="0"/>
                  <w:vAlign w:val="center"/>
                </w:tcPr>
                <w:p w14:paraId="727664CB">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602889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shd w:val="clear" w:color="auto" w:fill="auto"/>
                  <w:noWrap w:val="0"/>
                  <w:vAlign w:val="center"/>
                </w:tcPr>
                <w:p w14:paraId="364673C6">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76F3DACA">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到2020年底，禁止生产和销售一次性发泡塑料餐具、一次性塑料棉签</w:t>
                  </w:r>
                </w:p>
              </w:tc>
              <w:tc>
                <w:tcPr>
                  <w:tcW w:w="1620" w:type="pct"/>
                  <w:vMerge w:val="continue"/>
                  <w:tcBorders>
                    <w:tl2br w:val="nil"/>
                    <w:tr2bl w:val="nil"/>
                  </w:tcBorders>
                  <w:shd w:val="clear" w:color="auto" w:fill="auto"/>
                  <w:noWrap w:val="0"/>
                  <w:vAlign w:val="center"/>
                </w:tcPr>
                <w:p w14:paraId="46FB9FAA">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540" w:type="pct"/>
                  <w:tcBorders>
                    <w:tl2br w:val="nil"/>
                    <w:tr2bl w:val="nil"/>
                  </w:tcBorders>
                  <w:shd w:val="clear" w:color="auto" w:fill="auto"/>
                  <w:noWrap w:val="0"/>
                  <w:vAlign w:val="center"/>
                </w:tcPr>
                <w:p w14:paraId="6CC7BFEA">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7FCF67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shd w:val="clear" w:color="auto" w:fill="auto"/>
                  <w:noWrap w:val="0"/>
                  <w:vAlign w:val="center"/>
                </w:tcPr>
                <w:p w14:paraId="2C639173">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1CB28FE4">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推进资源化能源化利用。积极推动塑料废弃物资源化利用的规范化、集中化和产业化，相关项目要向资源循环利用基地等园区集聚，提高塑料废弃物资源化利用水平。</w:t>
                  </w:r>
                </w:p>
              </w:tc>
              <w:tc>
                <w:tcPr>
                  <w:tcW w:w="1620" w:type="pct"/>
                  <w:tcBorders>
                    <w:tl2br w:val="nil"/>
                    <w:tr2bl w:val="nil"/>
                  </w:tcBorders>
                  <w:shd w:val="clear" w:color="auto" w:fill="auto"/>
                  <w:noWrap w:val="0"/>
                  <w:vAlign w:val="center"/>
                </w:tcPr>
                <w:p w14:paraId="48CC0CC5">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本项目产生的边角料和不合格产品经造粒机加工为原料颗粒后回用</w:t>
                  </w:r>
                </w:p>
              </w:tc>
              <w:tc>
                <w:tcPr>
                  <w:tcW w:w="540" w:type="pct"/>
                  <w:tcBorders>
                    <w:tl2br w:val="nil"/>
                    <w:tr2bl w:val="nil"/>
                  </w:tcBorders>
                  <w:shd w:val="clear" w:color="auto" w:fill="auto"/>
                  <w:noWrap w:val="0"/>
                  <w:vAlign w:val="center"/>
                </w:tcPr>
                <w:p w14:paraId="2AEC85D6">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51EC87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restart"/>
                  <w:tcBorders>
                    <w:tl2br w:val="nil"/>
                    <w:tr2bl w:val="nil"/>
                  </w:tcBorders>
                  <w:shd w:val="clear" w:color="auto" w:fill="auto"/>
                  <w:noWrap w:val="0"/>
                  <w:vAlign w:val="center"/>
                </w:tcPr>
                <w:p w14:paraId="031DF355">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《西安市人民政府关于印发西安市空气质量达标规划（2023-2030年）的通知》（市政发〔2023〕10号）</w:t>
                  </w:r>
                </w:p>
              </w:tc>
              <w:tc>
                <w:tcPr>
                  <w:tcW w:w="1897" w:type="pct"/>
                  <w:tcBorders>
                    <w:tl2br w:val="nil"/>
                    <w:tr2bl w:val="nil"/>
                  </w:tcBorders>
                  <w:shd w:val="clear" w:color="auto" w:fill="auto"/>
                  <w:noWrap w:val="0"/>
                  <w:vAlign w:val="center"/>
                </w:tcPr>
                <w:p w14:paraId="068E3631">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新建项目不再采用单一低温等离子、光氧化、光催化等治理技术，非水溶性VOCs废气不再采用单一喷淋吸收方式处理。</w:t>
                  </w:r>
                </w:p>
              </w:tc>
              <w:tc>
                <w:tcPr>
                  <w:tcW w:w="1620" w:type="pct"/>
                  <w:tcBorders>
                    <w:tl2br w:val="nil"/>
                    <w:tr2bl w:val="nil"/>
                  </w:tcBorders>
                  <w:shd w:val="clear" w:color="auto" w:fill="auto"/>
                  <w:noWrap w:val="0"/>
                  <w:vAlign w:val="center"/>
                </w:tcPr>
                <w:p w14:paraId="64D9EF80">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本项目产生的有机废气采用二级活性炭吸附装置处理，不属于单一低温等离子、光氧化、光催化等治理技术</w:t>
                  </w:r>
                </w:p>
              </w:tc>
              <w:tc>
                <w:tcPr>
                  <w:tcW w:w="540" w:type="pct"/>
                  <w:tcBorders>
                    <w:tl2br w:val="nil"/>
                    <w:tr2bl w:val="nil"/>
                  </w:tcBorders>
                  <w:shd w:val="clear" w:color="auto" w:fill="auto"/>
                  <w:noWrap w:val="0"/>
                  <w:vAlign w:val="center"/>
                </w:tcPr>
                <w:p w14:paraId="4009C7EC">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689D06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shd w:val="clear" w:color="auto" w:fill="auto"/>
                  <w:noWrap w:val="0"/>
                  <w:vAlign w:val="center"/>
                </w:tcPr>
                <w:p w14:paraId="602322FF">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color w:val="auto"/>
                      <w:sz w:val="21"/>
                      <w:szCs w:val="21"/>
                      <w:highlight w:val="none"/>
                      <w:shd w:val="clear" w:color="auto" w:fill="auto"/>
                    </w:rPr>
                  </w:pPr>
                </w:p>
              </w:tc>
              <w:tc>
                <w:tcPr>
                  <w:tcW w:w="1897" w:type="pct"/>
                  <w:tcBorders>
                    <w:tl2br w:val="nil"/>
                    <w:tr2bl w:val="nil"/>
                  </w:tcBorders>
                  <w:shd w:val="clear" w:color="auto" w:fill="auto"/>
                  <w:noWrap w:val="0"/>
                  <w:vAlign w:val="center"/>
                </w:tcPr>
                <w:p w14:paraId="76EDC279">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大力推进涉VOCs企业低挥发性原辅材料替代和污染治理设施升级改造，鼓励企业积极进行源头替代，推广使用低（无）挥发性有机物含量、低反应活性的原辅材料</w:t>
                  </w:r>
                </w:p>
              </w:tc>
              <w:tc>
                <w:tcPr>
                  <w:tcW w:w="1620" w:type="pct"/>
                  <w:tcBorders>
                    <w:tl2br w:val="nil"/>
                    <w:tr2bl w:val="nil"/>
                  </w:tcBorders>
                  <w:shd w:val="clear" w:color="auto" w:fill="auto"/>
                  <w:noWrap w:val="0"/>
                  <w:vAlign w:val="center"/>
                </w:tcPr>
                <w:p w14:paraId="3869E9A6">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本项目要求建设单位采用符合《胶粘剂挥发性有机化合物限量》（GB33372-2020）要求</w:t>
                  </w:r>
                  <w:r>
                    <w:rPr>
                      <w:rFonts w:hint="eastAsia" w:cs="Times New Roman"/>
                      <w:bCs/>
                      <w:color w:val="auto"/>
                      <w:kern w:val="0"/>
                      <w:sz w:val="21"/>
                      <w:szCs w:val="21"/>
                      <w:highlight w:val="none"/>
                      <w:shd w:val="clear" w:color="auto" w:fill="auto"/>
                      <w:lang w:val="en-US" w:eastAsia="zh-CN" w:bidi="ar"/>
                    </w:rPr>
                    <w:t>的热熔胶</w:t>
                  </w:r>
                </w:p>
              </w:tc>
              <w:tc>
                <w:tcPr>
                  <w:tcW w:w="540" w:type="pct"/>
                  <w:tcBorders>
                    <w:tl2br w:val="nil"/>
                    <w:tr2bl w:val="nil"/>
                  </w:tcBorders>
                  <w:shd w:val="clear" w:color="auto" w:fill="auto"/>
                  <w:noWrap w:val="0"/>
                  <w:vAlign w:val="center"/>
                </w:tcPr>
                <w:p w14:paraId="0D4E948C">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符合</w:t>
                  </w:r>
                </w:p>
              </w:tc>
            </w:tr>
            <w:tr w14:paraId="480E2C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restart"/>
                  <w:tcBorders>
                    <w:tl2br w:val="nil"/>
                    <w:tr2bl w:val="nil"/>
                  </w:tcBorders>
                  <w:shd w:val="clear" w:color="auto" w:fill="auto"/>
                  <w:noWrap w:val="0"/>
                  <w:vAlign w:val="center"/>
                </w:tcPr>
                <w:p w14:paraId="46BB3BA8">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西安市生态环境局西咸新区分局《关于加强挥发性有机物活性炭吸附处理设施运行管理工作的通知》（陕西咸环发[2023]1号）</w:t>
                  </w:r>
                </w:p>
              </w:tc>
              <w:tc>
                <w:tcPr>
                  <w:tcW w:w="1897" w:type="pct"/>
                  <w:tcBorders>
                    <w:tl2br w:val="nil"/>
                    <w:tr2bl w:val="nil"/>
                  </w:tcBorders>
                  <w:shd w:val="clear" w:color="auto" w:fill="auto"/>
                  <w:noWrap w:val="0"/>
                  <w:vAlign w:val="center"/>
                </w:tcPr>
                <w:p w14:paraId="607D8577">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涉气企业根据当前VOCs治理的法律法规、技术规范、政策文件等要求，选择合理的治理工艺。除恶臭异味治理外，淘汰单一使用低温等离子、光催化氧化、活性炭吸附棉、水喷淋等低效处理工艺或其组合工艺。</w:t>
                  </w:r>
                </w:p>
              </w:tc>
              <w:tc>
                <w:tcPr>
                  <w:tcW w:w="1620" w:type="pct"/>
                  <w:tcBorders>
                    <w:tl2br w:val="nil"/>
                    <w:tr2bl w:val="nil"/>
                  </w:tcBorders>
                  <w:shd w:val="clear" w:color="auto" w:fill="auto"/>
                  <w:noWrap w:val="0"/>
                  <w:vAlign w:val="center"/>
                </w:tcPr>
                <w:p w14:paraId="42A6994C">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本项目产生的有机废气采用二级活性炭吸附装置处理，不属于单一低温等离子、光氧化、光催化等治理技术</w:t>
                  </w:r>
                </w:p>
              </w:tc>
              <w:tc>
                <w:tcPr>
                  <w:tcW w:w="540" w:type="pct"/>
                  <w:tcBorders>
                    <w:tl2br w:val="nil"/>
                    <w:tr2bl w:val="nil"/>
                  </w:tcBorders>
                  <w:shd w:val="clear" w:color="auto" w:fill="auto"/>
                  <w:noWrap w:val="0"/>
                  <w:vAlign w:val="center"/>
                </w:tcPr>
                <w:p w14:paraId="55B5BADD">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55AF99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shd w:val="clear" w:color="auto" w:fill="auto"/>
                  <w:noWrap w:val="0"/>
                  <w:vAlign w:val="center"/>
                </w:tcPr>
                <w:p w14:paraId="0CDD16F7">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color w:val="auto"/>
                      <w:sz w:val="21"/>
                      <w:szCs w:val="21"/>
                      <w:highlight w:val="none"/>
                      <w:shd w:val="clear" w:color="auto" w:fill="auto"/>
                    </w:rPr>
                  </w:pPr>
                </w:p>
              </w:tc>
              <w:tc>
                <w:tcPr>
                  <w:tcW w:w="1897" w:type="pct"/>
                  <w:tcBorders>
                    <w:tl2br w:val="nil"/>
                    <w:tr2bl w:val="nil"/>
                  </w:tcBorders>
                  <w:shd w:val="clear" w:color="auto" w:fill="auto"/>
                  <w:noWrap w:val="0"/>
                  <w:vAlign w:val="center"/>
                </w:tcPr>
                <w:p w14:paraId="12E27E37">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企业购置活性炭必须提供活性炭检测报告，技术指标至少应包括水分含量、耐磨强度（颗粒活性炭）、抗压强度（蜂窝活性炭）、碘吸附值、四氯化碳吸附率、着火点等。活性炭技术指标应符合《工业有机废气净化用活性炭技术指标及试验方法》（LY/T3284）规定的优级活性炭指标要求。</w:t>
                  </w:r>
                </w:p>
              </w:tc>
              <w:tc>
                <w:tcPr>
                  <w:tcW w:w="1620" w:type="pct"/>
                  <w:tcBorders>
                    <w:tl2br w:val="nil"/>
                    <w:tr2bl w:val="nil"/>
                  </w:tcBorders>
                  <w:shd w:val="clear" w:color="auto" w:fill="auto"/>
                  <w:noWrap w:val="0"/>
                  <w:vAlign w:val="center"/>
                </w:tcPr>
                <w:p w14:paraId="35826A68">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本项目使用蜂窝活性炭，购买活性炭时，需要求厂家提供活性炭检测报告，使用符合《工业有机废气净化用活性炭技术指标及试验方法》（LY/T3284）规定的优级活性炭指标要求的活性炭</w:t>
                  </w:r>
                </w:p>
              </w:tc>
              <w:tc>
                <w:tcPr>
                  <w:tcW w:w="540" w:type="pct"/>
                  <w:tcBorders>
                    <w:tl2br w:val="nil"/>
                    <w:tr2bl w:val="nil"/>
                  </w:tcBorders>
                  <w:shd w:val="clear" w:color="auto" w:fill="auto"/>
                  <w:noWrap w:val="0"/>
                  <w:vAlign w:val="center"/>
                </w:tcPr>
                <w:p w14:paraId="51AE618D">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420" w:firstLineChars="20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683804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shd w:val="clear" w:color="auto" w:fill="auto"/>
                  <w:noWrap w:val="0"/>
                  <w:vAlign w:val="center"/>
                </w:tcPr>
                <w:p w14:paraId="6446E960">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5941672C">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涂料、稀释剂、固化剂、清洗剂、胶粘剂等VOCs物料应密闭储存。盛装 VOCs 物料的容器或包装袋应密闭储存于室内，或存放于设置有雨棚、遮阳和防渗设施的专用场地，非取用状态时应加盖、封口，保持封闭。</w:t>
                  </w:r>
                </w:p>
              </w:tc>
              <w:tc>
                <w:tcPr>
                  <w:tcW w:w="1620" w:type="pct"/>
                  <w:tcBorders>
                    <w:tl2br w:val="nil"/>
                    <w:tr2bl w:val="nil"/>
                  </w:tcBorders>
                  <w:shd w:val="clear" w:color="auto" w:fill="auto"/>
                  <w:noWrap w:val="0"/>
                  <w:vAlign w:val="center"/>
                </w:tcPr>
                <w:p w14:paraId="27FD76D1">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本项目含VOCs物料主要为聚乙烯颗粒（LDPE）、热熔胶，均在密闭厂房储存</w:t>
                  </w:r>
                </w:p>
              </w:tc>
              <w:tc>
                <w:tcPr>
                  <w:tcW w:w="540" w:type="pct"/>
                  <w:tcBorders>
                    <w:tl2br w:val="nil"/>
                    <w:tr2bl w:val="nil"/>
                  </w:tcBorders>
                  <w:shd w:val="clear" w:color="auto" w:fill="auto"/>
                  <w:noWrap w:val="0"/>
                  <w:vAlign w:val="center"/>
                </w:tcPr>
                <w:p w14:paraId="503BE70A">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420" w:firstLineChars="20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2986F9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shd w:val="clear" w:color="auto" w:fill="auto"/>
                  <w:noWrap w:val="0"/>
                  <w:vAlign w:val="center"/>
                </w:tcPr>
                <w:p w14:paraId="67709917">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3A2300F8">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产生废活性炭的企业，必须与有许可证的危废经营单位签订危废处置协议。</w:t>
                  </w:r>
                </w:p>
              </w:tc>
              <w:tc>
                <w:tcPr>
                  <w:tcW w:w="1620" w:type="pct"/>
                  <w:tcBorders>
                    <w:tl2br w:val="nil"/>
                    <w:tr2bl w:val="nil"/>
                  </w:tcBorders>
                  <w:shd w:val="clear" w:color="auto" w:fill="auto"/>
                  <w:noWrap w:val="0"/>
                  <w:vAlign w:val="center"/>
                </w:tcPr>
                <w:p w14:paraId="32A5DDE1">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本项目要求建设单位与有许可证的危废经营单位签订危废处置协议</w:t>
                  </w:r>
                </w:p>
              </w:tc>
              <w:tc>
                <w:tcPr>
                  <w:tcW w:w="540" w:type="pct"/>
                  <w:tcBorders>
                    <w:tl2br w:val="nil"/>
                    <w:tr2bl w:val="nil"/>
                  </w:tcBorders>
                  <w:shd w:val="clear" w:color="auto" w:fill="auto"/>
                  <w:noWrap w:val="0"/>
                  <w:vAlign w:val="center"/>
                </w:tcPr>
                <w:p w14:paraId="23F674CB">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符合</w:t>
                  </w:r>
                </w:p>
              </w:tc>
            </w:tr>
            <w:tr w14:paraId="3A0B25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restart"/>
                  <w:tcBorders>
                    <w:tl2br w:val="nil"/>
                    <w:tr2bl w:val="nil"/>
                  </w:tcBorders>
                  <w:shd w:val="clear" w:color="auto" w:fill="auto"/>
                  <w:noWrap w:val="0"/>
                  <w:vAlign w:val="center"/>
                </w:tcPr>
                <w:p w14:paraId="47E2A879">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《西安市挥发性有机物污染整治专项实施方案（2023-2027年）》</w:t>
                  </w:r>
                </w:p>
              </w:tc>
              <w:tc>
                <w:tcPr>
                  <w:tcW w:w="1897" w:type="pct"/>
                  <w:tcBorders>
                    <w:tl2br w:val="nil"/>
                    <w:tr2bl w:val="nil"/>
                  </w:tcBorders>
                  <w:shd w:val="clear" w:color="auto" w:fill="auto"/>
                  <w:noWrap w:val="0"/>
                  <w:vAlign w:val="center"/>
                </w:tcPr>
                <w:p w14:paraId="6223F7EA">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低效治理设施升级改造行动。组织开展企业VOCs治理设施排查，对涉及使用低温等离子、光氧化、光催化技术的废气治理设施，非水溶性 VOCs 废气采用单一喷淋吸收等治理技术，以及有机化工生产企业使用简易低效污染治理设施的，逐一进行排查。</w:t>
                  </w:r>
                </w:p>
              </w:tc>
              <w:tc>
                <w:tcPr>
                  <w:tcW w:w="1620" w:type="pct"/>
                  <w:tcBorders>
                    <w:tl2br w:val="nil"/>
                    <w:tr2bl w:val="nil"/>
                  </w:tcBorders>
                  <w:shd w:val="clear" w:color="auto" w:fill="auto"/>
                  <w:noWrap w:val="0"/>
                  <w:vAlign w:val="center"/>
                </w:tcPr>
                <w:p w14:paraId="30F1AFB1">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本项目产生的有机废气采用二级活性炭吸附装置处理，不属于单一低温等离子、光氧化、光催化等治理技术</w:t>
                  </w:r>
                </w:p>
              </w:tc>
              <w:tc>
                <w:tcPr>
                  <w:tcW w:w="540" w:type="pct"/>
                  <w:tcBorders>
                    <w:tl2br w:val="nil"/>
                    <w:tr2bl w:val="nil"/>
                  </w:tcBorders>
                  <w:shd w:val="clear" w:color="auto" w:fill="auto"/>
                  <w:noWrap w:val="0"/>
                  <w:vAlign w:val="center"/>
                </w:tcPr>
                <w:p w14:paraId="699775EB">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符合</w:t>
                  </w:r>
                </w:p>
              </w:tc>
            </w:tr>
            <w:tr w14:paraId="529066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shd w:val="clear" w:color="auto" w:fill="auto"/>
                  <w:noWrap w:val="0"/>
                  <w:vAlign w:val="center"/>
                </w:tcPr>
                <w:p w14:paraId="25169063">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2D77BC19">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强化涉活性炭 VOCs 处理工艺治理。采用活性炭吸附技术的，其中颗粒碳碘吸附值不低于800mg/g 或四氯化碳吸附率不低于60%，蜂窝活性炭碘吸附值不低于600mg/g或四氯化碳吸附率不低于30%，按设计要求足量添加、定期更换，动态更新挥发性有机物治理设施台账。组织开展活性炭技术等 VOCs 治理设施排查，对达不到要求的，应当更换或升级改造，实现稳定达标排放。</w:t>
                  </w:r>
                </w:p>
              </w:tc>
              <w:tc>
                <w:tcPr>
                  <w:tcW w:w="1620" w:type="pct"/>
                  <w:tcBorders>
                    <w:tl2br w:val="nil"/>
                    <w:tr2bl w:val="nil"/>
                  </w:tcBorders>
                  <w:shd w:val="clear" w:color="auto" w:fill="auto"/>
                  <w:noWrap w:val="0"/>
                  <w:vAlign w:val="center"/>
                </w:tcPr>
                <w:p w14:paraId="090BCF58">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本项目采用蜂窝活性炭，要求碘吸附值不低于600mg/g或四氯化碳吸附率不低于30%；要求建设单位根据环保文件足量添加并及时更换，设置活性炭更换台账，以确保达标排放</w:t>
                  </w:r>
                </w:p>
              </w:tc>
              <w:tc>
                <w:tcPr>
                  <w:tcW w:w="540" w:type="pct"/>
                  <w:tcBorders>
                    <w:tl2br w:val="nil"/>
                    <w:tr2bl w:val="nil"/>
                  </w:tcBorders>
                  <w:shd w:val="clear" w:color="auto" w:fill="auto"/>
                  <w:noWrap w:val="0"/>
                  <w:vAlign w:val="center"/>
                </w:tcPr>
                <w:p w14:paraId="59E3E40D">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符合</w:t>
                  </w:r>
                </w:p>
              </w:tc>
            </w:tr>
            <w:tr w14:paraId="0B8437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restart"/>
                  <w:tcBorders>
                    <w:tl2br w:val="nil"/>
                    <w:tr2bl w:val="nil"/>
                  </w:tcBorders>
                  <w:shd w:val="clear" w:color="auto" w:fill="auto"/>
                  <w:noWrap w:val="0"/>
                  <w:vAlign w:val="center"/>
                </w:tcPr>
                <w:p w14:paraId="0A48EC01">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《陕西省“十四五”生态环境保护规划》（陕政办发〔2021〕25号）</w:t>
                  </w:r>
                </w:p>
              </w:tc>
              <w:tc>
                <w:tcPr>
                  <w:tcW w:w="1897" w:type="pct"/>
                  <w:tcBorders>
                    <w:tl2br w:val="nil"/>
                    <w:tr2bl w:val="nil"/>
                  </w:tcBorders>
                  <w:shd w:val="clear" w:color="auto" w:fill="auto"/>
                  <w:noWrap w:val="0"/>
                  <w:vAlign w:val="center"/>
                </w:tcPr>
                <w:p w14:paraId="76B3D87F">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建立健全生态环境分区管控体系。立足资源环境承载能力，发挥各地比较优势，优化重大基础设施、重大生产力和公共资源布局，建立以“三线一单”为核心的全省生态环境分区管控体系。</w:t>
                  </w:r>
                </w:p>
              </w:tc>
              <w:tc>
                <w:tcPr>
                  <w:tcW w:w="1620" w:type="pct"/>
                  <w:tcBorders>
                    <w:tl2br w:val="nil"/>
                    <w:tr2bl w:val="nil"/>
                  </w:tcBorders>
                  <w:shd w:val="clear" w:color="auto" w:fill="auto"/>
                  <w:noWrap w:val="0"/>
                  <w:vAlign w:val="center"/>
                </w:tcPr>
                <w:p w14:paraId="20B1F8CD">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本项目符合“三线一单”要求</w:t>
                  </w:r>
                </w:p>
              </w:tc>
              <w:tc>
                <w:tcPr>
                  <w:tcW w:w="540" w:type="pct"/>
                  <w:tcBorders>
                    <w:tl2br w:val="nil"/>
                    <w:tr2bl w:val="nil"/>
                  </w:tcBorders>
                  <w:shd w:val="clear" w:color="auto" w:fill="auto"/>
                  <w:noWrap w:val="0"/>
                  <w:vAlign w:val="center"/>
                </w:tcPr>
                <w:p w14:paraId="59186F49">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2FCA35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noWrap w:val="0"/>
                  <w:vAlign w:val="center"/>
                </w:tcPr>
                <w:p w14:paraId="3E51F37D">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0CF3AA67">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坚持源头防治、综合施策，稳步推进大气污染防治攻坚行动，聚焦细颗粒物和臭氧污染协同控制，推进氮氧化物和挥发性有机物协同减排，强化区域协同治理和重污染天气应对，持续改善全省大气环境质量，不断增强人民群众蓝天获得感和幸福感。</w:t>
                  </w:r>
                </w:p>
              </w:tc>
              <w:tc>
                <w:tcPr>
                  <w:tcW w:w="1620" w:type="pct"/>
                  <w:tcBorders>
                    <w:tl2br w:val="nil"/>
                    <w:tr2bl w:val="nil"/>
                  </w:tcBorders>
                  <w:shd w:val="clear" w:color="auto" w:fill="auto"/>
                  <w:noWrap w:val="0"/>
                  <w:vAlign w:val="center"/>
                </w:tcPr>
                <w:p w14:paraId="692B0879">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项目运营期挥发性有机物产生量较小，采用二级活性炭吸附装置处理达标后排放</w:t>
                  </w:r>
                </w:p>
              </w:tc>
              <w:tc>
                <w:tcPr>
                  <w:tcW w:w="540" w:type="pct"/>
                  <w:tcBorders>
                    <w:tl2br w:val="nil"/>
                    <w:tr2bl w:val="nil"/>
                  </w:tcBorders>
                  <w:shd w:val="clear" w:color="auto" w:fill="auto"/>
                  <w:noWrap w:val="0"/>
                  <w:vAlign w:val="center"/>
                </w:tcPr>
                <w:p w14:paraId="7030C2BB">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5EF749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tcBorders>
                    <w:tl2br w:val="nil"/>
                    <w:tr2bl w:val="nil"/>
                  </w:tcBorders>
                  <w:noWrap w:val="0"/>
                  <w:vAlign w:val="center"/>
                </w:tcPr>
                <w:p w14:paraId="1293FCA9">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陕西省西咸新区开发建设管理委员会关于印发《西咸新区“十四五”生态环境保护规划》的通知（陕西咸发[2021]4号）</w:t>
                  </w:r>
                </w:p>
              </w:tc>
              <w:tc>
                <w:tcPr>
                  <w:tcW w:w="1897" w:type="pct"/>
                  <w:tcBorders>
                    <w:tl2br w:val="nil"/>
                    <w:tr2bl w:val="nil"/>
                  </w:tcBorders>
                  <w:shd w:val="clear" w:color="auto" w:fill="auto"/>
                  <w:noWrap w:val="0"/>
                  <w:vAlign w:val="center"/>
                </w:tcPr>
                <w:p w14:paraId="5FA8F31E">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全面落实《挥发性有机物无组织排放控制标准》要求，加强含VOCs物料密闭管理。生产、销售和使用的涂料、油墨、胶黏剂和清洗剂等产品达到VOCs含量限值要求。将全面使用符合国家要求的低VOCs含量原辅材料的企业纳入正面清单和政府绿色采购清单，重点行业企业依法安装VOCs在线监测设施并联网。</w:t>
                  </w:r>
                </w:p>
              </w:tc>
              <w:tc>
                <w:tcPr>
                  <w:tcW w:w="1620" w:type="pct"/>
                  <w:tcBorders>
                    <w:tl2br w:val="nil"/>
                    <w:tr2bl w:val="nil"/>
                  </w:tcBorders>
                  <w:shd w:val="clear" w:color="auto" w:fill="auto"/>
                  <w:noWrap w:val="0"/>
                  <w:vAlign w:val="center"/>
                </w:tcPr>
                <w:p w14:paraId="0986390A">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本项目含VOCs物料主要为聚乙烯颗粒（LDPE）、热熔胶，均在密闭厂房储存；本项目要求建设单位采用符合《胶粘剂挥发性有机化合物限量》（GB33372-2020）要求的</w:t>
                  </w:r>
                  <w:r>
                    <w:rPr>
                      <w:rFonts w:hint="eastAsia" w:cs="Times New Roman"/>
                      <w:bCs/>
                      <w:color w:val="auto"/>
                      <w:kern w:val="0"/>
                      <w:sz w:val="21"/>
                      <w:szCs w:val="21"/>
                      <w:highlight w:val="none"/>
                      <w:shd w:val="clear" w:color="auto" w:fill="auto"/>
                      <w:lang w:val="en-US" w:eastAsia="zh-CN" w:bidi="ar"/>
                    </w:rPr>
                    <w:t>热熔胶</w:t>
                  </w:r>
                  <w:r>
                    <w:rPr>
                      <w:rFonts w:hint="default" w:ascii="Times New Roman" w:hAnsi="Times New Roman" w:cs="Times New Roman"/>
                      <w:bCs/>
                      <w:color w:val="auto"/>
                      <w:kern w:val="0"/>
                      <w:sz w:val="21"/>
                      <w:szCs w:val="21"/>
                      <w:highlight w:val="none"/>
                      <w:shd w:val="clear" w:color="auto" w:fill="auto"/>
                      <w:lang w:val="en-US" w:eastAsia="zh-CN" w:bidi="ar"/>
                    </w:rPr>
                    <w:t>。</w:t>
                  </w:r>
                </w:p>
              </w:tc>
              <w:tc>
                <w:tcPr>
                  <w:tcW w:w="540" w:type="pct"/>
                  <w:tcBorders>
                    <w:tl2br w:val="nil"/>
                    <w:tr2bl w:val="nil"/>
                  </w:tcBorders>
                  <w:shd w:val="clear" w:color="auto" w:fill="auto"/>
                  <w:noWrap w:val="0"/>
                  <w:vAlign w:val="center"/>
                </w:tcPr>
                <w:p w14:paraId="3AF4F05E">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4FC36C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restart"/>
                  <w:tcBorders>
                    <w:tl2br w:val="nil"/>
                    <w:tr2bl w:val="nil"/>
                  </w:tcBorders>
                  <w:noWrap w:val="0"/>
                  <w:vAlign w:val="center"/>
                </w:tcPr>
                <w:p w14:paraId="491E4FF6">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《陕西省大气污染治理专项行动方案（2023-2027年）》</w:t>
                  </w:r>
                </w:p>
              </w:tc>
              <w:tc>
                <w:tcPr>
                  <w:tcW w:w="1897" w:type="pct"/>
                  <w:tcBorders>
                    <w:tl2br w:val="nil"/>
                    <w:tr2bl w:val="nil"/>
                  </w:tcBorders>
                  <w:shd w:val="clear" w:color="auto" w:fill="auto"/>
                  <w:noWrap w:val="0"/>
                  <w:vAlign w:val="center"/>
                </w:tcPr>
                <w:p w14:paraId="3A643DB3">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新建挥发性有机物治理设施不再采用单一低温等离子、光氧化、光催化等治理技术，非水溶性挥发性有机物废气不再采用单一喷淋吸收方式处理。</w:t>
                  </w:r>
                </w:p>
              </w:tc>
              <w:tc>
                <w:tcPr>
                  <w:tcW w:w="1620" w:type="pct"/>
                  <w:tcBorders>
                    <w:tl2br w:val="nil"/>
                    <w:tr2bl w:val="nil"/>
                  </w:tcBorders>
                  <w:shd w:val="clear" w:color="auto" w:fill="auto"/>
                  <w:noWrap w:val="0"/>
                  <w:vAlign w:val="center"/>
                </w:tcPr>
                <w:p w14:paraId="42E1C0C2">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本项目产生的有机废气采用二级活性炭吸附装置处理，不属于单一低温等离子、光氧化、光催化等治理技术</w:t>
                  </w:r>
                </w:p>
              </w:tc>
              <w:tc>
                <w:tcPr>
                  <w:tcW w:w="540" w:type="pct"/>
                  <w:tcBorders>
                    <w:tl2br w:val="nil"/>
                    <w:tr2bl w:val="nil"/>
                  </w:tcBorders>
                  <w:noWrap w:val="0"/>
                  <w:vAlign w:val="center"/>
                </w:tcPr>
                <w:p w14:paraId="7D898E3C">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符合</w:t>
                  </w:r>
                </w:p>
              </w:tc>
            </w:tr>
            <w:tr w14:paraId="01FF72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shd w:val="clear" w:color="auto" w:fill="auto"/>
                  <w:noWrap w:val="0"/>
                  <w:vAlign w:val="center"/>
                </w:tcPr>
                <w:p w14:paraId="5BC6CC2C">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1E2FC54D">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重污染天气应对行动。关中地区深入开展“创A升B减C清D”活动，提升重点行业绩效分级B级以上和引领性企业占比，聚集涉气重点企业，兼顾企业数量和质量，重点行业头部企业、排放大户要率先升级，2024年环保绩效B级以上和引领性企业达到200家以上，深入开展焦化、钢铁、水泥、石化、砖瓦窑、陶瓷、工业涂装等7个重点行业企业环保绩效创A升B工作。</w:t>
                  </w:r>
                </w:p>
              </w:tc>
              <w:tc>
                <w:tcPr>
                  <w:tcW w:w="1620" w:type="pct"/>
                  <w:tcBorders>
                    <w:tl2br w:val="nil"/>
                    <w:tr2bl w:val="nil"/>
                  </w:tcBorders>
                  <w:shd w:val="clear" w:color="auto" w:fill="auto"/>
                  <w:noWrap w:val="0"/>
                  <w:vAlign w:val="center"/>
                </w:tcPr>
                <w:p w14:paraId="18C3BD97">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本项目所属行业为泡沫塑料制造，不属于</w:t>
                  </w:r>
                  <w:bookmarkStart w:id="0" w:name="_Toc44493931"/>
                  <w:r>
                    <w:rPr>
                      <w:rFonts w:hint="default" w:ascii="Times New Roman" w:hAnsi="Times New Roman" w:cs="Times New Roman"/>
                      <w:bCs/>
                      <w:color w:val="auto"/>
                      <w:kern w:val="0"/>
                      <w:sz w:val="21"/>
                      <w:szCs w:val="21"/>
                      <w:highlight w:val="none"/>
                      <w:shd w:val="clear" w:color="auto" w:fill="auto"/>
                      <w:lang w:val="en-US" w:eastAsia="zh-CN" w:bidi="ar"/>
                    </w:rPr>
                    <w:t>《重污染天气重点行业应急减排措施制定</w:t>
                  </w:r>
                  <w:bookmarkEnd w:id="0"/>
                  <w:bookmarkStart w:id="1" w:name="_Toc44493932"/>
                  <w:r>
                    <w:rPr>
                      <w:rFonts w:hint="default" w:ascii="Times New Roman" w:hAnsi="Times New Roman" w:cs="Times New Roman"/>
                      <w:bCs/>
                      <w:color w:val="auto"/>
                      <w:kern w:val="0"/>
                      <w:sz w:val="21"/>
                      <w:szCs w:val="21"/>
                      <w:highlight w:val="none"/>
                      <w:shd w:val="clear" w:color="auto" w:fill="auto"/>
                      <w:lang w:val="en-US" w:eastAsia="zh-CN" w:bidi="ar"/>
                    </w:rPr>
                    <w:t>技术指南</w:t>
                  </w:r>
                  <w:bookmarkEnd w:id="1"/>
                  <w:r>
                    <w:rPr>
                      <w:rFonts w:hint="default" w:ascii="Times New Roman" w:hAnsi="Times New Roman" w:cs="Times New Roman"/>
                      <w:bCs/>
                      <w:color w:val="auto"/>
                      <w:kern w:val="0"/>
                      <w:sz w:val="21"/>
                      <w:szCs w:val="21"/>
                      <w:highlight w:val="none"/>
                      <w:shd w:val="clear" w:color="auto" w:fill="auto"/>
                      <w:lang w:val="en-US" w:eastAsia="zh-CN" w:bidi="ar"/>
                    </w:rPr>
                    <w:t>（2020年修订版）》（环办大气函〔2020〕340号）中规定的39个重点行业企业</w:t>
                  </w:r>
                </w:p>
              </w:tc>
              <w:tc>
                <w:tcPr>
                  <w:tcW w:w="540" w:type="pct"/>
                  <w:tcBorders>
                    <w:tl2br w:val="nil"/>
                    <w:tr2bl w:val="nil"/>
                  </w:tcBorders>
                  <w:noWrap w:val="0"/>
                  <w:vAlign w:val="center"/>
                </w:tcPr>
                <w:p w14:paraId="196C3E72">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5FFFCD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restart"/>
                  <w:tcBorders>
                    <w:tl2br w:val="nil"/>
                    <w:tr2bl w:val="nil"/>
                  </w:tcBorders>
                  <w:shd w:val="clear" w:color="auto" w:fill="auto"/>
                  <w:noWrap w:val="0"/>
                  <w:vAlign w:val="center"/>
                </w:tcPr>
                <w:p w14:paraId="0041C66D">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《西安市大气污染治理专项行动方案（2023-2027年）》</w:t>
                  </w:r>
                </w:p>
              </w:tc>
              <w:tc>
                <w:tcPr>
                  <w:tcW w:w="1897" w:type="pct"/>
                  <w:tcBorders>
                    <w:tl2br w:val="nil"/>
                    <w:tr2bl w:val="nil"/>
                  </w:tcBorders>
                  <w:shd w:val="clear" w:color="auto" w:fill="auto"/>
                  <w:noWrap w:val="0"/>
                  <w:vAlign w:val="center"/>
                </w:tcPr>
                <w:p w14:paraId="45AC37F4">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强化非道路移动机械排放控制区管控，到2025年，不符合“双三标准”的机械禁止使用，具备条件的可更换国四及以上标准的发动机。</w:t>
                  </w:r>
                </w:p>
              </w:tc>
              <w:tc>
                <w:tcPr>
                  <w:tcW w:w="1620" w:type="pct"/>
                  <w:tcBorders>
                    <w:tl2br w:val="nil"/>
                    <w:tr2bl w:val="nil"/>
                  </w:tcBorders>
                  <w:shd w:val="clear" w:color="auto" w:fill="auto"/>
                  <w:noWrap w:val="0"/>
                  <w:vAlign w:val="center"/>
                </w:tcPr>
                <w:p w14:paraId="027A12F1">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本项目厂内非道路移动机械全部达到国三及以上排放标准或使用新能源机械。</w:t>
                  </w:r>
                </w:p>
              </w:tc>
              <w:tc>
                <w:tcPr>
                  <w:tcW w:w="540" w:type="pct"/>
                  <w:tcBorders>
                    <w:tl2br w:val="nil"/>
                    <w:tr2bl w:val="nil"/>
                  </w:tcBorders>
                  <w:noWrap w:val="0"/>
                  <w:vAlign w:val="center"/>
                </w:tcPr>
                <w:p w14:paraId="62998AF2">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firstLine="420" w:firstLineChars="20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1207B8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shd w:val="clear" w:color="auto" w:fill="auto"/>
                  <w:noWrap w:val="0"/>
                  <w:vAlign w:val="center"/>
                </w:tcPr>
                <w:p w14:paraId="66D35BA3">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3D230827">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强化涉活性炭VOCs处理工艺治理。深入开展简易低效挥发性有机物治理设施清理整治，组织开展涉活性炭挥发性有机物处理工艺专项整治行动，推广先进VOCs治理工艺，全面提升VOCs治理水平。</w:t>
                  </w:r>
                </w:p>
              </w:tc>
              <w:tc>
                <w:tcPr>
                  <w:tcW w:w="1620" w:type="pct"/>
                  <w:tcBorders>
                    <w:tl2br w:val="nil"/>
                    <w:tr2bl w:val="nil"/>
                  </w:tcBorders>
                  <w:shd w:val="clear" w:color="auto" w:fill="auto"/>
                  <w:noWrap w:val="0"/>
                  <w:vAlign w:val="center"/>
                </w:tcPr>
                <w:p w14:paraId="16F1A37F">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本项目产生的有机废气采用二级活性炭吸附装置处理后排放，治理措施不属于属于简易低效的挥发性有机物治理设施</w:t>
                  </w:r>
                </w:p>
              </w:tc>
              <w:tc>
                <w:tcPr>
                  <w:tcW w:w="540" w:type="pct"/>
                  <w:tcBorders>
                    <w:tl2br w:val="nil"/>
                    <w:tr2bl w:val="nil"/>
                  </w:tcBorders>
                  <w:noWrap w:val="0"/>
                  <w:vAlign w:val="center"/>
                </w:tcPr>
                <w:p w14:paraId="04391733">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firstLine="420" w:firstLineChars="20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3ECC1E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shd w:val="clear" w:color="auto" w:fill="auto"/>
                  <w:noWrap w:val="0"/>
                  <w:vAlign w:val="center"/>
                </w:tcPr>
                <w:p w14:paraId="38CB671D">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327703B6">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强化源头管控。严格落实国家和我省产业规划、产业政策、“三线一单”、规划环评等要求，深入开展我市区域空间生态环境评价工作，积极推行区域、规划环境影响评价，新改扩建化工、石化、建材、有色等项目的环境影响评价应满足区域和规划环评要求。</w:t>
                  </w:r>
                </w:p>
              </w:tc>
              <w:tc>
                <w:tcPr>
                  <w:tcW w:w="1620" w:type="pct"/>
                  <w:tcBorders>
                    <w:tl2br w:val="nil"/>
                    <w:tr2bl w:val="nil"/>
                  </w:tcBorders>
                  <w:shd w:val="clear" w:color="auto" w:fill="auto"/>
                  <w:noWrap w:val="0"/>
                  <w:vAlign w:val="center"/>
                </w:tcPr>
                <w:p w14:paraId="24B36380">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本项目为新建项目，将严格落实国家和我省产业规划、产业政策、“三线一单”、规划环评等要求，环境影响评价满足区域和规划环评要求</w:t>
                  </w:r>
                </w:p>
              </w:tc>
              <w:tc>
                <w:tcPr>
                  <w:tcW w:w="540" w:type="pct"/>
                  <w:tcBorders>
                    <w:tl2br w:val="nil"/>
                    <w:tr2bl w:val="nil"/>
                  </w:tcBorders>
                  <w:noWrap w:val="0"/>
                  <w:vAlign w:val="center"/>
                </w:tcPr>
                <w:p w14:paraId="774D40B5">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firstLine="420" w:firstLineChars="20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247047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restart"/>
                  <w:tcBorders>
                    <w:tl2br w:val="nil"/>
                    <w:tr2bl w:val="nil"/>
                  </w:tcBorders>
                  <w:shd w:val="clear" w:color="auto" w:fill="auto"/>
                  <w:noWrap w:val="0"/>
                  <w:vAlign w:val="center"/>
                </w:tcPr>
                <w:p w14:paraId="329102C2">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《西咸新区大气污染治理专项行动方案（2023-2027年）》（陕西咸党发〔2023〕4 号）</w:t>
                  </w:r>
                </w:p>
              </w:tc>
              <w:tc>
                <w:tcPr>
                  <w:tcW w:w="1897" w:type="pct"/>
                  <w:tcBorders>
                    <w:tl2br w:val="nil"/>
                    <w:tr2bl w:val="nil"/>
                  </w:tcBorders>
                  <w:shd w:val="clear" w:color="auto" w:fill="auto"/>
                  <w:noWrap w:val="0"/>
                  <w:vAlign w:val="center"/>
                </w:tcPr>
                <w:p w14:paraId="3A4D2BC7">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强化源头管控。严格落实国家、省、市及新区产业规划、产业政策、“三线一单”、规划环评等要求，深入开展区域空间生态环境评价工作，积极推行区域、规划环境影响评价，新、改、扩建化工、石化、建材、有色等项目的环境影响评价应满足区域、规划环评要求。</w:t>
                  </w:r>
                </w:p>
              </w:tc>
              <w:tc>
                <w:tcPr>
                  <w:tcW w:w="1620" w:type="pct"/>
                  <w:tcBorders>
                    <w:tl2br w:val="nil"/>
                    <w:tr2bl w:val="nil"/>
                  </w:tcBorders>
                  <w:shd w:val="clear" w:color="auto" w:fill="auto"/>
                  <w:noWrap w:val="0"/>
                  <w:vAlign w:val="center"/>
                </w:tcPr>
                <w:p w14:paraId="57C20E81">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本项目符合相关产业政策、“三线一单”及区域规划环评等要求；本项目不属于本条提出的严禁新增的相关行业</w:t>
                  </w:r>
                </w:p>
              </w:tc>
              <w:tc>
                <w:tcPr>
                  <w:tcW w:w="540" w:type="pct"/>
                  <w:tcBorders>
                    <w:tl2br w:val="nil"/>
                    <w:tr2bl w:val="nil"/>
                  </w:tcBorders>
                  <w:shd w:val="clear" w:color="auto" w:fill="auto"/>
                  <w:noWrap w:val="0"/>
                  <w:vAlign w:val="center"/>
                </w:tcPr>
                <w:p w14:paraId="279AECEB">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0A714E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shd w:val="clear" w:color="auto" w:fill="auto"/>
                  <w:noWrap w:val="0"/>
                  <w:vAlign w:val="center"/>
                </w:tcPr>
                <w:p w14:paraId="287C6F46">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4722C5C1">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严格新、改、扩建涉气重点行业绩效评级限制条件。新区范围内新、改、扩建涉气重点行业企业应达到环保绩效A级、绩效引领性水平。</w:t>
                  </w:r>
                </w:p>
              </w:tc>
              <w:tc>
                <w:tcPr>
                  <w:tcW w:w="1620" w:type="pct"/>
                  <w:vMerge w:val="restart"/>
                  <w:tcBorders>
                    <w:tl2br w:val="nil"/>
                    <w:tr2bl w:val="nil"/>
                  </w:tcBorders>
                  <w:shd w:val="clear" w:color="auto" w:fill="auto"/>
                  <w:noWrap w:val="0"/>
                  <w:vAlign w:val="center"/>
                </w:tcPr>
                <w:p w14:paraId="3202293F">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本项目所属行业为泡沫塑料制造，不属于《重污染天气重点行业应急减排措施制定技术指南（2020年修订版）》（环办大气函〔2020〕340号）中规定的39个重点行业企业</w:t>
                  </w:r>
                </w:p>
              </w:tc>
              <w:tc>
                <w:tcPr>
                  <w:tcW w:w="540" w:type="pct"/>
                  <w:tcBorders>
                    <w:tl2br w:val="nil"/>
                    <w:tr2bl w:val="nil"/>
                  </w:tcBorders>
                  <w:shd w:val="clear" w:color="auto" w:fill="auto"/>
                  <w:noWrap w:val="0"/>
                  <w:vAlign w:val="center"/>
                </w:tcPr>
                <w:p w14:paraId="3AE9141B">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01B366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restart"/>
                  <w:tcBorders>
                    <w:tl2br w:val="nil"/>
                    <w:tr2bl w:val="nil"/>
                  </w:tcBorders>
                  <w:shd w:val="clear" w:color="auto" w:fill="auto"/>
                  <w:noWrap w:val="0"/>
                  <w:vAlign w:val="center"/>
                </w:tcPr>
                <w:p w14:paraId="6DC1B127">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《沣东新城大气污染治理专项行动方案（2023-2027年）》（西咸沣东党发〔2023〕29号）</w:t>
                  </w:r>
                </w:p>
              </w:tc>
              <w:tc>
                <w:tcPr>
                  <w:tcW w:w="1897" w:type="pct"/>
                  <w:tcBorders>
                    <w:tl2br w:val="nil"/>
                    <w:tr2bl w:val="nil"/>
                  </w:tcBorders>
                  <w:shd w:val="clear" w:color="auto" w:fill="auto"/>
                  <w:noWrap w:val="0"/>
                  <w:vAlign w:val="center"/>
                </w:tcPr>
                <w:p w14:paraId="68E4198B">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严格落实涉气重点行业绩效评级限制条件。新、改、扩建涉气重点行业企业应达到环保绩效A级、绩效引领性水平。</w:t>
                  </w:r>
                </w:p>
              </w:tc>
              <w:tc>
                <w:tcPr>
                  <w:tcW w:w="1620" w:type="pct"/>
                  <w:vMerge w:val="continue"/>
                  <w:tcBorders>
                    <w:tl2br w:val="nil"/>
                    <w:tr2bl w:val="nil"/>
                  </w:tcBorders>
                  <w:shd w:val="clear" w:color="auto" w:fill="auto"/>
                  <w:noWrap w:val="0"/>
                  <w:vAlign w:val="center"/>
                </w:tcPr>
                <w:p w14:paraId="0240D5E4">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540" w:type="pct"/>
                  <w:tcBorders>
                    <w:tl2br w:val="nil"/>
                    <w:tr2bl w:val="nil"/>
                  </w:tcBorders>
                  <w:shd w:val="clear" w:color="auto" w:fill="auto"/>
                  <w:noWrap w:val="0"/>
                  <w:vAlign w:val="center"/>
                </w:tcPr>
                <w:p w14:paraId="797C6391">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56EF5F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shd w:val="clear" w:color="auto" w:fill="auto"/>
                  <w:noWrap w:val="0"/>
                  <w:vAlign w:val="center"/>
                </w:tcPr>
                <w:p w14:paraId="56020A94">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4B06DC19">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强化 VOCs 末端处理工艺治理。动态更新挥发性有机物治理设施台账，开展简易低效挥发性有机物治理设施清理整治、涉活性炭挥发性有机物处理工艺专项整治行动，强化挥发性有机物无组织排放整治，确保达到相关标准要求。新建项目不再采用低温等离子、光氧化、光催化等处理方式，非水溶性 VOCs 废气不再采用喷淋吸收方式处理。</w:t>
                  </w:r>
                </w:p>
              </w:tc>
              <w:tc>
                <w:tcPr>
                  <w:tcW w:w="1620" w:type="pct"/>
                  <w:tcBorders>
                    <w:tl2br w:val="nil"/>
                    <w:tr2bl w:val="nil"/>
                  </w:tcBorders>
                  <w:shd w:val="clear" w:color="auto" w:fill="auto"/>
                  <w:noWrap w:val="0"/>
                  <w:vAlign w:val="center"/>
                </w:tcPr>
                <w:p w14:paraId="3CF245F7">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本项目产生的有机废气采用二级活性炭吸附装置处理后排放，治理措施不属于属于简易低效的挥发性有机物治理设施。项目建成后企业对生产和治污设施运行的关键参数进行记录</w:t>
                  </w:r>
                </w:p>
              </w:tc>
              <w:tc>
                <w:tcPr>
                  <w:tcW w:w="540" w:type="pct"/>
                  <w:tcBorders>
                    <w:tl2br w:val="nil"/>
                    <w:tr2bl w:val="nil"/>
                  </w:tcBorders>
                  <w:shd w:val="clear" w:color="auto" w:fill="auto"/>
                  <w:noWrap w:val="0"/>
                  <w:vAlign w:val="center"/>
                </w:tcPr>
                <w:p w14:paraId="069D8245">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0B3262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shd w:val="clear" w:color="auto" w:fill="auto"/>
                  <w:noWrap w:val="0"/>
                  <w:vAlign w:val="center"/>
                </w:tcPr>
                <w:p w14:paraId="059AB8CC">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167A01DC">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推进非道路移动机械排放高标准化，督导重点区域范围内的项目工地使用新能源或国四排放标准及以上的非道路移动机械，其他区域的项目工地使用国三排放标准及以上的非道路移动机械。</w:t>
                  </w:r>
                </w:p>
              </w:tc>
              <w:tc>
                <w:tcPr>
                  <w:tcW w:w="1620" w:type="pct"/>
                  <w:tcBorders>
                    <w:tl2br w:val="nil"/>
                    <w:tr2bl w:val="nil"/>
                  </w:tcBorders>
                  <w:shd w:val="clear" w:color="auto" w:fill="auto"/>
                  <w:noWrap w:val="0"/>
                  <w:vAlign w:val="center"/>
                </w:tcPr>
                <w:p w14:paraId="01965755">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本项目厂内非道路移动机械全部达到国三及以上排放标准或使用新能源机械</w:t>
                  </w:r>
                </w:p>
              </w:tc>
              <w:tc>
                <w:tcPr>
                  <w:tcW w:w="540" w:type="pct"/>
                  <w:tcBorders>
                    <w:tl2br w:val="nil"/>
                    <w:tr2bl w:val="nil"/>
                  </w:tcBorders>
                  <w:shd w:val="clear" w:color="auto" w:fill="auto"/>
                  <w:noWrap w:val="0"/>
                  <w:vAlign w:val="center"/>
                </w:tcPr>
                <w:p w14:paraId="1AB4E0FF">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59F7AD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tcBorders>
                    <w:tl2br w:val="nil"/>
                    <w:tr2bl w:val="nil"/>
                  </w:tcBorders>
                  <w:noWrap w:val="0"/>
                  <w:vAlign w:val="center"/>
                </w:tcPr>
                <w:p w14:paraId="1B0361F3">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《西安市人民政府办公厅关于印发大气污染治理专项行动 2024 年工作方案的通知》（市政办函〔2024〕25号）</w:t>
                  </w:r>
                </w:p>
              </w:tc>
              <w:tc>
                <w:tcPr>
                  <w:tcW w:w="1897" w:type="pct"/>
                  <w:tcBorders>
                    <w:tl2br w:val="nil"/>
                    <w:tr2bl w:val="nil"/>
                  </w:tcBorders>
                  <w:shd w:val="clear" w:color="auto" w:fill="auto"/>
                  <w:noWrap w:val="0"/>
                  <w:vAlign w:val="center"/>
                </w:tcPr>
                <w:p w14:paraId="32B16D87">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强化涉活性炭 VOCs 处理工艺治理。深入开展简易低效挥发性有机物治理设施清理整治，组织开展涉活性炭挥发性有机物处理工艺专项整治行动，推广先进 VOCs治理工艺，全面提升 VOCs 治理水平。</w:t>
                  </w:r>
                </w:p>
              </w:tc>
              <w:tc>
                <w:tcPr>
                  <w:tcW w:w="1620" w:type="pct"/>
                  <w:vMerge w:val="restart"/>
                  <w:tcBorders>
                    <w:tl2br w:val="nil"/>
                    <w:tr2bl w:val="nil"/>
                  </w:tcBorders>
                  <w:shd w:val="clear" w:color="auto" w:fill="auto"/>
                  <w:noWrap w:val="0"/>
                  <w:vAlign w:val="center"/>
                </w:tcPr>
                <w:p w14:paraId="485912D0">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本项目产生的有机废气采用二级活性炭吸附装置处理后排放，治理措施不属于属于简易低效的挥发性有机物治理设施</w:t>
                  </w:r>
                </w:p>
              </w:tc>
              <w:tc>
                <w:tcPr>
                  <w:tcW w:w="540" w:type="pct"/>
                  <w:tcBorders>
                    <w:tl2br w:val="nil"/>
                    <w:tr2bl w:val="nil"/>
                  </w:tcBorders>
                  <w:noWrap w:val="0"/>
                  <w:vAlign w:val="center"/>
                </w:tcPr>
                <w:p w14:paraId="62F7775D">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764A80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restart"/>
                  <w:tcBorders>
                    <w:tl2br w:val="nil"/>
                    <w:tr2bl w:val="nil"/>
                  </w:tcBorders>
                  <w:noWrap w:val="0"/>
                  <w:vAlign w:val="center"/>
                </w:tcPr>
                <w:p w14:paraId="2435293F">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《西咸新区大气污染治理专项行动2024年工作方案》（陕西咸党政办函〔2024〕21号）</w:t>
                  </w:r>
                </w:p>
              </w:tc>
              <w:tc>
                <w:tcPr>
                  <w:tcW w:w="1897" w:type="pct"/>
                  <w:tcBorders>
                    <w:tl2br w:val="nil"/>
                    <w:tr2bl w:val="nil"/>
                  </w:tcBorders>
                  <w:shd w:val="clear" w:color="auto" w:fill="auto"/>
                  <w:noWrap w:val="0"/>
                  <w:vAlign w:val="center"/>
                </w:tcPr>
                <w:p w14:paraId="3E63C45E">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强化涉活性炭VOCs处理工艺治理。深入开展简易低效挥发性有机物治理设施清理整治，组织开展涉活性炭挥发性有机物处理工艺专项整治行动，推进先进VOCs治理工艺，全面提升VOCs治理水平。</w:t>
                  </w:r>
                </w:p>
              </w:tc>
              <w:tc>
                <w:tcPr>
                  <w:tcW w:w="1620" w:type="pct"/>
                  <w:vMerge w:val="continue"/>
                  <w:tcBorders>
                    <w:tl2br w:val="nil"/>
                    <w:tr2bl w:val="nil"/>
                  </w:tcBorders>
                  <w:shd w:val="clear" w:color="auto" w:fill="auto"/>
                  <w:noWrap w:val="0"/>
                  <w:vAlign w:val="center"/>
                </w:tcPr>
                <w:p w14:paraId="48196B50">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cs="Times New Roman"/>
                      <w:bCs/>
                      <w:color w:val="auto"/>
                      <w:kern w:val="0"/>
                      <w:sz w:val="21"/>
                      <w:szCs w:val="21"/>
                      <w:highlight w:val="none"/>
                      <w:shd w:val="clear" w:color="auto" w:fill="auto"/>
                      <w:lang w:val="en-US" w:eastAsia="zh-CN" w:bidi="ar"/>
                    </w:rPr>
                  </w:pPr>
                </w:p>
              </w:tc>
              <w:tc>
                <w:tcPr>
                  <w:tcW w:w="540" w:type="pct"/>
                  <w:tcBorders>
                    <w:tl2br w:val="nil"/>
                    <w:tr2bl w:val="nil"/>
                  </w:tcBorders>
                  <w:noWrap w:val="0"/>
                  <w:vAlign w:val="center"/>
                </w:tcPr>
                <w:p w14:paraId="67393B73">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3A04AA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noWrap w:val="0"/>
                  <w:vAlign w:val="center"/>
                </w:tcPr>
                <w:p w14:paraId="311C43B3">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3C28A5EF">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强化源头管控。严格落实国家、省、市及新区产业规划、产业政策、</w:t>
                  </w:r>
                  <w:r>
                    <w:rPr>
                      <w:rFonts w:hint="default" w:ascii="Times New Roman" w:hAnsi="Times New Roman" w:cs="Times New Roman"/>
                      <w:bCs/>
                      <w:color w:val="auto"/>
                      <w:kern w:val="0"/>
                      <w:sz w:val="21"/>
                      <w:szCs w:val="21"/>
                      <w:highlight w:val="none"/>
                      <w:shd w:val="clear" w:color="auto" w:fill="auto"/>
                      <w:lang w:val="en-US" w:eastAsia="zh-CN" w:bidi="ar"/>
                    </w:rPr>
                    <w:t>“</w:t>
                  </w:r>
                  <w:r>
                    <w:rPr>
                      <w:rFonts w:hint="default" w:ascii="Times New Roman" w:hAnsi="Times New Roman" w:eastAsia="宋体" w:cs="Times New Roman"/>
                      <w:bCs/>
                      <w:color w:val="auto"/>
                      <w:kern w:val="0"/>
                      <w:sz w:val="21"/>
                      <w:szCs w:val="21"/>
                      <w:highlight w:val="none"/>
                      <w:shd w:val="clear" w:color="auto" w:fill="auto"/>
                      <w:lang w:val="en-US" w:eastAsia="zh-CN" w:bidi="ar"/>
                    </w:rPr>
                    <w:t>三线一单</w:t>
                  </w:r>
                  <w:r>
                    <w:rPr>
                      <w:rFonts w:hint="default" w:ascii="Times New Roman" w:hAnsi="Times New Roman" w:cs="Times New Roman"/>
                      <w:bCs/>
                      <w:color w:val="auto"/>
                      <w:kern w:val="0"/>
                      <w:sz w:val="21"/>
                      <w:szCs w:val="21"/>
                      <w:highlight w:val="none"/>
                      <w:shd w:val="clear" w:color="auto" w:fill="auto"/>
                      <w:lang w:val="en-US" w:eastAsia="zh-CN" w:bidi="ar"/>
                    </w:rPr>
                    <w:t>”</w:t>
                  </w:r>
                  <w:r>
                    <w:rPr>
                      <w:rFonts w:hint="default" w:ascii="Times New Roman" w:hAnsi="Times New Roman" w:eastAsia="宋体" w:cs="Times New Roman"/>
                      <w:bCs/>
                      <w:color w:val="auto"/>
                      <w:kern w:val="0"/>
                      <w:sz w:val="21"/>
                      <w:szCs w:val="21"/>
                      <w:highlight w:val="none"/>
                      <w:shd w:val="clear" w:color="auto" w:fill="auto"/>
                      <w:lang w:val="en-US" w:eastAsia="zh-CN" w:bidi="ar"/>
                    </w:rPr>
                    <w:t>、规划环评、重点污染物总量控制、污染物排放区域削减等要求，积极推行区域、规划环境影响评价，新、改、扩建化工、石化、建材、有色等项目的环境影响评价应满足区域和规划环评要求</w:t>
                  </w:r>
                </w:p>
              </w:tc>
              <w:tc>
                <w:tcPr>
                  <w:tcW w:w="1620" w:type="pct"/>
                  <w:tcBorders>
                    <w:tl2br w:val="nil"/>
                    <w:tr2bl w:val="nil"/>
                  </w:tcBorders>
                  <w:shd w:val="clear" w:color="auto" w:fill="auto"/>
                  <w:noWrap w:val="0"/>
                  <w:vAlign w:val="center"/>
                </w:tcPr>
                <w:p w14:paraId="4109E32C">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本项目符合相关产业政策、</w:t>
                  </w:r>
                  <w:r>
                    <w:rPr>
                      <w:rFonts w:hint="default" w:ascii="Times New Roman" w:hAnsi="Times New Roman" w:cs="Times New Roman"/>
                      <w:bCs/>
                      <w:color w:val="auto"/>
                      <w:kern w:val="0"/>
                      <w:sz w:val="21"/>
                      <w:szCs w:val="21"/>
                      <w:highlight w:val="none"/>
                      <w:shd w:val="clear" w:color="auto" w:fill="auto"/>
                      <w:lang w:val="en-US" w:eastAsia="zh-CN" w:bidi="ar"/>
                    </w:rPr>
                    <w:t>“</w:t>
                  </w:r>
                  <w:r>
                    <w:rPr>
                      <w:rFonts w:hint="default" w:ascii="Times New Roman" w:hAnsi="Times New Roman" w:eastAsia="宋体" w:cs="Times New Roman"/>
                      <w:bCs/>
                      <w:color w:val="auto"/>
                      <w:kern w:val="0"/>
                      <w:sz w:val="21"/>
                      <w:szCs w:val="21"/>
                      <w:highlight w:val="none"/>
                      <w:shd w:val="clear" w:color="auto" w:fill="auto"/>
                      <w:lang w:val="en-US" w:eastAsia="zh-CN" w:bidi="ar"/>
                    </w:rPr>
                    <w:t>三线一单</w:t>
                  </w:r>
                  <w:r>
                    <w:rPr>
                      <w:rFonts w:hint="default" w:ascii="Times New Roman" w:hAnsi="Times New Roman" w:cs="Times New Roman"/>
                      <w:bCs/>
                      <w:color w:val="auto"/>
                      <w:kern w:val="0"/>
                      <w:sz w:val="21"/>
                      <w:szCs w:val="21"/>
                      <w:highlight w:val="none"/>
                      <w:shd w:val="clear" w:color="auto" w:fill="auto"/>
                      <w:lang w:val="en-US" w:eastAsia="zh-CN" w:bidi="ar"/>
                    </w:rPr>
                    <w:t>”</w:t>
                  </w:r>
                  <w:r>
                    <w:rPr>
                      <w:rFonts w:hint="default" w:ascii="Times New Roman" w:hAnsi="Times New Roman" w:eastAsia="宋体" w:cs="Times New Roman"/>
                      <w:bCs/>
                      <w:color w:val="auto"/>
                      <w:kern w:val="0"/>
                      <w:sz w:val="21"/>
                      <w:szCs w:val="21"/>
                      <w:highlight w:val="none"/>
                      <w:shd w:val="clear" w:color="auto" w:fill="auto"/>
                      <w:lang w:val="en-US" w:eastAsia="zh-CN" w:bidi="ar"/>
                    </w:rPr>
                    <w:t>及区域规划环评等要求；本项目不属于本条提出的严禁新增的相关行业</w:t>
                  </w:r>
                </w:p>
              </w:tc>
              <w:tc>
                <w:tcPr>
                  <w:tcW w:w="540" w:type="pct"/>
                  <w:tcBorders>
                    <w:tl2br w:val="nil"/>
                    <w:tr2bl w:val="nil"/>
                  </w:tcBorders>
                  <w:noWrap w:val="0"/>
                  <w:vAlign w:val="center"/>
                </w:tcPr>
                <w:p w14:paraId="01A25668">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5F555A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restart"/>
                  <w:tcBorders>
                    <w:tl2br w:val="nil"/>
                    <w:tr2bl w:val="nil"/>
                  </w:tcBorders>
                  <w:shd w:val="clear" w:color="auto" w:fill="auto"/>
                  <w:noWrap w:val="0"/>
                  <w:vAlign w:val="center"/>
                </w:tcPr>
                <w:p w14:paraId="35D55F2C">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陕西省西咸新区沣东新城党政办公室 关于印发《沣东新城大气污染治理专项行动 2024 年工作方案》的</w:t>
                  </w:r>
                  <w:r>
                    <w:rPr>
                      <w:rFonts w:hint="default" w:ascii="Times New Roman" w:hAnsi="Times New Roman" w:cs="Times New Roman"/>
                      <w:bCs/>
                      <w:color w:val="auto"/>
                      <w:kern w:val="0"/>
                      <w:sz w:val="21"/>
                      <w:szCs w:val="21"/>
                      <w:highlight w:val="none"/>
                      <w:shd w:val="clear" w:color="auto" w:fill="auto"/>
                      <w:lang w:val="en-US" w:eastAsia="zh-CN" w:bidi="ar"/>
                    </w:rPr>
                    <w:t>通知（西咸沣东党政办字〔2024〕11号）</w:t>
                  </w:r>
                </w:p>
              </w:tc>
              <w:tc>
                <w:tcPr>
                  <w:tcW w:w="1897" w:type="pct"/>
                  <w:tcBorders>
                    <w:tl2br w:val="nil"/>
                    <w:tr2bl w:val="nil"/>
                  </w:tcBorders>
                  <w:shd w:val="clear" w:color="auto" w:fill="auto"/>
                  <w:noWrap w:val="0"/>
                  <w:vAlign w:val="center"/>
                </w:tcPr>
                <w:p w14:paraId="46AD0DF0">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严格新、改、扩建涉气重点行业绩效评级限制条件。新城范围内新、改、扩建涉气重点行业企业应达到环保绩效A级、绩效引领性水平</w:t>
                  </w:r>
                </w:p>
              </w:tc>
              <w:tc>
                <w:tcPr>
                  <w:tcW w:w="1620" w:type="pct"/>
                  <w:tcBorders>
                    <w:tl2br w:val="nil"/>
                    <w:tr2bl w:val="nil"/>
                  </w:tcBorders>
                  <w:shd w:val="clear" w:color="auto" w:fill="auto"/>
                  <w:noWrap w:val="0"/>
                  <w:vAlign w:val="center"/>
                </w:tcPr>
                <w:p w14:paraId="27B7475B">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本项目所属行业为泡沫塑料制造，不属于《重污染天气重点行业应急减排措施制定技术指南（2020年修订版）》（环办大气函〔2020〕340号）中规定的39个重点行业企业</w:t>
                  </w:r>
                </w:p>
              </w:tc>
              <w:tc>
                <w:tcPr>
                  <w:tcW w:w="540" w:type="pct"/>
                  <w:tcBorders>
                    <w:tl2br w:val="nil"/>
                    <w:tr2bl w:val="nil"/>
                  </w:tcBorders>
                  <w:noWrap w:val="0"/>
                  <w:vAlign w:val="center"/>
                </w:tcPr>
                <w:p w14:paraId="289CD56E">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49B9A6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noWrap w:val="0"/>
                  <w:vAlign w:val="center"/>
                </w:tcPr>
                <w:p w14:paraId="26B2E8E1">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4C7C4088">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巩固国一及以下排放标准非道路移动机械淘汰成果。持续对辖区建筑工地、工业企业、物流园区等使用的非道路移动机械进行排查，巩固国一及以下排放标准非道路移动机械淘汰成果，切实落实好环保登记号码注销工作。</w:t>
                  </w:r>
                </w:p>
              </w:tc>
              <w:tc>
                <w:tcPr>
                  <w:tcW w:w="1620" w:type="pct"/>
                  <w:tcBorders>
                    <w:tl2br w:val="nil"/>
                    <w:tr2bl w:val="nil"/>
                  </w:tcBorders>
                  <w:shd w:val="clear" w:color="auto" w:fill="auto"/>
                  <w:noWrap w:val="0"/>
                  <w:vAlign w:val="center"/>
                </w:tcPr>
                <w:p w14:paraId="48BEF910">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cs="Times New Roman"/>
                      <w:bCs/>
                      <w:color w:val="auto"/>
                      <w:kern w:val="0"/>
                      <w:sz w:val="21"/>
                      <w:szCs w:val="21"/>
                      <w:highlight w:val="none"/>
                      <w:shd w:val="clear" w:color="auto" w:fill="auto"/>
                      <w:lang w:val="en-US" w:eastAsia="zh-CN" w:bidi="ar"/>
                    </w:rPr>
                    <w:t>本项目厂内非道路移动机械全部达到国三及以上排放标准或使用新能源机械</w:t>
                  </w:r>
                </w:p>
              </w:tc>
              <w:tc>
                <w:tcPr>
                  <w:tcW w:w="540" w:type="pct"/>
                  <w:tcBorders>
                    <w:tl2br w:val="nil"/>
                    <w:tr2bl w:val="nil"/>
                  </w:tcBorders>
                  <w:noWrap w:val="0"/>
                  <w:vAlign w:val="center"/>
                </w:tcPr>
                <w:p w14:paraId="15385AE5">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5A575F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shd w:val="clear" w:color="auto" w:fill="auto"/>
                  <w:noWrap w:val="0"/>
                  <w:vAlign w:val="center"/>
                </w:tcPr>
                <w:p w14:paraId="183B71CF">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15B80EC7">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强化涉活性炭VOCs处理工艺治理。深入开展简易低效挥发性有机物治理设施清理整治，组织开展涉活性炭挥发性有机物处理工艺专项整治行动，推进先进VOCs治理工艺，全面提升 VOCs 治理水平。</w:t>
                  </w:r>
                </w:p>
              </w:tc>
              <w:tc>
                <w:tcPr>
                  <w:tcW w:w="1620" w:type="pct"/>
                  <w:tcBorders>
                    <w:tl2br w:val="nil"/>
                    <w:tr2bl w:val="nil"/>
                  </w:tcBorders>
                  <w:shd w:val="clear" w:color="auto" w:fill="auto"/>
                  <w:noWrap w:val="0"/>
                  <w:vAlign w:val="center"/>
                </w:tcPr>
                <w:p w14:paraId="3ABCB18B">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本项目产生的有机废气采用二级活性炭吸附装置处理后排放，治理措施不属于属于简易低效的挥发性有机物治理设施</w:t>
                  </w:r>
                </w:p>
              </w:tc>
              <w:tc>
                <w:tcPr>
                  <w:tcW w:w="540" w:type="pct"/>
                  <w:tcBorders>
                    <w:tl2br w:val="nil"/>
                    <w:tr2bl w:val="nil"/>
                  </w:tcBorders>
                  <w:noWrap w:val="0"/>
                  <w:vAlign w:val="center"/>
                </w:tcPr>
                <w:p w14:paraId="409DBBD8">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r w14:paraId="16A406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1" w:type="pct"/>
                  <w:vMerge w:val="continue"/>
                  <w:tcBorders>
                    <w:tl2br w:val="nil"/>
                    <w:tr2bl w:val="nil"/>
                  </w:tcBorders>
                  <w:shd w:val="clear" w:color="auto" w:fill="auto"/>
                  <w:noWrap w:val="0"/>
                  <w:vAlign w:val="center"/>
                </w:tcPr>
                <w:p w14:paraId="6AE0D2CD">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p>
              </w:tc>
              <w:tc>
                <w:tcPr>
                  <w:tcW w:w="1897" w:type="pct"/>
                  <w:tcBorders>
                    <w:tl2br w:val="nil"/>
                    <w:tr2bl w:val="nil"/>
                  </w:tcBorders>
                  <w:shd w:val="clear" w:color="auto" w:fill="auto"/>
                  <w:noWrap w:val="0"/>
                  <w:vAlign w:val="center"/>
                </w:tcPr>
                <w:p w14:paraId="2366824A">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坚持应替尽替原则，在工业企业集中开展低挥发性原辅材料源头替代工作，强化源头治理，减少挥发性有机物排放</w:t>
                  </w:r>
                </w:p>
              </w:tc>
              <w:tc>
                <w:tcPr>
                  <w:tcW w:w="1620" w:type="pct"/>
                  <w:tcBorders>
                    <w:tl2br w:val="nil"/>
                    <w:tr2bl w:val="nil"/>
                  </w:tcBorders>
                  <w:shd w:val="clear" w:color="auto" w:fill="auto"/>
                  <w:noWrap w:val="0"/>
                  <w:vAlign w:val="center"/>
                </w:tcPr>
                <w:p w14:paraId="787AAAD2">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本项目要求建设单位采用符合《胶粘剂挥发性有机化合物限量》（GB33372-2020）要求的</w:t>
                  </w:r>
                  <w:r>
                    <w:rPr>
                      <w:rFonts w:hint="eastAsia" w:cs="Times New Roman"/>
                      <w:bCs/>
                      <w:color w:val="auto"/>
                      <w:kern w:val="0"/>
                      <w:sz w:val="21"/>
                      <w:szCs w:val="21"/>
                      <w:highlight w:val="none"/>
                      <w:shd w:val="clear" w:color="auto" w:fill="auto"/>
                      <w:lang w:val="en-US" w:eastAsia="zh-CN" w:bidi="ar"/>
                    </w:rPr>
                    <w:t>热熔胶</w:t>
                  </w:r>
                </w:p>
              </w:tc>
              <w:tc>
                <w:tcPr>
                  <w:tcW w:w="540" w:type="pct"/>
                  <w:tcBorders>
                    <w:tl2br w:val="nil"/>
                    <w:tr2bl w:val="nil"/>
                  </w:tcBorders>
                  <w:noWrap w:val="0"/>
                  <w:vAlign w:val="center"/>
                </w:tcPr>
                <w:p w14:paraId="0CF6EEC0">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0" w:right="0" w:rightChars="0"/>
                    <w:jc w:val="both"/>
                    <w:textAlignment w:val="center"/>
                    <w:rPr>
                      <w:rFonts w:hint="default" w:ascii="Times New Roman" w:hAnsi="Times New Roman" w:eastAsia="宋体" w:cs="Times New Roman"/>
                      <w:bCs/>
                      <w:color w:val="auto"/>
                      <w:kern w:val="0"/>
                      <w:sz w:val="21"/>
                      <w:szCs w:val="21"/>
                      <w:highlight w:val="none"/>
                      <w:shd w:val="clear" w:color="auto" w:fill="auto"/>
                      <w:lang w:val="en-US" w:eastAsia="zh-CN" w:bidi="ar"/>
                    </w:rPr>
                  </w:pPr>
                  <w:r>
                    <w:rPr>
                      <w:rFonts w:hint="default" w:ascii="Times New Roman" w:hAnsi="Times New Roman" w:eastAsia="宋体" w:cs="Times New Roman"/>
                      <w:bCs/>
                      <w:color w:val="auto"/>
                      <w:kern w:val="0"/>
                      <w:sz w:val="21"/>
                      <w:szCs w:val="21"/>
                      <w:highlight w:val="none"/>
                      <w:shd w:val="clear" w:color="auto" w:fill="auto"/>
                      <w:lang w:val="en-US" w:eastAsia="zh-CN" w:bidi="ar"/>
                    </w:rPr>
                    <w:t>符合</w:t>
                  </w:r>
                </w:p>
              </w:tc>
            </w:tr>
          </w:tbl>
          <w:p w14:paraId="1597B2D8">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36" w:lineRule="auto"/>
              <w:ind w:firstLine="482" w:firstLineChars="200"/>
              <w:jc w:val="left"/>
              <w:textAlignment w:val="auto"/>
              <w:rPr>
                <w:rFonts w:hint="default" w:ascii="Times New Roman" w:hAnsi="Times New Roman" w:eastAsia="宋体" w:cs="Times New Roman"/>
                <w:b/>
                <w:bCs/>
                <w:color w:val="auto"/>
                <w:kern w:val="2"/>
                <w:sz w:val="24"/>
                <w:szCs w:val="24"/>
                <w:highlight w:val="none"/>
                <w:shd w:val="clear" w:color="auto" w:fill="auto"/>
                <w:lang w:val="en-US" w:eastAsia="zh-CN" w:bidi="ar-SA"/>
              </w:rPr>
            </w:pPr>
            <w:r>
              <w:rPr>
                <w:rFonts w:hint="default" w:ascii="Times New Roman" w:hAnsi="Times New Roman" w:eastAsia="宋体" w:cs="Times New Roman"/>
                <w:b/>
                <w:bCs/>
                <w:color w:val="auto"/>
                <w:kern w:val="2"/>
                <w:sz w:val="24"/>
                <w:szCs w:val="24"/>
                <w:highlight w:val="none"/>
                <w:shd w:val="clear" w:color="auto" w:fill="auto"/>
                <w:lang w:val="en-US" w:eastAsia="zh-CN" w:bidi="ar-SA"/>
              </w:rPr>
              <w:t>3、产业政策符合性分析</w:t>
            </w:r>
          </w:p>
          <w:p w14:paraId="574B16A7">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jc w:val="left"/>
              <w:textAlignment w:val="auto"/>
              <w:rPr>
                <w:rFonts w:hint="default" w:ascii="Times New Roman" w:hAnsi="Times New Roman" w:cs="Times New Roman"/>
                <w:color w:val="auto"/>
                <w:highlight w:val="none"/>
                <w:shd w:val="clear" w:color="auto" w:fill="auto"/>
              </w:rPr>
            </w:pPr>
            <w:r>
              <w:rPr>
                <w:rFonts w:hint="default" w:ascii="Times New Roman" w:hAnsi="Times New Roman" w:eastAsia="宋体" w:cs="Times New Roman"/>
                <w:color w:val="auto"/>
                <w:sz w:val="24"/>
                <w:highlight w:val="none"/>
                <w:shd w:val="clear" w:color="auto" w:fill="auto"/>
                <w:lang w:val="en-US" w:eastAsia="zh-CN"/>
              </w:rPr>
              <w:t>本项目所属行业为泡沫塑料制造，</w:t>
            </w:r>
            <w:r>
              <w:rPr>
                <w:rFonts w:hint="default" w:ascii="Times New Roman" w:hAnsi="Times New Roman" w:eastAsia="宋体" w:cs="Times New Roman"/>
                <w:color w:val="auto"/>
                <w:sz w:val="24"/>
                <w:highlight w:val="none"/>
                <w:shd w:val="clear" w:color="auto" w:fill="auto"/>
              </w:rPr>
              <w:t>根据《产业结构调整指导目录</w:t>
            </w:r>
            <w:r>
              <w:rPr>
                <w:rFonts w:hint="default" w:ascii="Times New Roman" w:hAnsi="Times New Roman" w:cs="Times New Roman"/>
                <w:color w:val="auto"/>
                <w:sz w:val="24"/>
                <w:highlight w:val="none"/>
                <w:shd w:val="clear" w:color="auto" w:fill="auto"/>
                <w:lang w:eastAsia="zh-CN"/>
              </w:rPr>
              <w:t>（</w:t>
            </w:r>
            <w:r>
              <w:rPr>
                <w:rFonts w:hint="default" w:ascii="Times New Roman" w:hAnsi="Times New Roman" w:eastAsia="宋体" w:cs="Times New Roman"/>
                <w:color w:val="auto"/>
                <w:sz w:val="24"/>
                <w:highlight w:val="none"/>
                <w:shd w:val="clear" w:color="auto" w:fill="auto"/>
              </w:rPr>
              <w:t>20</w:t>
            </w:r>
            <w:r>
              <w:rPr>
                <w:rFonts w:hint="default" w:ascii="Times New Roman" w:hAnsi="Times New Roman" w:cs="Times New Roman"/>
                <w:color w:val="auto"/>
                <w:sz w:val="24"/>
                <w:highlight w:val="none"/>
                <w:shd w:val="clear" w:color="auto" w:fill="auto"/>
                <w:lang w:val="en-US" w:eastAsia="zh-CN"/>
              </w:rPr>
              <w:t>24</w:t>
            </w:r>
            <w:r>
              <w:rPr>
                <w:rFonts w:hint="default" w:ascii="Times New Roman" w:hAnsi="Times New Roman" w:eastAsia="宋体" w:cs="Times New Roman"/>
                <w:color w:val="auto"/>
                <w:sz w:val="24"/>
                <w:highlight w:val="none"/>
                <w:shd w:val="clear" w:color="auto" w:fill="auto"/>
              </w:rPr>
              <w:t>年本</w:t>
            </w:r>
            <w:r>
              <w:rPr>
                <w:rFonts w:hint="default" w:ascii="Times New Roman" w:hAnsi="Times New Roman" w:cs="Times New Roman"/>
                <w:color w:val="auto"/>
                <w:sz w:val="24"/>
                <w:highlight w:val="none"/>
                <w:shd w:val="clear" w:color="auto" w:fill="auto"/>
                <w:lang w:eastAsia="zh-CN"/>
              </w:rPr>
              <w:t>）</w:t>
            </w:r>
            <w:r>
              <w:rPr>
                <w:rFonts w:hint="default" w:ascii="Times New Roman" w:hAnsi="Times New Roman" w:eastAsia="宋体" w:cs="Times New Roman"/>
                <w:color w:val="auto"/>
                <w:sz w:val="24"/>
                <w:highlight w:val="none"/>
                <w:shd w:val="clear" w:color="auto" w:fill="auto"/>
              </w:rPr>
              <w:t>》，本项目不属于</w:t>
            </w:r>
            <w:r>
              <w:rPr>
                <w:rFonts w:hint="default" w:ascii="Times New Roman" w:hAnsi="Times New Roman" w:cs="Times New Roman"/>
                <w:color w:val="auto"/>
                <w:sz w:val="24"/>
                <w:highlight w:val="none"/>
                <w:shd w:val="clear" w:color="auto" w:fill="auto"/>
                <w:lang w:val="en-US" w:eastAsia="zh-CN"/>
              </w:rPr>
              <w:t>其中的鼓励类、</w:t>
            </w:r>
            <w:r>
              <w:rPr>
                <w:rFonts w:hint="default" w:ascii="Times New Roman" w:hAnsi="Times New Roman" w:eastAsia="宋体" w:cs="Times New Roman"/>
                <w:color w:val="auto"/>
                <w:sz w:val="24"/>
                <w:highlight w:val="none"/>
                <w:shd w:val="clear" w:color="auto" w:fill="auto"/>
              </w:rPr>
              <w:t>限制类、淘汰类项目，</w:t>
            </w:r>
            <w:r>
              <w:rPr>
                <w:rFonts w:hint="default" w:ascii="Times New Roman" w:hAnsi="Times New Roman" w:cs="Times New Roman"/>
                <w:color w:val="auto"/>
                <w:sz w:val="24"/>
                <w:highlight w:val="none"/>
                <w:shd w:val="clear" w:color="auto" w:fill="auto"/>
                <w:lang w:val="en-US" w:eastAsia="zh-CN"/>
              </w:rPr>
              <w:t>视为</w:t>
            </w:r>
            <w:r>
              <w:rPr>
                <w:rFonts w:hint="default" w:ascii="Times New Roman" w:hAnsi="Times New Roman" w:eastAsia="宋体" w:cs="Times New Roman"/>
                <w:color w:val="auto"/>
                <w:sz w:val="24"/>
                <w:highlight w:val="none"/>
                <w:shd w:val="clear" w:color="auto" w:fill="auto"/>
              </w:rPr>
              <w:t>允许类。</w:t>
            </w:r>
            <w:r>
              <w:rPr>
                <w:rFonts w:hint="default" w:ascii="Times New Roman" w:hAnsi="Times New Roman" w:cs="Times New Roman"/>
                <w:color w:val="auto"/>
                <w:highlight w:val="none"/>
                <w:shd w:val="clear" w:color="auto" w:fill="auto"/>
                <w:lang w:val="en-US" w:eastAsia="zh-CN"/>
              </w:rPr>
              <w:t>根据《市场准入负面清单》（2022年版）（发改体改规[2022]397号）相关要求，本项目不属于禁止准入类和许可准入类项目。</w:t>
            </w:r>
          </w:p>
          <w:p w14:paraId="6D5BC279">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jc w:val="left"/>
              <w:textAlignment w:val="auto"/>
              <w:rPr>
                <w:rFonts w:hint="default" w:ascii="Times New Roman" w:hAnsi="Times New Roman" w:eastAsia="宋体" w:cs="Times New Roman"/>
                <w:color w:val="auto"/>
                <w:sz w:val="24"/>
                <w:highlight w:val="none"/>
                <w:shd w:val="clear" w:color="auto" w:fill="auto"/>
                <w:lang w:val="en-US" w:eastAsia="zh-CN"/>
              </w:rPr>
            </w:pPr>
            <w:r>
              <w:rPr>
                <w:rFonts w:hint="default" w:ascii="Times New Roman" w:hAnsi="Times New Roman" w:eastAsia="宋体" w:cs="Times New Roman"/>
                <w:color w:val="auto"/>
                <w:sz w:val="24"/>
                <w:highlight w:val="none"/>
                <w:shd w:val="clear" w:color="auto" w:fill="auto"/>
                <w:lang w:val="en-US" w:eastAsia="zh-CN"/>
              </w:rPr>
              <w:t>因此</w:t>
            </w:r>
            <w:r>
              <w:rPr>
                <w:rFonts w:hint="default" w:ascii="Times New Roman" w:hAnsi="Times New Roman" w:eastAsia="宋体" w:cs="Times New Roman"/>
                <w:color w:val="auto"/>
                <w:sz w:val="24"/>
                <w:highlight w:val="none"/>
                <w:shd w:val="clear" w:color="auto" w:fill="auto"/>
              </w:rPr>
              <w:t>，本</w:t>
            </w:r>
            <w:r>
              <w:rPr>
                <w:rFonts w:hint="default" w:ascii="Times New Roman" w:hAnsi="Times New Roman" w:eastAsia="宋体" w:cs="Times New Roman"/>
                <w:color w:val="auto"/>
                <w:sz w:val="24"/>
                <w:highlight w:val="none"/>
                <w:shd w:val="clear" w:color="auto" w:fill="auto"/>
                <w:lang w:val="en-US" w:eastAsia="zh-CN"/>
              </w:rPr>
              <w:t>项目符合国家产业政策。</w:t>
            </w:r>
          </w:p>
          <w:p w14:paraId="0A3B18CD">
            <w:pPr>
              <w:keepNext w:val="0"/>
              <w:keepLines w:val="0"/>
              <w:pageBreakBefore w:val="0"/>
              <w:widowControl/>
              <w:numPr>
                <w:ilvl w:val="0"/>
                <w:numId w:val="0"/>
              </w:numPr>
              <w:kinsoku/>
              <w:wordWrap/>
              <w:overflowPunct/>
              <w:topLinePunct w:val="0"/>
              <w:autoSpaceDE/>
              <w:autoSpaceDN/>
              <w:bidi w:val="0"/>
              <w:adjustRightInd w:val="0"/>
              <w:snapToGrid w:val="0"/>
              <w:spacing w:line="336" w:lineRule="auto"/>
              <w:ind w:firstLine="482" w:firstLineChars="0"/>
              <w:jc w:val="left"/>
              <w:textAlignment w:val="auto"/>
              <w:rPr>
                <w:rFonts w:hint="default" w:ascii="Times New Roman" w:hAnsi="Times New Roman" w:eastAsia="宋体" w:cs="Times New Roman"/>
                <w:b/>
                <w:bCs/>
                <w:color w:val="auto"/>
                <w:sz w:val="24"/>
                <w:highlight w:val="none"/>
                <w:shd w:val="clear" w:color="auto" w:fill="auto"/>
                <w:lang w:val="en-US" w:eastAsia="zh-CN"/>
              </w:rPr>
            </w:pPr>
            <w:r>
              <w:rPr>
                <w:rFonts w:hint="default" w:ascii="Times New Roman" w:hAnsi="Times New Roman" w:eastAsia="宋体" w:cs="Times New Roman"/>
                <w:b/>
                <w:bCs/>
                <w:color w:val="auto"/>
                <w:sz w:val="24"/>
                <w:highlight w:val="none"/>
                <w:shd w:val="clear" w:color="auto" w:fill="auto"/>
                <w:lang w:val="en-US" w:eastAsia="zh-CN"/>
              </w:rPr>
              <w:t>4、选址符合性分析</w:t>
            </w:r>
          </w:p>
          <w:p w14:paraId="19F11C72">
            <w:pPr>
              <w:keepNext w:val="0"/>
              <w:keepLines w:val="0"/>
              <w:pageBreakBefore w:val="0"/>
              <w:kinsoku/>
              <w:wordWrap/>
              <w:overflowPunct/>
              <w:topLinePunct w:val="0"/>
              <w:autoSpaceDE/>
              <w:autoSpaceDN/>
              <w:bidi w:val="0"/>
              <w:adjustRightInd w:val="0"/>
              <w:snapToGrid w:val="0"/>
              <w:spacing w:line="336" w:lineRule="auto"/>
              <w:textAlignment w:val="auto"/>
              <w:rPr>
                <w:rFonts w:hint="default" w:ascii="Times New Roman" w:hAnsi="Times New Roman" w:eastAsia="宋体" w:cs="Times New Roman"/>
                <w:color w:val="auto"/>
                <w:highlight w:val="none"/>
                <w:shd w:val="clear" w:color="auto" w:fill="auto"/>
                <w:lang w:val="en-US" w:eastAsia="zh-CN"/>
              </w:rPr>
            </w:pPr>
            <w:r>
              <w:rPr>
                <w:rFonts w:hint="default" w:ascii="Times New Roman" w:hAnsi="Times New Roman" w:eastAsia="宋体" w:cs="Times New Roman"/>
                <w:color w:val="auto"/>
                <w:sz w:val="24"/>
                <w:highlight w:val="none"/>
                <w:shd w:val="clear" w:color="auto" w:fill="auto"/>
                <w:lang w:val="en-US" w:eastAsia="zh-CN"/>
              </w:rPr>
              <w:t>本</w:t>
            </w:r>
            <w:r>
              <w:rPr>
                <w:rFonts w:hint="default" w:ascii="Times New Roman" w:hAnsi="Times New Roman" w:eastAsia="宋体" w:cs="Times New Roman"/>
                <w:color w:val="auto"/>
                <w:sz w:val="24"/>
                <w:highlight w:val="none"/>
                <w:shd w:val="clear" w:color="auto" w:fill="auto"/>
              </w:rPr>
              <w:t>项目位于</w:t>
            </w:r>
            <w:r>
              <w:rPr>
                <w:rFonts w:hint="default" w:ascii="Times New Roman" w:hAnsi="Times New Roman" w:cs="Times New Roman"/>
                <w:color w:val="auto"/>
                <w:sz w:val="24"/>
                <w:highlight w:val="none"/>
                <w:shd w:val="clear" w:color="auto" w:fill="auto"/>
                <w:lang w:val="en-US" w:eastAsia="zh-CN"/>
              </w:rPr>
              <w:t>陕西省西咸新区沣东新城斗门街办沣惠渠南岸15号，租赁长安油毡原纸厂已建厂房及办公区进行生产办公</w:t>
            </w:r>
            <w:r>
              <w:rPr>
                <w:rFonts w:hint="default" w:ascii="Times New Roman" w:hAnsi="Times New Roman" w:cs="Times New Roman"/>
                <w:color w:val="auto"/>
                <w:highlight w:val="none"/>
                <w:shd w:val="clear" w:color="auto" w:fill="auto"/>
                <w:lang w:val="en-US" w:eastAsia="zh-CN"/>
              </w:rPr>
              <w:t>。</w:t>
            </w:r>
            <w:bookmarkStart w:id="6" w:name="_GoBack"/>
            <w:bookmarkEnd w:id="6"/>
            <w:r>
              <w:rPr>
                <w:rFonts w:hint="eastAsia" w:cs="Times New Roman"/>
                <w:color w:val="auto"/>
                <w:highlight w:val="none"/>
                <w:shd w:val="clear" w:color="auto" w:fill="auto"/>
                <w:lang w:val="en-US" w:eastAsia="zh-CN"/>
              </w:rPr>
              <w:t>本项目位于《西咸新区-沣东新城分区规划（2010-2020）》中的昆明池生态文化板块，现状用地性质为集体建设用地，不在《西咸新区-沣东新城分区规划（2010-2020）》的用地规划范围内；根据西安市自然资源和规划局2024年7月26日发布的《西咸新区详细规划管控一张图公示》，本项目所在地规划为机关团体用地，与现状的集体建设用地不符；由于项目所在地暂未实施规划，本项目依托现有厂房建设，不涉及新增用地，项目建设符合现状用地性质，后期规划实施时，本项目无条件配合搬迁</w:t>
            </w:r>
            <w:r>
              <w:rPr>
                <w:rFonts w:hint="default" w:ascii="Times New Roman" w:hAnsi="Times New Roman" w:cs="Times New Roman"/>
                <w:color w:val="auto"/>
                <w:highlight w:val="none"/>
                <w:shd w:val="clear" w:color="auto" w:fill="auto"/>
                <w:lang w:val="en-US" w:eastAsia="zh-CN"/>
              </w:rPr>
              <w:t>（具体见附件</w:t>
            </w:r>
            <w:r>
              <w:rPr>
                <w:rFonts w:hint="eastAsia" w:cs="Times New Roman"/>
                <w:color w:val="auto"/>
                <w:highlight w:val="none"/>
                <w:shd w:val="clear" w:color="auto" w:fill="auto"/>
                <w:lang w:val="en-US" w:eastAsia="zh-CN"/>
              </w:rPr>
              <w:t>4</w:t>
            </w:r>
            <w:r>
              <w:rPr>
                <w:rFonts w:hint="default" w:ascii="Times New Roman" w:hAnsi="Times New Roman" w:cs="Times New Roman"/>
                <w:color w:val="auto"/>
                <w:highlight w:val="none"/>
                <w:shd w:val="clear" w:color="auto" w:fill="auto"/>
                <w:lang w:val="en-US" w:eastAsia="zh-CN"/>
              </w:rPr>
              <w:t>）。</w:t>
            </w:r>
          </w:p>
          <w:p w14:paraId="51EA8705">
            <w:pPr>
              <w:keepNext w:val="0"/>
              <w:keepLines w:val="0"/>
              <w:pageBreakBefore w:val="0"/>
              <w:widowControl w:val="0"/>
              <w:kinsoku/>
              <w:wordWrap/>
              <w:overflowPunct/>
              <w:topLinePunct w:val="0"/>
              <w:autoSpaceDE/>
              <w:autoSpaceDN/>
              <w:bidi w:val="0"/>
              <w:adjustRightInd w:val="0"/>
              <w:snapToGrid w:val="0"/>
              <w:spacing w:line="336" w:lineRule="auto"/>
              <w:textAlignment w:val="auto"/>
              <w:rPr>
                <w:rFonts w:hint="default" w:ascii="Times New Roman" w:hAnsi="Times New Roman" w:cs="Times New Roman"/>
                <w:color w:val="auto"/>
                <w:sz w:val="24"/>
                <w:highlight w:val="none"/>
                <w:shd w:val="clear" w:color="auto" w:fill="auto"/>
                <w:lang w:val="en-US" w:eastAsia="zh-CN"/>
              </w:rPr>
            </w:pPr>
            <w:r>
              <w:rPr>
                <w:rFonts w:hint="default" w:ascii="Times New Roman" w:hAnsi="Times New Roman" w:cs="Times New Roman"/>
                <w:color w:val="auto"/>
                <w:sz w:val="24"/>
                <w:highlight w:val="none"/>
                <w:shd w:val="clear" w:color="auto" w:fill="auto"/>
                <w:lang w:val="en-US" w:eastAsia="zh-CN"/>
              </w:rPr>
              <w:t>项目所在区域交通运输便捷，水电设施完善，经分析，项目运营期间在采取环评报告中提出的环保措施后，污染物均可达标排放，且项目周边500m范围内无自然保护区、风景名胜区、居住区、文化区和农村地区中人群较集中的区域，对项目区环境影响较小。</w:t>
            </w:r>
          </w:p>
          <w:p w14:paraId="4176D37E">
            <w:pPr>
              <w:keepNext w:val="0"/>
              <w:keepLines w:val="0"/>
              <w:pageBreakBefore w:val="0"/>
              <w:widowControl w:val="0"/>
              <w:kinsoku/>
              <w:wordWrap/>
              <w:overflowPunct/>
              <w:topLinePunct w:val="0"/>
              <w:autoSpaceDE/>
              <w:autoSpaceDN/>
              <w:bidi w:val="0"/>
              <w:adjustRightInd w:val="0"/>
              <w:snapToGrid w:val="0"/>
              <w:spacing w:line="336" w:lineRule="auto"/>
              <w:textAlignment w:val="auto"/>
              <w:rPr>
                <w:rFonts w:hint="default" w:ascii="Times New Roman" w:hAnsi="Times New Roman" w:eastAsia="宋体" w:cs="Times New Roman"/>
                <w:color w:val="auto"/>
                <w:highlight w:val="none"/>
                <w:shd w:val="clear" w:color="auto" w:fill="auto"/>
                <w:lang w:val="en-US" w:eastAsia="zh-CN"/>
              </w:rPr>
            </w:pPr>
            <w:r>
              <w:rPr>
                <w:rFonts w:hint="default" w:ascii="Times New Roman" w:hAnsi="Times New Roman" w:cs="Times New Roman"/>
                <w:color w:val="auto"/>
                <w:sz w:val="24"/>
                <w:highlight w:val="none"/>
                <w:shd w:val="clear" w:color="auto" w:fill="auto"/>
                <w:lang w:val="en-US" w:eastAsia="zh-CN"/>
              </w:rPr>
              <w:t>从环境保护角度分析，本项目选址可行。</w:t>
            </w:r>
          </w:p>
        </w:tc>
      </w:tr>
    </w:tbl>
    <w:p w14:paraId="62E93576">
      <w:pPr>
        <w:pStyle w:val="8"/>
        <w:rPr>
          <w:rFonts w:hint="default" w:ascii="Times New Roman" w:hAnsi="Times New Roman" w:cs="Times New Roman"/>
          <w:color w:val="auto"/>
          <w:highlight w:val="none"/>
          <w:shd w:val="clear" w:color="auto" w:fill="auto"/>
        </w:rPr>
        <w:sectPr>
          <w:pgSz w:w="11906" w:h="16838"/>
          <w:pgMar w:top="1701" w:right="1531" w:bottom="1701" w:left="1531" w:header="851" w:footer="1077" w:gutter="0"/>
          <w:pgBorders>
            <w:top w:val="none" w:sz="0" w:space="0"/>
            <w:left w:val="none" w:sz="0" w:space="0"/>
            <w:bottom w:val="none" w:sz="0" w:space="0"/>
            <w:right w:val="none" w:sz="0" w:space="0"/>
          </w:pgBorders>
          <w:pgNumType w:fmt="decimal"/>
          <w:cols w:space="720" w:num="1"/>
          <w:docGrid w:linePitch="312" w:charSpace="0"/>
        </w:sectPr>
      </w:pPr>
    </w:p>
    <w:p w14:paraId="2E83939D">
      <w:pPr>
        <w:pStyle w:val="25"/>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0"/>
        <w:rPr>
          <w:rFonts w:hint="default" w:ascii="Times New Roman" w:hAnsi="Times New Roman" w:eastAsia="黑体" w:cs="Times New Roman"/>
          <w:b w:val="0"/>
          <w:bCs w:val="0"/>
          <w:snapToGrid w:val="0"/>
          <w:color w:val="auto"/>
          <w:spacing w:val="0"/>
          <w:kern w:val="21"/>
          <w:sz w:val="30"/>
          <w:szCs w:val="30"/>
          <w:highlight w:val="none"/>
          <w:shd w:val="clear" w:color="auto" w:fill="auto"/>
        </w:rPr>
      </w:pPr>
      <w:r>
        <w:rPr>
          <w:rFonts w:hint="default" w:ascii="Times New Roman" w:hAnsi="Times New Roman" w:eastAsia="黑体" w:cs="Times New Roman"/>
          <w:b w:val="0"/>
          <w:bCs w:val="0"/>
          <w:snapToGrid w:val="0"/>
          <w:color w:val="auto"/>
          <w:spacing w:val="0"/>
          <w:kern w:val="21"/>
          <w:sz w:val="30"/>
          <w:szCs w:val="30"/>
          <w:highlight w:val="none"/>
          <w:shd w:val="clear" w:color="auto" w:fill="auto"/>
          <w:lang w:val="en-US" w:eastAsia="zh-CN"/>
        </w:rPr>
        <w:t>二、</w:t>
      </w:r>
      <w:r>
        <w:rPr>
          <w:rFonts w:hint="default" w:ascii="Times New Roman" w:hAnsi="Times New Roman" w:eastAsia="黑体" w:cs="Times New Roman"/>
          <w:b w:val="0"/>
          <w:bCs w:val="0"/>
          <w:snapToGrid w:val="0"/>
          <w:color w:val="auto"/>
          <w:spacing w:val="0"/>
          <w:kern w:val="21"/>
          <w:sz w:val="30"/>
          <w:szCs w:val="30"/>
          <w:highlight w:val="none"/>
          <w:shd w:val="clear" w:color="auto" w:fill="auto"/>
        </w:rPr>
        <w:t>建设项目工程分析</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4"/>
      </w:tblGrid>
      <w:tr w14:paraId="050ED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 w:type="pct"/>
            <w:noWrap w:val="0"/>
            <w:vAlign w:val="center"/>
          </w:tcPr>
          <w:p w14:paraId="275C892D">
            <w:pPr>
              <w:pStyle w:val="25"/>
              <w:keepNext w:val="0"/>
              <w:keepLines w:val="0"/>
              <w:pageBreakBefore w:val="0"/>
              <w:widowControl w:val="0"/>
              <w:numPr>
                <w:ilvl w:val="0"/>
                <w:numId w:val="0"/>
              </w:numPr>
              <w:kinsoku w:val="0"/>
              <w:wordWrap/>
              <w:overflowPunct w:val="0"/>
              <w:topLinePunct w:val="0"/>
              <w:autoSpaceDE/>
              <w:autoSpaceDN/>
              <w:bidi w:val="0"/>
              <w:adjustRightInd w:val="0"/>
              <w:snapToGrid w:val="0"/>
              <w:spacing w:line="240" w:lineRule="auto"/>
              <w:ind w:left="0" w:leftChars="0" w:right="0" w:rightChars="0" w:firstLine="0" w:firstLineChars="0"/>
              <w:jc w:val="center"/>
              <w:textAlignment w:val="auto"/>
              <w:outlineLvl w:val="0"/>
              <w:rPr>
                <w:rFonts w:hint="default" w:ascii="Times New Roman" w:hAnsi="Times New Roman" w:eastAsia="宋体" w:cs="Times New Roman"/>
                <w:snapToGrid w:val="0"/>
                <w:color w:val="auto"/>
                <w:spacing w:val="0"/>
                <w:kern w:val="21"/>
                <w:sz w:val="24"/>
                <w:szCs w:val="24"/>
                <w:highlight w:val="none"/>
                <w:shd w:val="clear" w:color="auto" w:fill="auto"/>
                <w:vertAlign w:val="baseline"/>
              </w:rPr>
            </w:pPr>
            <w:r>
              <w:rPr>
                <w:rFonts w:hint="default" w:ascii="Times New Roman" w:hAnsi="Times New Roman" w:eastAsia="宋体" w:cs="Times New Roman"/>
                <w:color w:val="auto"/>
                <w:spacing w:val="0"/>
                <w:kern w:val="21"/>
                <w:sz w:val="24"/>
                <w:szCs w:val="24"/>
                <w:highlight w:val="none"/>
                <w:shd w:val="clear" w:color="auto" w:fill="auto"/>
              </w:rPr>
              <w:t>建设内容</w:t>
            </w:r>
          </w:p>
        </w:tc>
        <w:tc>
          <w:tcPr>
            <w:tcW w:w="4748" w:type="pct"/>
            <w:shd w:val="clear" w:color="auto" w:fill="auto"/>
            <w:noWrap w:val="0"/>
            <w:vAlign w:val="top"/>
          </w:tcPr>
          <w:p w14:paraId="18E71E63">
            <w:pPr>
              <w:pStyle w:val="2"/>
              <w:snapToGrid w:val="0"/>
              <w:spacing w:line="360" w:lineRule="auto"/>
              <w:ind w:firstLine="482" w:firstLineChars="200"/>
              <w:rPr>
                <w:rFonts w:hint="default" w:ascii="Times New Roman" w:hAnsi="Times New Roman" w:eastAsia="宋体" w:cs="Times New Roman"/>
                <w:b/>
                <w:bCs/>
                <w:color w:val="auto"/>
                <w:sz w:val="24"/>
                <w:szCs w:val="24"/>
                <w:highlight w:val="none"/>
                <w:shd w:val="clear" w:color="auto" w:fill="auto"/>
                <w:lang w:val="en-US" w:eastAsia="zh-CN"/>
              </w:rPr>
            </w:pPr>
            <w:r>
              <w:rPr>
                <w:rFonts w:hint="default" w:ascii="Times New Roman" w:hAnsi="Times New Roman" w:eastAsia="宋体" w:cs="Times New Roman"/>
                <w:b/>
                <w:bCs/>
                <w:color w:val="auto"/>
                <w:sz w:val="24"/>
                <w:szCs w:val="24"/>
                <w:highlight w:val="none"/>
                <w:shd w:val="clear" w:color="auto" w:fill="auto"/>
                <w:lang w:val="en-US" w:eastAsia="zh-CN"/>
              </w:rPr>
              <w:t>1、项目由来</w:t>
            </w:r>
          </w:p>
          <w:p w14:paraId="1BCFA74A">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陕西沣汇明阳包装材料有限公司位于陕西省西咸新区沣东新城斗门街办沣惠渠南岸15号，租赁长安油毡原纸厂现有厂房及办公区进行生产办公。</w:t>
            </w:r>
          </w:p>
          <w:p w14:paraId="6205B95D">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长安油毡原纸厂租用蒲阳村19.45亩集体建设用地用以建设厂房,该厂房于1996年建成投入生产经营，未办理环评手续，2010年~2018年6月长安油毡原纸厂处于停产状态，直到陕西双夏包装材料有限公司于2018年6月2日租赁该厂房开始建设珍珠棉及深加工产品生产线项目，期间未履行环保手续，西安市生态环境局于2023年7月11日出具关于该项目未批先建的《责令改正违法行为决定书》（陕A西咸沣东环违改〔2023〕64号），陕西双夏包装材料有限公司于2023年8月22日缴纳罚款，后因经营不善倒闭，将生产设备全部出售给陕西沣汇明阳包装材料有限公司，2024年7月陕西沣汇明阳包装材料有限公司接手陕西双夏包装材料有限公司所有生产设备继续进行珍珠棉包装材料生产项目建设。</w:t>
            </w:r>
          </w:p>
          <w:p w14:paraId="39DB7C05">
            <w:pPr>
              <w:pStyle w:val="2"/>
              <w:snapToGrid w:val="0"/>
              <w:spacing w:line="360" w:lineRule="auto"/>
              <w:ind w:firstLine="482" w:firstLineChars="200"/>
              <w:rPr>
                <w:rFonts w:hint="default" w:ascii="Times New Roman" w:hAnsi="Times New Roman" w:eastAsia="宋体" w:cs="Times New Roman"/>
                <w:b/>
                <w:bCs/>
                <w:color w:val="auto"/>
                <w:sz w:val="24"/>
                <w:szCs w:val="24"/>
                <w:highlight w:val="none"/>
                <w:shd w:val="clear" w:color="auto" w:fill="auto"/>
                <w:lang w:val="en-US" w:eastAsia="zh-CN"/>
              </w:rPr>
            </w:pPr>
            <w:r>
              <w:rPr>
                <w:rFonts w:hint="default" w:ascii="Times New Roman" w:hAnsi="Times New Roman" w:eastAsia="宋体" w:cs="Times New Roman"/>
                <w:b/>
                <w:bCs/>
                <w:color w:val="auto"/>
                <w:sz w:val="24"/>
                <w:szCs w:val="24"/>
                <w:highlight w:val="none"/>
                <w:shd w:val="clear" w:color="auto" w:fill="auto"/>
                <w:lang w:val="en-US" w:eastAsia="zh-CN"/>
              </w:rPr>
              <w:t>2、项目概况</w:t>
            </w:r>
          </w:p>
          <w:p w14:paraId="71968ED8">
            <w:pPr>
              <w:spacing w:line="360" w:lineRule="auto"/>
              <w:ind w:firstLine="480" w:firstLineChars="200"/>
              <w:jc w:val="both"/>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（1）项目名称：</w:t>
            </w:r>
            <w:r>
              <w:rPr>
                <w:rFonts w:hint="default" w:ascii="Times New Roman" w:hAnsi="Times New Roman" w:cs="Times New Roman"/>
                <w:color w:val="auto"/>
                <w:sz w:val="24"/>
                <w:szCs w:val="24"/>
                <w:highlight w:val="none"/>
                <w:shd w:val="clear" w:color="auto" w:fill="auto"/>
                <w:lang w:val="en-US" w:eastAsia="zh-CN"/>
              </w:rPr>
              <w:t>陕西沣汇明阳包装材料有限公司珍珠棉包装材料生产项目</w:t>
            </w:r>
          </w:p>
          <w:p w14:paraId="5765864D">
            <w:pPr>
              <w:spacing w:line="360" w:lineRule="auto"/>
              <w:ind w:firstLine="480" w:firstLineChars="200"/>
              <w:jc w:val="both"/>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（2）建设性质：</w:t>
            </w:r>
            <w:r>
              <w:rPr>
                <w:rFonts w:hint="default" w:ascii="Times New Roman" w:hAnsi="Times New Roman" w:eastAsia="宋体" w:cs="Times New Roman"/>
                <w:color w:val="auto"/>
                <w:sz w:val="24"/>
                <w:szCs w:val="24"/>
                <w:highlight w:val="none"/>
                <w:shd w:val="clear" w:color="auto" w:fill="auto"/>
                <w:lang w:val="en-US" w:eastAsia="zh-CN"/>
              </w:rPr>
              <w:t>新建</w:t>
            </w:r>
          </w:p>
          <w:p w14:paraId="748D447C">
            <w:pPr>
              <w:spacing w:line="360" w:lineRule="auto"/>
              <w:ind w:firstLine="480" w:firstLineChars="200"/>
              <w:jc w:val="both"/>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rPr>
              <w:t>（</w:t>
            </w:r>
            <w:r>
              <w:rPr>
                <w:rFonts w:hint="default" w:ascii="Times New Roman" w:hAnsi="Times New Roman" w:eastAsia="宋体" w:cs="Times New Roman"/>
                <w:color w:val="auto"/>
                <w:sz w:val="24"/>
                <w:szCs w:val="24"/>
                <w:highlight w:val="none"/>
                <w:shd w:val="clear" w:color="auto" w:fill="auto"/>
                <w:lang w:val="en-US" w:eastAsia="zh-CN"/>
              </w:rPr>
              <w:t>3</w:t>
            </w:r>
            <w:r>
              <w:rPr>
                <w:rFonts w:hint="default" w:ascii="Times New Roman" w:hAnsi="Times New Roman" w:eastAsia="宋体" w:cs="Times New Roman"/>
                <w:color w:val="auto"/>
                <w:sz w:val="24"/>
                <w:szCs w:val="24"/>
                <w:highlight w:val="none"/>
                <w:shd w:val="clear" w:color="auto" w:fill="auto"/>
              </w:rPr>
              <w:t>）建设规模：</w:t>
            </w:r>
            <w:r>
              <w:rPr>
                <w:rFonts w:hint="default" w:ascii="Times New Roman" w:hAnsi="Times New Roman" w:eastAsia="宋体" w:cs="Times New Roman"/>
                <w:color w:val="auto"/>
                <w:sz w:val="24"/>
                <w:szCs w:val="24"/>
                <w:highlight w:val="none"/>
                <w:shd w:val="clear" w:color="auto" w:fill="auto"/>
                <w:lang w:val="en-US" w:eastAsia="zh-CN"/>
              </w:rPr>
              <w:t>建设发泡线</w:t>
            </w:r>
            <w:r>
              <w:rPr>
                <w:rFonts w:hint="default" w:ascii="Times New Roman" w:hAnsi="Times New Roman" w:cs="Times New Roman"/>
                <w:color w:val="auto"/>
                <w:sz w:val="24"/>
                <w:szCs w:val="24"/>
                <w:highlight w:val="none"/>
                <w:shd w:val="clear" w:color="auto" w:fill="auto"/>
                <w:lang w:val="en-US" w:eastAsia="zh-CN"/>
              </w:rPr>
              <w:t>3</w:t>
            </w:r>
            <w:r>
              <w:rPr>
                <w:rFonts w:hint="default" w:ascii="Times New Roman" w:hAnsi="Times New Roman" w:eastAsia="宋体" w:cs="Times New Roman"/>
                <w:color w:val="auto"/>
                <w:sz w:val="24"/>
                <w:szCs w:val="24"/>
                <w:highlight w:val="none"/>
                <w:shd w:val="clear" w:color="auto" w:fill="auto"/>
                <w:lang w:val="en-US" w:eastAsia="zh-CN"/>
              </w:rPr>
              <w:t>条，复合线</w:t>
            </w:r>
            <w:r>
              <w:rPr>
                <w:rFonts w:hint="default" w:ascii="Times New Roman" w:hAnsi="Times New Roman" w:cs="Times New Roman"/>
                <w:color w:val="auto"/>
                <w:sz w:val="24"/>
                <w:szCs w:val="24"/>
                <w:highlight w:val="none"/>
                <w:shd w:val="clear" w:color="auto" w:fill="auto"/>
                <w:lang w:val="en-US" w:eastAsia="zh-CN"/>
              </w:rPr>
              <w:t>2</w:t>
            </w:r>
            <w:r>
              <w:rPr>
                <w:rFonts w:hint="default" w:ascii="Times New Roman" w:hAnsi="Times New Roman" w:eastAsia="宋体" w:cs="Times New Roman"/>
                <w:color w:val="auto"/>
                <w:sz w:val="24"/>
                <w:szCs w:val="24"/>
                <w:highlight w:val="none"/>
                <w:shd w:val="clear" w:color="auto" w:fill="auto"/>
                <w:lang w:val="en-US" w:eastAsia="zh-CN"/>
              </w:rPr>
              <w:t>条、造粒线</w:t>
            </w:r>
            <w:r>
              <w:rPr>
                <w:rFonts w:hint="default" w:ascii="Times New Roman" w:hAnsi="Times New Roman" w:cs="Times New Roman"/>
                <w:color w:val="auto"/>
                <w:sz w:val="24"/>
                <w:szCs w:val="24"/>
                <w:highlight w:val="none"/>
                <w:shd w:val="clear" w:color="auto" w:fill="auto"/>
                <w:lang w:val="en-US" w:eastAsia="zh-CN"/>
              </w:rPr>
              <w:t>1</w:t>
            </w:r>
            <w:r>
              <w:rPr>
                <w:rFonts w:hint="default" w:ascii="Times New Roman" w:hAnsi="Times New Roman" w:eastAsia="宋体" w:cs="Times New Roman"/>
                <w:color w:val="auto"/>
                <w:sz w:val="24"/>
                <w:szCs w:val="24"/>
                <w:highlight w:val="none"/>
                <w:shd w:val="clear" w:color="auto" w:fill="auto"/>
                <w:lang w:val="en-US" w:eastAsia="zh-CN"/>
              </w:rPr>
              <w:t>条及深加工生产线</w:t>
            </w:r>
            <w:r>
              <w:rPr>
                <w:rFonts w:hint="default" w:ascii="Times New Roman" w:hAnsi="Times New Roman" w:cs="Times New Roman"/>
                <w:color w:val="auto"/>
                <w:sz w:val="24"/>
                <w:szCs w:val="24"/>
                <w:highlight w:val="none"/>
                <w:shd w:val="clear" w:color="auto" w:fill="auto"/>
                <w:lang w:val="en-US" w:eastAsia="zh-CN"/>
              </w:rPr>
              <w:t>1</w:t>
            </w:r>
            <w:r>
              <w:rPr>
                <w:rFonts w:hint="default" w:ascii="Times New Roman" w:hAnsi="Times New Roman" w:eastAsia="宋体" w:cs="Times New Roman"/>
                <w:color w:val="auto"/>
                <w:sz w:val="24"/>
                <w:szCs w:val="24"/>
                <w:highlight w:val="none"/>
                <w:shd w:val="clear" w:color="auto" w:fill="auto"/>
                <w:lang w:val="en-US" w:eastAsia="zh-CN"/>
              </w:rPr>
              <w:t>条，</w:t>
            </w:r>
            <w:r>
              <w:rPr>
                <w:rFonts w:hint="default" w:ascii="Times New Roman" w:hAnsi="Times New Roman" w:cs="Times New Roman"/>
                <w:color w:val="auto"/>
                <w:sz w:val="24"/>
                <w:szCs w:val="24"/>
                <w:highlight w:val="none"/>
                <w:shd w:val="clear" w:color="auto" w:fill="auto"/>
                <w:lang w:val="en-US" w:eastAsia="zh-CN"/>
              </w:rPr>
              <w:t>年产珍珠棉产品837t</w:t>
            </w:r>
            <w:r>
              <w:rPr>
                <w:rFonts w:hint="default" w:ascii="Times New Roman" w:hAnsi="Times New Roman" w:eastAsia="宋体" w:cs="Times New Roman"/>
                <w:color w:val="auto"/>
                <w:sz w:val="24"/>
                <w:szCs w:val="24"/>
                <w:highlight w:val="none"/>
                <w:shd w:val="clear" w:color="auto" w:fill="auto"/>
                <w:lang w:val="en-US" w:eastAsia="zh-CN"/>
              </w:rPr>
              <w:t>。</w:t>
            </w:r>
          </w:p>
          <w:p w14:paraId="3D11500D">
            <w:pPr>
              <w:spacing w:line="360" w:lineRule="auto"/>
              <w:ind w:firstLine="480" w:firstLineChars="200"/>
              <w:jc w:val="both"/>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lang w:val="en-US" w:eastAsia="zh-CN"/>
              </w:rPr>
              <w:t>4</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lang w:val="en-US" w:eastAsia="zh-CN"/>
              </w:rPr>
              <w:t>建设地点</w:t>
            </w:r>
            <w:r>
              <w:rPr>
                <w:rFonts w:hint="default" w:ascii="Times New Roman" w:hAnsi="Times New Roman" w:cs="Times New Roman"/>
                <w:color w:val="auto"/>
                <w:sz w:val="24"/>
                <w:szCs w:val="24"/>
                <w:highlight w:val="none"/>
                <w:shd w:val="clear" w:color="auto" w:fill="auto"/>
                <w:lang w:val="en-US" w:eastAsia="zh-CN"/>
              </w:rPr>
              <w:t>与四邻关系</w:t>
            </w:r>
            <w:r>
              <w:rPr>
                <w:rFonts w:hint="default" w:ascii="Times New Roman" w:hAnsi="Times New Roman" w:eastAsia="宋体" w:cs="Times New Roman"/>
                <w:color w:val="auto"/>
                <w:sz w:val="24"/>
                <w:szCs w:val="24"/>
                <w:highlight w:val="none"/>
                <w:shd w:val="clear" w:color="auto" w:fill="auto"/>
                <w:lang w:val="en-US" w:eastAsia="zh-CN"/>
              </w:rPr>
              <w:t>：项目位于</w:t>
            </w:r>
            <w:r>
              <w:rPr>
                <w:rFonts w:hint="default" w:ascii="Times New Roman" w:hAnsi="Times New Roman" w:cs="Times New Roman"/>
                <w:color w:val="auto"/>
                <w:sz w:val="24"/>
                <w:szCs w:val="24"/>
                <w:highlight w:val="none"/>
                <w:shd w:val="clear" w:color="auto" w:fill="auto"/>
                <w:lang w:val="en-US" w:eastAsia="zh-CN"/>
              </w:rPr>
              <w:t>陕西省西咸新区沣东新城斗门街办沣惠渠南岸15号，租赁长安油毡原纸厂现有厂房及办公区进行生产办公</w:t>
            </w:r>
            <w:r>
              <w:rPr>
                <w:rFonts w:hint="default" w:ascii="Times New Roman" w:hAnsi="Times New Roman" w:eastAsia="宋体" w:cs="Times New Roman"/>
                <w:color w:val="auto"/>
                <w:sz w:val="24"/>
                <w:szCs w:val="24"/>
                <w:highlight w:val="none"/>
                <w:shd w:val="clear" w:color="auto" w:fill="auto"/>
                <w:lang w:val="en-US" w:eastAsia="zh-CN"/>
              </w:rPr>
              <w:t>。项目</w:t>
            </w:r>
            <w:r>
              <w:rPr>
                <w:rFonts w:hint="default" w:ascii="Times New Roman" w:hAnsi="Times New Roman" w:cs="Times New Roman"/>
                <w:color w:val="auto"/>
                <w:sz w:val="24"/>
                <w:szCs w:val="24"/>
                <w:highlight w:val="none"/>
                <w:shd w:val="clear" w:color="auto" w:fill="auto"/>
                <w:lang w:val="en-US" w:eastAsia="zh-CN"/>
              </w:rPr>
              <w:t>厂区</w:t>
            </w:r>
            <w:r>
              <w:rPr>
                <w:rFonts w:hint="default" w:ascii="Times New Roman" w:hAnsi="Times New Roman" w:eastAsia="宋体" w:cs="Times New Roman"/>
                <w:color w:val="auto"/>
                <w:sz w:val="24"/>
                <w:szCs w:val="24"/>
                <w:highlight w:val="none"/>
                <w:shd w:val="clear" w:color="auto" w:fill="auto"/>
                <w:lang w:val="en-US" w:eastAsia="zh-CN"/>
              </w:rPr>
              <w:t>北侧为道路及</w:t>
            </w:r>
            <w:r>
              <w:rPr>
                <w:rFonts w:hint="default" w:ascii="Times New Roman" w:hAnsi="Times New Roman" w:cs="Times New Roman"/>
                <w:color w:val="auto"/>
                <w:sz w:val="24"/>
                <w:szCs w:val="24"/>
                <w:highlight w:val="none"/>
                <w:shd w:val="clear" w:color="auto" w:fill="auto"/>
                <w:lang w:val="en-US" w:eastAsia="zh-CN"/>
              </w:rPr>
              <w:t>沣惠渠</w:t>
            </w:r>
            <w:r>
              <w:rPr>
                <w:rFonts w:hint="default" w:ascii="Times New Roman" w:hAnsi="Times New Roman" w:eastAsia="宋体" w:cs="Times New Roman"/>
                <w:color w:val="auto"/>
                <w:sz w:val="24"/>
                <w:szCs w:val="24"/>
                <w:highlight w:val="none"/>
                <w:shd w:val="clear" w:color="auto" w:fill="auto"/>
                <w:lang w:val="en-US" w:eastAsia="zh-CN"/>
              </w:rPr>
              <w:t>，</w:t>
            </w:r>
            <w:r>
              <w:rPr>
                <w:rFonts w:hint="default" w:ascii="Times New Roman" w:hAnsi="Times New Roman" w:cs="Times New Roman"/>
                <w:color w:val="auto"/>
                <w:sz w:val="24"/>
                <w:szCs w:val="24"/>
                <w:highlight w:val="none"/>
                <w:shd w:val="clear" w:color="auto" w:fill="auto"/>
                <w:lang w:val="en-US" w:eastAsia="zh-CN"/>
              </w:rPr>
              <w:t>西侧为农田，</w:t>
            </w:r>
            <w:r>
              <w:rPr>
                <w:rFonts w:hint="default" w:ascii="Times New Roman" w:hAnsi="Times New Roman" w:eastAsia="宋体" w:cs="Times New Roman"/>
                <w:color w:val="auto"/>
                <w:sz w:val="24"/>
                <w:szCs w:val="24"/>
                <w:highlight w:val="none"/>
                <w:shd w:val="clear" w:color="auto" w:fill="auto"/>
                <w:lang w:val="en-US" w:eastAsia="zh-CN"/>
              </w:rPr>
              <w:t>东侧为</w:t>
            </w:r>
            <w:r>
              <w:rPr>
                <w:rFonts w:hint="default" w:ascii="Times New Roman" w:hAnsi="Times New Roman" w:cs="Times New Roman"/>
                <w:color w:val="auto"/>
                <w:sz w:val="24"/>
                <w:szCs w:val="24"/>
                <w:highlight w:val="none"/>
                <w:shd w:val="clear" w:color="auto" w:fill="auto"/>
                <w:lang w:val="en-US" w:eastAsia="zh-CN"/>
              </w:rPr>
              <w:t>农田、停车场</w:t>
            </w:r>
            <w:r>
              <w:rPr>
                <w:rFonts w:hint="default" w:ascii="Times New Roman" w:hAnsi="Times New Roman" w:eastAsia="宋体" w:cs="Times New Roman"/>
                <w:color w:val="auto"/>
                <w:sz w:val="24"/>
                <w:szCs w:val="24"/>
                <w:highlight w:val="none"/>
                <w:shd w:val="clear" w:color="auto" w:fill="auto"/>
                <w:lang w:val="en-US" w:eastAsia="zh-CN"/>
              </w:rPr>
              <w:t>，南侧为</w:t>
            </w:r>
            <w:r>
              <w:rPr>
                <w:rFonts w:hint="default" w:ascii="Times New Roman" w:hAnsi="Times New Roman" w:cs="Times New Roman"/>
                <w:color w:val="auto"/>
                <w:sz w:val="24"/>
                <w:szCs w:val="24"/>
                <w:highlight w:val="none"/>
                <w:shd w:val="clear" w:color="auto" w:fill="auto"/>
                <w:lang w:val="en-US" w:eastAsia="zh-CN"/>
              </w:rPr>
              <w:t>农田</w:t>
            </w:r>
            <w:r>
              <w:rPr>
                <w:rFonts w:hint="default" w:ascii="Times New Roman" w:hAnsi="Times New Roman" w:eastAsia="宋体" w:cs="Times New Roman"/>
                <w:color w:val="auto"/>
                <w:sz w:val="24"/>
                <w:szCs w:val="24"/>
                <w:highlight w:val="none"/>
                <w:shd w:val="clear" w:color="auto" w:fill="auto"/>
                <w:lang w:val="en-US" w:eastAsia="zh-CN"/>
              </w:rPr>
              <w:t>。</w:t>
            </w:r>
          </w:p>
          <w:p w14:paraId="2D486701">
            <w:pPr>
              <w:pStyle w:val="2"/>
              <w:snapToGrid w:val="0"/>
              <w:spacing w:line="360" w:lineRule="auto"/>
              <w:ind w:firstLine="482" w:firstLineChars="200"/>
              <w:rPr>
                <w:rFonts w:hint="default" w:ascii="Times New Roman" w:hAnsi="Times New Roman" w:eastAsia="宋体" w:cs="Times New Roman"/>
                <w:b/>
                <w:bCs/>
                <w:color w:val="auto"/>
                <w:sz w:val="24"/>
                <w:szCs w:val="24"/>
                <w:highlight w:val="none"/>
                <w:shd w:val="clear" w:color="auto" w:fill="auto"/>
                <w:lang w:val="en-US" w:eastAsia="zh-CN"/>
              </w:rPr>
            </w:pPr>
            <w:r>
              <w:rPr>
                <w:rFonts w:hint="default" w:ascii="Times New Roman" w:hAnsi="Times New Roman" w:eastAsia="宋体" w:cs="Times New Roman"/>
                <w:b/>
                <w:bCs/>
                <w:color w:val="auto"/>
                <w:sz w:val="24"/>
                <w:szCs w:val="24"/>
                <w:highlight w:val="none"/>
                <w:shd w:val="clear" w:color="auto" w:fill="auto"/>
                <w:lang w:val="en-US" w:eastAsia="zh-CN"/>
              </w:rPr>
              <w:t>3、项目组成</w:t>
            </w:r>
          </w:p>
          <w:p w14:paraId="6C106595">
            <w:pPr>
              <w:spacing w:line="360" w:lineRule="auto"/>
              <w:ind w:firstLine="480"/>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本项目总占地面积为</w:t>
            </w:r>
            <w:r>
              <w:rPr>
                <w:rFonts w:hint="default" w:ascii="Times New Roman" w:hAnsi="Times New Roman" w:cs="Times New Roman"/>
                <w:color w:val="auto"/>
                <w:sz w:val="24"/>
                <w:szCs w:val="24"/>
                <w:highlight w:val="none"/>
                <w:shd w:val="clear" w:color="auto" w:fill="auto"/>
                <w:lang w:val="en-US" w:eastAsia="zh-CN"/>
              </w:rPr>
              <w:t>12966.7</w:t>
            </w:r>
            <w:r>
              <w:rPr>
                <w:rFonts w:hint="default" w:ascii="Times New Roman" w:hAnsi="Times New Roman" w:eastAsia="宋体" w:cs="Times New Roman"/>
                <w:color w:val="auto"/>
                <w:sz w:val="24"/>
                <w:szCs w:val="24"/>
                <w:highlight w:val="none"/>
                <w:shd w:val="clear" w:color="auto" w:fill="auto"/>
              </w:rPr>
              <w:t>m</w:t>
            </w:r>
            <w:r>
              <w:rPr>
                <w:rFonts w:hint="default" w:ascii="Times New Roman" w:hAnsi="Times New Roman" w:eastAsia="宋体" w:cs="Times New Roman"/>
                <w:color w:val="auto"/>
                <w:sz w:val="24"/>
                <w:szCs w:val="24"/>
                <w:highlight w:val="none"/>
                <w:shd w:val="clear" w:color="auto" w:fill="auto"/>
                <w:vertAlign w:val="superscript"/>
              </w:rPr>
              <w:t>2</w:t>
            </w:r>
            <w:r>
              <w:rPr>
                <w:rFonts w:hint="default" w:ascii="Times New Roman" w:hAnsi="Times New Roman" w:eastAsia="宋体" w:cs="Times New Roman"/>
                <w:bCs/>
                <w:color w:val="auto"/>
                <w:kern w:val="0"/>
                <w:sz w:val="24"/>
                <w:szCs w:val="24"/>
                <w:highlight w:val="none"/>
                <w:shd w:val="clear" w:color="auto" w:fill="auto"/>
              </w:rPr>
              <w:t>，</w:t>
            </w:r>
            <w:r>
              <w:rPr>
                <w:rFonts w:hint="default" w:ascii="Times New Roman" w:hAnsi="Times New Roman" w:cs="Times New Roman"/>
                <w:bCs/>
                <w:color w:val="auto"/>
                <w:kern w:val="0"/>
                <w:sz w:val="24"/>
                <w:szCs w:val="24"/>
                <w:highlight w:val="none"/>
                <w:shd w:val="clear" w:color="auto" w:fill="auto"/>
                <w:lang w:val="en-US" w:eastAsia="zh-CN"/>
              </w:rPr>
              <w:t>建设发泡线3条，复合线2条、造粒线1条及深加工生产线1条，年产珍珠棉产品837t</w:t>
            </w:r>
            <w:r>
              <w:rPr>
                <w:rFonts w:hint="default" w:ascii="Times New Roman" w:hAnsi="Times New Roman" w:eastAsia="宋体" w:cs="Times New Roman"/>
                <w:color w:val="auto"/>
                <w:sz w:val="24"/>
                <w:szCs w:val="24"/>
                <w:highlight w:val="none"/>
                <w:shd w:val="clear" w:color="auto" w:fill="auto"/>
                <w:lang w:val="en-US" w:eastAsia="zh-CN"/>
              </w:rPr>
              <w:t>。</w:t>
            </w:r>
            <w:r>
              <w:rPr>
                <w:rFonts w:hint="default" w:ascii="Times New Roman" w:hAnsi="Times New Roman" w:eastAsia="宋体" w:cs="Times New Roman"/>
                <w:color w:val="auto"/>
                <w:sz w:val="24"/>
                <w:szCs w:val="24"/>
                <w:highlight w:val="none"/>
                <w:shd w:val="clear" w:color="auto" w:fill="auto"/>
              </w:rPr>
              <w:t>项目按主体工程、公用工程、</w:t>
            </w:r>
            <w:r>
              <w:rPr>
                <w:rFonts w:hint="default" w:ascii="Times New Roman" w:hAnsi="Times New Roman" w:eastAsia="宋体" w:cs="Times New Roman"/>
                <w:color w:val="auto"/>
                <w:sz w:val="24"/>
                <w:szCs w:val="24"/>
                <w:highlight w:val="none"/>
                <w:shd w:val="clear" w:color="auto" w:fill="auto"/>
                <w:lang w:val="en-US" w:eastAsia="zh-CN"/>
              </w:rPr>
              <w:t>储运工程、依托</w:t>
            </w:r>
            <w:r>
              <w:rPr>
                <w:rFonts w:hint="default" w:ascii="Times New Roman" w:hAnsi="Times New Roman" w:eastAsia="宋体" w:cs="Times New Roman"/>
                <w:color w:val="auto"/>
                <w:sz w:val="24"/>
                <w:szCs w:val="24"/>
                <w:highlight w:val="none"/>
                <w:shd w:val="clear" w:color="auto" w:fill="auto"/>
              </w:rPr>
              <w:t>工程、环保工程划分，项目组成及主要建设内容见</w:t>
            </w:r>
            <w:r>
              <w:rPr>
                <w:rFonts w:hint="default" w:ascii="Times New Roman" w:hAnsi="Times New Roman" w:eastAsia="宋体" w:cs="Times New Roman"/>
                <w:color w:val="auto"/>
                <w:sz w:val="24"/>
                <w:szCs w:val="24"/>
                <w:highlight w:val="none"/>
                <w:shd w:val="clear" w:color="auto" w:fill="auto"/>
                <w:lang w:val="en-US" w:eastAsia="zh-CN"/>
              </w:rPr>
              <w:t>下</w:t>
            </w:r>
            <w:r>
              <w:rPr>
                <w:rFonts w:hint="default" w:ascii="Times New Roman" w:hAnsi="Times New Roman" w:eastAsia="宋体" w:cs="Times New Roman"/>
                <w:color w:val="auto"/>
                <w:sz w:val="24"/>
                <w:szCs w:val="24"/>
                <w:highlight w:val="none"/>
                <w:shd w:val="clear" w:color="auto" w:fill="auto"/>
              </w:rPr>
              <w:t>表。</w:t>
            </w:r>
          </w:p>
          <w:p w14:paraId="543B12E2">
            <w:pPr>
              <w:spacing w:line="240" w:lineRule="auto"/>
              <w:ind w:left="0" w:leftChars="0" w:right="0" w:rightChars="0" w:firstLine="0" w:firstLineChars="0"/>
              <w:jc w:val="center"/>
              <w:rPr>
                <w:rFonts w:hint="default" w:ascii="Times New Roman" w:hAnsi="Times New Roman" w:eastAsia="宋体" w:cs="Times New Roman"/>
                <w:b/>
                <w:color w:val="auto"/>
                <w:sz w:val="24"/>
                <w:szCs w:val="24"/>
                <w:highlight w:val="none"/>
                <w:shd w:val="clear" w:color="auto" w:fill="auto"/>
                <w:lang w:val="en-US" w:eastAsia="zh-CN"/>
              </w:rPr>
            </w:pPr>
            <w:r>
              <w:rPr>
                <w:rFonts w:hint="default" w:ascii="Times New Roman" w:hAnsi="Times New Roman" w:eastAsia="宋体" w:cs="Times New Roman"/>
                <w:b/>
                <w:color w:val="auto"/>
                <w:sz w:val="24"/>
                <w:szCs w:val="24"/>
                <w:highlight w:val="none"/>
                <w:shd w:val="clear" w:color="auto" w:fill="auto"/>
                <w:lang w:val="en-US" w:eastAsia="zh-CN"/>
              </w:rPr>
              <w:t>表2-1  建设项目组成一览表</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6"/>
              <w:gridCol w:w="1064"/>
              <w:gridCol w:w="5422"/>
              <w:gridCol w:w="1346"/>
            </w:tblGrid>
            <w:tr w14:paraId="6E4986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tcBorders>
                    <w:tl2br w:val="nil"/>
                    <w:tr2bl w:val="nil"/>
                  </w:tcBorders>
                  <w:noWrap w:val="0"/>
                  <w:tcMar>
                    <w:left w:w="57" w:type="dxa"/>
                    <w:right w:w="57" w:type="dxa"/>
                  </w:tcMar>
                  <w:vAlign w:val="center"/>
                </w:tcPr>
                <w:p w14:paraId="3DD461B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snapToGrid w:val="0"/>
                      <w:color w:val="auto"/>
                      <w:sz w:val="21"/>
                      <w:szCs w:val="21"/>
                      <w:highlight w:val="none"/>
                      <w:shd w:val="clear" w:color="auto" w:fill="auto"/>
                    </w:rPr>
                  </w:pPr>
                  <w:r>
                    <w:rPr>
                      <w:rFonts w:hint="default" w:ascii="Times New Roman" w:hAnsi="Times New Roman" w:eastAsia="宋体" w:cs="Times New Roman"/>
                      <w:b/>
                      <w:bCs w:val="0"/>
                      <w:snapToGrid w:val="0"/>
                      <w:color w:val="auto"/>
                      <w:sz w:val="21"/>
                      <w:szCs w:val="21"/>
                      <w:highlight w:val="none"/>
                      <w:shd w:val="clear" w:color="auto" w:fill="auto"/>
                    </w:rPr>
                    <w:t>工程类别</w:t>
                  </w:r>
                </w:p>
              </w:tc>
              <w:tc>
                <w:tcPr>
                  <w:tcW w:w="634" w:type="pct"/>
                  <w:tcBorders>
                    <w:tl2br w:val="nil"/>
                    <w:tr2bl w:val="nil"/>
                  </w:tcBorders>
                  <w:noWrap w:val="0"/>
                  <w:tcMar>
                    <w:left w:w="57" w:type="dxa"/>
                    <w:right w:w="57" w:type="dxa"/>
                  </w:tcMar>
                  <w:vAlign w:val="center"/>
                </w:tcPr>
                <w:p w14:paraId="1BDB4A8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snapToGrid w:val="0"/>
                      <w:color w:val="auto"/>
                      <w:sz w:val="21"/>
                      <w:szCs w:val="21"/>
                      <w:highlight w:val="none"/>
                      <w:shd w:val="clear" w:color="auto" w:fill="auto"/>
                    </w:rPr>
                  </w:pPr>
                  <w:r>
                    <w:rPr>
                      <w:rFonts w:hint="default" w:ascii="Times New Roman" w:hAnsi="Times New Roman" w:eastAsia="宋体" w:cs="Times New Roman"/>
                      <w:b/>
                      <w:bCs w:val="0"/>
                      <w:snapToGrid w:val="0"/>
                      <w:color w:val="auto"/>
                      <w:sz w:val="21"/>
                      <w:szCs w:val="21"/>
                      <w:highlight w:val="none"/>
                      <w:shd w:val="clear" w:color="auto" w:fill="auto"/>
                    </w:rPr>
                    <w:t>工程名称</w:t>
                  </w:r>
                </w:p>
              </w:tc>
              <w:tc>
                <w:tcPr>
                  <w:tcW w:w="3231" w:type="pct"/>
                  <w:tcBorders>
                    <w:tl2br w:val="nil"/>
                    <w:tr2bl w:val="nil"/>
                  </w:tcBorders>
                  <w:noWrap w:val="0"/>
                  <w:tcMar>
                    <w:left w:w="57" w:type="dxa"/>
                    <w:right w:w="57" w:type="dxa"/>
                  </w:tcMar>
                  <w:vAlign w:val="center"/>
                </w:tcPr>
                <w:p w14:paraId="259D2725">
                  <w:pPr>
                    <w:keepNext w:val="0"/>
                    <w:keepLines w:val="0"/>
                    <w:pageBreakBefore w:val="0"/>
                    <w:widowControl w:val="0"/>
                    <w:tabs>
                      <w:tab w:val="left" w:pos="3570"/>
                    </w:tabs>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snapToGrid w:val="0"/>
                      <w:color w:val="auto"/>
                      <w:sz w:val="21"/>
                      <w:szCs w:val="21"/>
                      <w:highlight w:val="none"/>
                      <w:shd w:val="clear" w:color="auto" w:fill="auto"/>
                    </w:rPr>
                  </w:pPr>
                  <w:r>
                    <w:rPr>
                      <w:rFonts w:hint="default" w:ascii="Times New Roman" w:hAnsi="Times New Roman" w:eastAsia="宋体" w:cs="Times New Roman"/>
                      <w:b/>
                      <w:bCs w:val="0"/>
                      <w:snapToGrid w:val="0"/>
                      <w:color w:val="auto"/>
                      <w:sz w:val="21"/>
                      <w:szCs w:val="21"/>
                      <w:highlight w:val="none"/>
                      <w:shd w:val="clear" w:color="auto" w:fill="auto"/>
                    </w:rPr>
                    <w:t>主要建设内容</w:t>
                  </w:r>
                </w:p>
              </w:tc>
              <w:tc>
                <w:tcPr>
                  <w:tcW w:w="802" w:type="pct"/>
                  <w:tcBorders>
                    <w:tl2br w:val="nil"/>
                    <w:tr2bl w:val="nil"/>
                  </w:tcBorders>
                  <w:noWrap w:val="0"/>
                  <w:tcMar>
                    <w:left w:w="57" w:type="dxa"/>
                    <w:right w:w="57" w:type="dxa"/>
                  </w:tcMar>
                  <w:vAlign w:val="center"/>
                </w:tcPr>
                <w:p w14:paraId="5A7950D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val="0"/>
                      <w:snapToGrid w:val="0"/>
                      <w:color w:val="auto"/>
                      <w:sz w:val="21"/>
                      <w:szCs w:val="21"/>
                      <w:highlight w:val="none"/>
                      <w:shd w:val="clear" w:color="auto" w:fill="auto"/>
                      <w:lang w:val="en-US" w:eastAsia="zh-CN"/>
                    </w:rPr>
                  </w:pPr>
                  <w:r>
                    <w:rPr>
                      <w:rFonts w:hint="default" w:ascii="Times New Roman" w:hAnsi="Times New Roman" w:eastAsia="宋体" w:cs="Times New Roman"/>
                      <w:b/>
                      <w:bCs w:val="0"/>
                      <w:snapToGrid w:val="0"/>
                      <w:color w:val="auto"/>
                      <w:sz w:val="21"/>
                      <w:szCs w:val="21"/>
                      <w:highlight w:val="none"/>
                      <w:shd w:val="clear" w:color="auto" w:fill="auto"/>
                      <w:lang w:val="en-US" w:eastAsia="zh-CN"/>
                    </w:rPr>
                    <w:t>备注</w:t>
                  </w:r>
                </w:p>
              </w:tc>
            </w:tr>
            <w:tr w14:paraId="32AAA8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restart"/>
                  <w:tcBorders>
                    <w:tl2br w:val="nil"/>
                    <w:tr2bl w:val="nil"/>
                  </w:tcBorders>
                  <w:noWrap w:val="0"/>
                  <w:tcMar>
                    <w:left w:w="57" w:type="dxa"/>
                    <w:right w:w="57" w:type="dxa"/>
                  </w:tcMar>
                  <w:vAlign w:val="center"/>
                </w:tcPr>
                <w:p w14:paraId="352E4FF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sz w:val="21"/>
                      <w:szCs w:val="21"/>
                      <w:highlight w:val="none"/>
                      <w:shd w:val="clear" w:color="auto" w:fill="auto"/>
                    </w:rPr>
                  </w:pPr>
                  <w:r>
                    <w:rPr>
                      <w:rFonts w:hint="default" w:ascii="Times New Roman" w:hAnsi="Times New Roman" w:eastAsia="宋体" w:cs="Times New Roman"/>
                      <w:snapToGrid w:val="0"/>
                      <w:color w:val="auto"/>
                      <w:sz w:val="21"/>
                      <w:szCs w:val="21"/>
                      <w:highlight w:val="none"/>
                      <w:shd w:val="clear" w:color="auto" w:fill="auto"/>
                    </w:rPr>
                    <w:t>主体工程</w:t>
                  </w:r>
                </w:p>
              </w:tc>
              <w:tc>
                <w:tcPr>
                  <w:tcW w:w="634" w:type="pct"/>
                  <w:tcBorders>
                    <w:tl2br w:val="nil"/>
                    <w:tr2bl w:val="nil"/>
                  </w:tcBorders>
                  <w:noWrap w:val="0"/>
                  <w:tcMar>
                    <w:left w:w="57" w:type="dxa"/>
                    <w:right w:w="57" w:type="dxa"/>
                  </w:tcMar>
                  <w:vAlign w:val="center"/>
                </w:tcPr>
                <w:p w14:paraId="0E9C73F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发泡车间</w:t>
                  </w:r>
                </w:p>
              </w:tc>
              <w:tc>
                <w:tcPr>
                  <w:tcW w:w="3231" w:type="pct"/>
                  <w:tcBorders>
                    <w:tl2br w:val="nil"/>
                    <w:tr2bl w:val="nil"/>
                  </w:tcBorders>
                  <w:noWrap w:val="0"/>
                  <w:tcMar>
                    <w:left w:w="57" w:type="dxa"/>
                    <w:right w:w="57" w:type="dxa"/>
                  </w:tcMar>
                  <w:vAlign w:val="center"/>
                </w:tcPr>
                <w:p w14:paraId="113D714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snapToGrid w:val="0"/>
                      <w:color w:val="auto"/>
                      <w:sz w:val="21"/>
                      <w:szCs w:val="21"/>
                      <w:highlight w:val="none"/>
                      <w:shd w:val="clear" w:color="auto" w:fill="auto"/>
                      <w:lang w:val="en-US" w:eastAsia="zh-CN"/>
                    </w:rPr>
                  </w:pPr>
                  <w:r>
                    <w:rPr>
                      <w:rFonts w:hint="default" w:ascii="Times New Roman" w:hAnsi="Times New Roman" w:cs="Times New Roman"/>
                      <w:snapToGrid w:val="0"/>
                      <w:color w:val="auto"/>
                      <w:sz w:val="21"/>
                      <w:szCs w:val="21"/>
                      <w:highlight w:val="none"/>
                      <w:shd w:val="clear" w:color="auto" w:fill="auto"/>
                      <w:lang w:val="en-US" w:eastAsia="zh-CN"/>
                    </w:rPr>
                    <w:t>建筑</w:t>
                  </w:r>
                  <w:r>
                    <w:rPr>
                      <w:rFonts w:hint="default" w:ascii="Times New Roman" w:hAnsi="Times New Roman" w:eastAsia="宋体" w:cs="Times New Roman"/>
                      <w:snapToGrid w:val="0"/>
                      <w:color w:val="auto"/>
                      <w:sz w:val="21"/>
                      <w:szCs w:val="21"/>
                      <w:highlight w:val="none"/>
                      <w:shd w:val="clear" w:color="auto" w:fill="auto"/>
                      <w:lang w:val="en-US" w:eastAsia="zh-CN"/>
                    </w:rPr>
                    <w:t>面积约</w:t>
                  </w:r>
                  <w:r>
                    <w:rPr>
                      <w:rFonts w:hint="default" w:ascii="Times New Roman" w:hAnsi="Times New Roman" w:cs="Times New Roman"/>
                      <w:snapToGrid w:val="0"/>
                      <w:color w:val="auto"/>
                      <w:sz w:val="21"/>
                      <w:szCs w:val="21"/>
                      <w:highlight w:val="none"/>
                      <w:shd w:val="clear" w:color="auto" w:fill="auto"/>
                      <w:lang w:val="en-US" w:eastAsia="zh-CN"/>
                    </w:rPr>
                    <w:t>1173</w:t>
                  </w:r>
                  <w:r>
                    <w:rPr>
                      <w:rFonts w:hint="default" w:ascii="Times New Roman" w:hAnsi="Times New Roman" w:eastAsia="宋体" w:cs="Times New Roman"/>
                      <w:snapToGrid w:val="0"/>
                      <w:color w:val="auto"/>
                      <w:sz w:val="21"/>
                      <w:szCs w:val="21"/>
                      <w:highlight w:val="none"/>
                      <w:shd w:val="clear" w:color="auto" w:fill="auto"/>
                      <w:lang w:val="en-US" w:eastAsia="zh-CN"/>
                    </w:rPr>
                    <w:t>m</w:t>
                  </w:r>
                  <w:r>
                    <w:rPr>
                      <w:rFonts w:hint="default" w:ascii="Times New Roman" w:hAnsi="Times New Roman" w:eastAsia="宋体" w:cs="Times New Roman"/>
                      <w:snapToGrid w:val="0"/>
                      <w:color w:val="auto"/>
                      <w:sz w:val="21"/>
                      <w:szCs w:val="21"/>
                      <w:highlight w:val="none"/>
                      <w:shd w:val="clear" w:color="auto" w:fill="auto"/>
                      <w:vertAlign w:val="superscript"/>
                      <w:lang w:val="en-US" w:eastAsia="zh-CN"/>
                    </w:rPr>
                    <w:t>2</w:t>
                  </w:r>
                  <w:r>
                    <w:rPr>
                      <w:rFonts w:hint="default" w:ascii="Times New Roman" w:hAnsi="Times New Roman" w:cs="Times New Roman"/>
                      <w:snapToGrid w:val="0"/>
                      <w:color w:val="auto"/>
                      <w:sz w:val="21"/>
                      <w:szCs w:val="21"/>
                      <w:highlight w:val="none"/>
                      <w:shd w:val="clear" w:color="auto" w:fill="auto"/>
                      <w:lang w:val="en-US" w:eastAsia="zh-CN"/>
                    </w:rPr>
                    <w:t>，位于厂区东北侧，设置发泡线3条，主要设备有发泡机3台、冷却塔1台等，主要用于聚乙烯颗粒（LDPE）的发泡挤出</w:t>
                  </w:r>
                </w:p>
              </w:tc>
              <w:tc>
                <w:tcPr>
                  <w:tcW w:w="802" w:type="pct"/>
                  <w:vMerge w:val="restart"/>
                  <w:tcBorders>
                    <w:tl2br w:val="nil"/>
                    <w:tr2bl w:val="nil"/>
                  </w:tcBorders>
                  <w:noWrap w:val="0"/>
                  <w:tcMar>
                    <w:left w:w="57" w:type="dxa"/>
                    <w:right w:w="57" w:type="dxa"/>
                  </w:tcMar>
                  <w:vAlign w:val="center"/>
                </w:tcPr>
                <w:p w14:paraId="375AB30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依托原有，已建成</w:t>
                  </w:r>
                </w:p>
              </w:tc>
            </w:tr>
            <w:tr w14:paraId="1F620F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tcBorders>
                    <w:tl2br w:val="nil"/>
                    <w:tr2bl w:val="nil"/>
                  </w:tcBorders>
                  <w:noWrap w:val="0"/>
                  <w:tcMar>
                    <w:left w:w="57" w:type="dxa"/>
                    <w:right w:w="57" w:type="dxa"/>
                  </w:tcMar>
                  <w:vAlign w:val="center"/>
                </w:tcPr>
                <w:p w14:paraId="2B49A57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sz w:val="21"/>
                      <w:szCs w:val="21"/>
                      <w:highlight w:val="none"/>
                      <w:shd w:val="clear" w:color="auto" w:fill="auto"/>
                    </w:rPr>
                  </w:pPr>
                </w:p>
              </w:tc>
              <w:tc>
                <w:tcPr>
                  <w:tcW w:w="634" w:type="pct"/>
                  <w:tcBorders>
                    <w:tl2br w:val="nil"/>
                    <w:tr2bl w:val="nil"/>
                  </w:tcBorders>
                  <w:shd w:val="clear" w:color="auto" w:fill="auto"/>
                  <w:noWrap w:val="0"/>
                  <w:tcMar>
                    <w:left w:w="57" w:type="dxa"/>
                    <w:right w:w="57" w:type="dxa"/>
                  </w:tcMar>
                  <w:vAlign w:val="center"/>
                </w:tcPr>
                <w:p w14:paraId="4BB6EE0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裁片车间</w:t>
                  </w:r>
                </w:p>
              </w:tc>
              <w:tc>
                <w:tcPr>
                  <w:tcW w:w="3231" w:type="pct"/>
                  <w:tcBorders>
                    <w:tl2br w:val="nil"/>
                    <w:tr2bl w:val="nil"/>
                  </w:tcBorders>
                  <w:shd w:val="clear" w:color="auto" w:fill="auto"/>
                  <w:noWrap w:val="0"/>
                  <w:tcMar>
                    <w:left w:w="57" w:type="dxa"/>
                    <w:right w:w="57" w:type="dxa"/>
                  </w:tcMar>
                  <w:vAlign w:val="center"/>
                </w:tcPr>
                <w:p w14:paraId="5957EE9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snapToGrid w:val="0"/>
                      <w:color w:val="auto"/>
                      <w:sz w:val="21"/>
                      <w:szCs w:val="21"/>
                      <w:highlight w:val="none"/>
                      <w:shd w:val="clear" w:color="auto" w:fill="auto"/>
                      <w:lang w:val="en-US" w:eastAsia="zh-CN"/>
                    </w:rPr>
                    <w:t>建筑面积约</w:t>
                  </w:r>
                  <w:r>
                    <w:rPr>
                      <w:rFonts w:hint="default" w:ascii="Times New Roman" w:hAnsi="Times New Roman" w:cs="Times New Roman"/>
                      <w:snapToGrid w:val="0"/>
                      <w:color w:val="auto"/>
                      <w:sz w:val="21"/>
                      <w:szCs w:val="21"/>
                      <w:highlight w:val="none"/>
                      <w:shd w:val="clear" w:color="auto" w:fill="auto"/>
                      <w:lang w:val="en-US" w:eastAsia="zh-CN"/>
                    </w:rPr>
                    <w:t>300</w:t>
                  </w:r>
                  <w:r>
                    <w:rPr>
                      <w:rFonts w:hint="default" w:ascii="Times New Roman" w:hAnsi="Times New Roman" w:eastAsia="宋体" w:cs="Times New Roman"/>
                      <w:snapToGrid w:val="0"/>
                      <w:color w:val="auto"/>
                      <w:sz w:val="21"/>
                      <w:szCs w:val="21"/>
                      <w:highlight w:val="none"/>
                      <w:shd w:val="clear" w:color="auto" w:fill="auto"/>
                      <w:lang w:val="en-US" w:eastAsia="zh-CN"/>
                    </w:rPr>
                    <w:t>m</w:t>
                  </w:r>
                  <w:r>
                    <w:rPr>
                      <w:rFonts w:hint="default" w:ascii="Times New Roman" w:hAnsi="Times New Roman" w:eastAsia="宋体" w:cs="Times New Roman"/>
                      <w:snapToGrid w:val="0"/>
                      <w:color w:val="auto"/>
                      <w:sz w:val="21"/>
                      <w:szCs w:val="21"/>
                      <w:highlight w:val="none"/>
                      <w:shd w:val="clear" w:color="auto" w:fill="auto"/>
                      <w:vertAlign w:val="superscript"/>
                      <w:lang w:val="en-US" w:eastAsia="zh-CN"/>
                    </w:rPr>
                    <w:t>2</w:t>
                  </w:r>
                  <w:r>
                    <w:rPr>
                      <w:rFonts w:hint="default" w:ascii="Times New Roman" w:hAnsi="Times New Roman" w:cs="Times New Roman"/>
                      <w:snapToGrid w:val="0"/>
                      <w:color w:val="auto"/>
                      <w:sz w:val="21"/>
                      <w:szCs w:val="21"/>
                      <w:highlight w:val="none"/>
                      <w:shd w:val="clear" w:color="auto" w:fill="auto"/>
                      <w:lang w:val="en-US" w:eastAsia="zh-CN"/>
                    </w:rPr>
                    <w:t>，位于厂区北侧，设置卷材裁片机2台，主要对收卷后的珍珠棉进行裁切，用以后续复合工序生产</w:t>
                  </w:r>
                </w:p>
              </w:tc>
              <w:tc>
                <w:tcPr>
                  <w:tcW w:w="802" w:type="pct"/>
                  <w:vMerge w:val="continue"/>
                  <w:tcBorders>
                    <w:tl2br w:val="nil"/>
                    <w:tr2bl w:val="nil"/>
                  </w:tcBorders>
                  <w:noWrap w:val="0"/>
                  <w:tcMar>
                    <w:left w:w="57" w:type="dxa"/>
                    <w:right w:w="57" w:type="dxa"/>
                  </w:tcMar>
                  <w:vAlign w:val="center"/>
                </w:tcPr>
                <w:p w14:paraId="642A0EE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7CBD06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tcBorders>
                    <w:tl2br w:val="nil"/>
                    <w:tr2bl w:val="nil"/>
                  </w:tcBorders>
                  <w:noWrap w:val="0"/>
                  <w:tcMar>
                    <w:left w:w="57" w:type="dxa"/>
                    <w:right w:w="57" w:type="dxa"/>
                  </w:tcMar>
                  <w:vAlign w:val="center"/>
                </w:tcPr>
                <w:p w14:paraId="6599E5E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sz w:val="21"/>
                      <w:szCs w:val="21"/>
                      <w:highlight w:val="none"/>
                      <w:shd w:val="clear" w:color="auto" w:fill="auto"/>
                    </w:rPr>
                  </w:pPr>
                </w:p>
              </w:tc>
              <w:tc>
                <w:tcPr>
                  <w:tcW w:w="634" w:type="pct"/>
                  <w:tcBorders>
                    <w:tl2br w:val="nil"/>
                    <w:tr2bl w:val="nil"/>
                  </w:tcBorders>
                  <w:shd w:val="clear" w:color="auto" w:fill="auto"/>
                  <w:noWrap w:val="0"/>
                  <w:tcMar>
                    <w:left w:w="57" w:type="dxa"/>
                    <w:right w:w="57" w:type="dxa"/>
                  </w:tcMar>
                  <w:vAlign w:val="center"/>
                </w:tcPr>
                <w:p w14:paraId="50242F8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rPr>
                    <w:t>复合车间</w:t>
                  </w:r>
                </w:p>
              </w:tc>
              <w:tc>
                <w:tcPr>
                  <w:tcW w:w="3231" w:type="pct"/>
                  <w:tcBorders>
                    <w:tl2br w:val="nil"/>
                    <w:tr2bl w:val="nil"/>
                  </w:tcBorders>
                  <w:shd w:val="clear" w:color="auto" w:fill="auto"/>
                  <w:noWrap w:val="0"/>
                  <w:tcMar>
                    <w:left w:w="57" w:type="dxa"/>
                    <w:right w:w="57" w:type="dxa"/>
                  </w:tcMar>
                  <w:vAlign w:val="center"/>
                </w:tcPr>
                <w:p w14:paraId="041EE55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snapToGrid w:val="0"/>
                      <w:color w:val="auto"/>
                      <w:kern w:val="2"/>
                      <w:sz w:val="21"/>
                      <w:szCs w:val="21"/>
                      <w:highlight w:val="none"/>
                      <w:shd w:val="clear" w:color="auto" w:fill="auto"/>
                      <w:lang w:val="en-US" w:eastAsia="zh-CN" w:bidi="ar-SA"/>
                    </w:rPr>
                  </w:pPr>
                  <w:r>
                    <w:rPr>
                      <w:rFonts w:hint="default" w:ascii="Times New Roman" w:hAnsi="Times New Roman" w:cs="Times New Roman"/>
                      <w:snapToGrid w:val="0"/>
                      <w:color w:val="auto"/>
                      <w:sz w:val="21"/>
                      <w:szCs w:val="21"/>
                      <w:highlight w:val="none"/>
                      <w:shd w:val="clear" w:color="auto" w:fill="auto"/>
                      <w:lang w:val="en-US" w:eastAsia="zh-CN"/>
                    </w:rPr>
                    <w:t>建筑面积约756m</w:t>
                  </w:r>
                  <w:r>
                    <w:rPr>
                      <w:rFonts w:hint="default" w:ascii="Times New Roman" w:hAnsi="Times New Roman" w:eastAsia="宋体" w:cs="Times New Roman"/>
                      <w:snapToGrid w:val="0"/>
                      <w:color w:val="auto"/>
                      <w:sz w:val="21"/>
                      <w:szCs w:val="21"/>
                      <w:highlight w:val="none"/>
                      <w:shd w:val="clear" w:color="auto" w:fill="auto"/>
                      <w:vertAlign w:val="superscript"/>
                      <w:lang w:val="en-US" w:eastAsia="zh-CN"/>
                    </w:rPr>
                    <w:t>2</w:t>
                  </w:r>
                  <w:r>
                    <w:rPr>
                      <w:rFonts w:hint="default" w:ascii="Times New Roman" w:hAnsi="Times New Roman" w:cs="Times New Roman"/>
                      <w:snapToGrid w:val="0"/>
                      <w:color w:val="auto"/>
                      <w:sz w:val="21"/>
                      <w:szCs w:val="21"/>
                      <w:highlight w:val="none"/>
                      <w:shd w:val="clear" w:color="auto" w:fill="auto"/>
                      <w:lang w:val="en-US" w:eastAsia="zh-CN"/>
                    </w:rPr>
                    <w:t>，位于厂区北侧、发泡车间西南侧，主要设备有复合机2台、增厚机1台、覆膜机1台、板材裁片机2台等，主要将珍珠棉片进行滚动压合，增厚成型</w:t>
                  </w:r>
                </w:p>
              </w:tc>
              <w:tc>
                <w:tcPr>
                  <w:tcW w:w="802" w:type="pct"/>
                  <w:vMerge w:val="continue"/>
                  <w:tcBorders>
                    <w:tl2br w:val="nil"/>
                    <w:tr2bl w:val="nil"/>
                  </w:tcBorders>
                  <w:noWrap w:val="0"/>
                  <w:tcMar>
                    <w:left w:w="57" w:type="dxa"/>
                    <w:right w:w="57" w:type="dxa"/>
                  </w:tcMar>
                  <w:vAlign w:val="center"/>
                </w:tcPr>
                <w:p w14:paraId="51DEDFF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7DA551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tcBorders>
                    <w:tl2br w:val="nil"/>
                    <w:tr2bl w:val="nil"/>
                  </w:tcBorders>
                  <w:noWrap w:val="0"/>
                  <w:tcMar>
                    <w:left w:w="57" w:type="dxa"/>
                    <w:right w:w="57" w:type="dxa"/>
                  </w:tcMar>
                  <w:vAlign w:val="center"/>
                </w:tcPr>
                <w:p w14:paraId="50A7221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sz w:val="21"/>
                      <w:szCs w:val="21"/>
                      <w:highlight w:val="none"/>
                      <w:shd w:val="clear" w:color="auto" w:fill="auto"/>
                    </w:rPr>
                  </w:pPr>
                </w:p>
              </w:tc>
              <w:tc>
                <w:tcPr>
                  <w:tcW w:w="634" w:type="pct"/>
                  <w:tcBorders>
                    <w:tl2br w:val="nil"/>
                    <w:tr2bl w:val="nil"/>
                  </w:tcBorders>
                  <w:shd w:val="clear" w:color="auto" w:fill="auto"/>
                  <w:noWrap w:val="0"/>
                  <w:tcMar>
                    <w:left w:w="57" w:type="dxa"/>
                    <w:right w:w="57" w:type="dxa"/>
                  </w:tcMar>
                  <w:vAlign w:val="center"/>
                </w:tcPr>
                <w:p w14:paraId="61CE6AC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裁床车间</w:t>
                  </w:r>
                </w:p>
              </w:tc>
              <w:tc>
                <w:tcPr>
                  <w:tcW w:w="3231" w:type="pct"/>
                  <w:tcBorders>
                    <w:tl2br w:val="nil"/>
                    <w:tr2bl w:val="nil"/>
                  </w:tcBorders>
                  <w:shd w:val="clear" w:color="auto" w:fill="auto"/>
                  <w:noWrap w:val="0"/>
                  <w:tcMar>
                    <w:left w:w="57" w:type="dxa"/>
                    <w:right w:w="57" w:type="dxa"/>
                  </w:tcMar>
                  <w:vAlign w:val="center"/>
                </w:tcPr>
                <w:p w14:paraId="10C8178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snapToGrid w:val="0"/>
                      <w:color w:val="auto"/>
                      <w:kern w:val="2"/>
                      <w:sz w:val="21"/>
                      <w:szCs w:val="21"/>
                      <w:highlight w:val="none"/>
                      <w:shd w:val="clear" w:color="auto" w:fill="auto"/>
                      <w:lang w:val="en-US" w:eastAsia="zh-CN" w:bidi="ar-SA"/>
                    </w:rPr>
                  </w:pPr>
                  <w:r>
                    <w:rPr>
                      <w:rFonts w:hint="default" w:ascii="Times New Roman" w:hAnsi="Times New Roman" w:eastAsia="宋体" w:cs="Times New Roman"/>
                      <w:snapToGrid w:val="0"/>
                      <w:color w:val="auto"/>
                      <w:sz w:val="21"/>
                      <w:szCs w:val="21"/>
                      <w:highlight w:val="none"/>
                      <w:shd w:val="clear" w:color="auto" w:fill="auto"/>
                      <w:lang w:val="en-US" w:eastAsia="zh-CN"/>
                    </w:rPr>
                    <w:t>建筑面积约3</w:t>
                  </w:r>
                  <w:r>
                    <w:rPr>
                      <w:rFonts w:hint="default" w:ascii="Times New Roman" w:hAnsi="Times New Roman" w:cs="Times New Roman"/>
                      <w:snapToGrid w:val="0"/>
                      <w:color w:val="auto"/>
                      <w:sz w:val="21"/>
                      <w:szCs w:val="21"/>
                      <w:highlight w:val="none"/>
                      <w:shd w:val="clear" w:color="auto" w:fill="auto"/>
                      <w:lang w:val="en-US" w:eastAsia="zh-CN"/>
                    </w:rPr>
                    <w:t>22.5</w:t>
                  </w:r>
                  <w:r>
                    <w:rPr>
                      <w:rFonts w:hint="default" w:ascii="Times New Roman" w:hAnsi="Times New Roman" w:eastAsia="宋体" w:cs="Times New Roman"/>
                      <w:snapToGrid w:val="0"/>
                      <w:color w:val="auto"/>
                      <w:sz w:val="21"/>
                      <w:szCs w:val="21"/>
                      <w:highlight w:val="none"/>
                      <w:shd w:val="clear" w:color="auto" w:fill="auto"/>
                      <w:lang w:val="en-US" w:eastAsia="zh-CN"/>
                    </w:rPr>
                    <w:t>m</w:t>
                  </w:r>
                  <w:r>
                    <w:rPr>
                      <w:rFonts w:hint="default" w:ascii="Times New Roman" w:hAnsi="Times New Roman" w:eastAsia="宋体" w:cs="Times New Roman"/>
                      <w:snapToGrid w:val="0"/>
                      <w:color w:val="auto"/>
                      <w:sz w:val="21"/>
                      <w:szCs w:val="21"/>
                      <w:highlight w:val="none"/>
                      <w:shd w:val="clear" w:color="auto" w:fill="auto"/>
                      <w:vertAlign w:val="superscript"/>
                      <w:lang w:val="en-US" w:eastAsia="zh-CN"/>
                    </w:rPr>
                    <w:t>2</w:t>
                  </w:r>
                  <w:r>
                    <w:rPr>
                      <w:rFonts w:hint="default" w:ascii="Times New Roman" w:hAnsi="Times New Roman" w:eastAsia="宋体" w:cs="Times New Roman"/>
                      <w:snapToGrid w:val="0"/>
                      <w:color w:val="auto"/>
                      <w:sz w:val="21"/>
                      <w:szCs w:val="21"/>
                      <w:highlight w:val="none"/>
                      <w:shd w:val="clear" w:color="auto" w:fill="auto"/>
                      <w:lang w:val="en-US" w:eastAsia="zh-CN"/>
                    </w:rPr>
                    <w:t>，位于厂区</w:t>
                  </w:r>
                  <w:r>
                    <w:rPr>
                      <w:rFonts w:hint="default" w:ascii="Times New Roman" w:hAnsi="Times New Roman" w:cs="Times New Roman"/>
                      <w:snapToGrid w:val="0"/>
                      <w:color w:val="auto"/>
                      <w:sz w:val="21"/>
                      <w:szCs w:val="21"/>
                      <w:highlight w:val="none"/>
                      <w:shd w:val="clear" w:color="auto" w:fill="auto"/>
                      <w:lang w:val="en-US" w:eastAsia="zh-CN"/>
                    </w:rPr>
                    <w:t>东</w:t>
                  </w:r>
                  <w:r>
                    <w:rPr>
                      <w:rFonts w:hint="default" w:ascii="Times New Roman" w:hAnsi="Times New Roman" w:eastAsia="宋体" w:cs="Times New Roman"/>
                      <w:snapToGrid w:val="0"/>
                      <w:color w:val="auto"/>
                      <w:sz w:val="21"/>
                      <w:szCs w:val="21"/>
                      <w:highlight w:val="none"/>
                      <w:shd w:val="clear" w:color="auto" w:fill="auto"/>
                      <w:lang w:val="en-US" w:eastAsia="zh-CN"/>
                    </w:rPr>
                    <w:t>侧，主要设备有</w:t>
                  </w:r>
                  <w:r>
                    <w:rPr>
                      <w:rFonts w:hint="default" w:ascii="Times New Roman" w:hAnsi="Times New Roman" w:cs="Times New Roman"/>
                      <w:snapToGrid w:val="0"/>
                      <w:color w:val="auto"/>
                      <w:sz w:val="21"/>
                      <w:szCs w:val="21"/>
                      <w:highlight w:val="none"/>
                      <w:shd w:val="clear" w:color="auto" w:fill="auto"/>
                      <w:lang w:val="en-US" w:eastAsia="zh-CN"/>
                    </w:rPr>
                    <w:t>分切机</w:t>
                  </w:r>
                  <w:r>
                    <w:rPr>
                      <w:rFonts w:hint="default" w:ascii="Times New Roman" w:hAnsi="Times New Roman" w:eastAsia="宋体" w:cs="Times New Roman"/>
                      <w:snapToGrid w:val="0"/>
                      <w:color w:val="auto"/>
                      <w:sz w:val="21"/>
                      <w:szCs w:val="21"/>
                      <w:highlight w:val="none"/>
                      <w:shd w:val="clear" w:color="auto" w:fill="auto"/>
                      <w:lang w:val="en-US" w:eastAsia="zh-CN"/>
                    </w:rPr>
                    <w:t>4台</w:t>
                  </w:r>
                  <w:r>
                    <w:rPr>
                      <w:rFonts w:hint="default" w:ascii="Times New Roman" w:hAnsi="Times New Roman" w:cs="Times New Roman"/>
                      <w:snapToGrid w:val="0"/>
                      <w:color w:val="auto"/>
                      <w:sz w:val="21"/>
                      <w:szCs w:val="21"/>
                      <w:highlight w:val="none"/>
                      <w:shd w:val="clear" w:color="auto" w:fill="auto"/>
                      <w:lang w:val="en-US" w:eastAsia="zh-CN"/>
                    </w:rPr>
                    <w:t>，</w:t>
                  </w:r>
                  <w:r>
                    <w:rPr>
                      <w:rFonts w:hint="default" w:ascii="Times New Roman" w:hAnsi="Times New Roman" w:eastAsia="宋体" w:cs="Times New Roman"/>
                      <w:snapToGrid w:val="0"/>
                      <w:color w:val="auto"/>
                      <w:sz w:val="21"/>
                      <w:szCs w:val="21"/>
                      <w:highlight w:val="none"/>
                      <w:shd w:val="clear" w:color="auto" w:fill="auto"/>
                      <w:lang w:val="en-US" w:eastAsia="zh-CN"/>
                    </w:rPr>
                    <w:t>主要</w:t>
                  </w:r>
                  <w:r>
                    <w:rPr>
                      <w:rFonts w:hint="default" w:ascii="Times New Roman" w:hAnsi="Times New Roman" w:cs="Times New Roman"/>
                      <w:snapToGrid w:val="0"/>
                      <w:color w:val="auto"/>
                      <w:sz w:val="21"/>
                      <w:szCs w:val="21"/>
                      <w:highlight w:val="none"/>
                      <w:shd w:val="clear" w:color="auto" w:fill="auto"/>
                      <w:lang w:val="en-US" w:eastAsia="zh-CN"/>
                    </w:rPr>
                    <w:t>将</w:t>
                  </w:r>
                  <w:r>
                    <w:rPr>
                      <w:rFonts w:hint="default" w:ascii="Times New Roman" w:hAnsi="Times New Roman" w:eastAsia="宋体" w:cs="Times New Roman"/>
                      <w:snapToGrid w:val="0"/>
                      <w:color w:val="auto"/>
                      <w:sz w:val="21"/>
                      <w:szCs w:val="21"/>
                      <w:highlight w:val="none"/>
                      <w:shd w:val="clear" w:color="auto" w:fill="auto"/>
                      <w:lang w:val="en-US" w:eastAsia="zh-CN"/>
                    </w:rPr>
                    <w:t>复合的珍珠棉按客户产品需求进行分切</w:t>
                  </w:r>
                </w:p>
              </w:tc>
              <w:tc>
                <w:tcPr>
                  <w:tcW w:w="802" w:type="pct"/>
                  <w:vMerge w:val="continue"/>
                  <w:tcBorders>
                    <w:tl2br w:val="nil"/>
                    <w:tr2bl w:val="nil"/>
                  </w:tcBorders>
                  <w:noWrap w:val="0"/>
                  <w:tcMar>
                    <w:left w:w="57" w:type="dxa"/>
                    <w:right w:w="57" w:type="dxa"/>
                  </w:tcMar>
                  <w:vAlign w:val="center"/>
                </w:tcPr>
                <w:p w14:paraId="7E702A0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115BC7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tcBorders>
                    <w:tl2br w:val="nil"/>
                    <w:tr2bl w:val="nil"/>
                  </w:tcBorders>
                  <w:noWrap w:val="0"/>
                  <w:tcMar>
                    <w:left w:w="57" w:type="dxa"/>
                    <w:right w:w="57" w:type="dxa"/>
                  </w:tcMar>
                  <w:vAlign w:val="center"/>
                </w:tcPr>
                <w:p w14:paraId="6908D32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sz w:val="21"/>
                      <w:szCs w:val="21"/>
                      <w:highlight w:val="none"/>
                      <w:shd w:val="clear" w:color="auto" w:fill="auto"/>
                    </w:rPr>
                  </w:pPr>
                </w:p>
              </w:tc>
              <w:tc>
                <w:tcPr>
                  <w:tcW w:w="634" w:type="pct"/>
                  <w:tcBorders>
                    <w:tl2br w:val="nil"/>
                    <w:tr2bl w:val="nil"/>
                  </w:tcBorders>
                  <w:shd w:val="clear" w:color="auto" w:fill="auto"/>
                  <w:noWrap w:val="0"/>
                  <w:tcMar>
                    <w:left w:w="57" w:type="dxa"/>
                    <w:right w:w="57" w:type="dxa"/>
                  </w:tcMar>
                  <w:vAlign w:val="center"/>
                </w:tcPr>
                <w:p w14:paraId="34A16E1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深加工车间</w:t>
                  </w:r>
                </w:p>
              </w:tc>
              <w:tc>
                <w:tcPr>
                  <w:tcW w:w="3231" w:type="pct"/>
                  <w:tcBorders>
                    <w:tl2br w:val="nil"/>
                    <w:tr2bl w:val="nil"/>
                  </w:tcBorders>
                  <w:shd w:val="clear" w:color="auto" w:fill="auto"/>
                  <w:noWrap w:val="0"/>
                  <w:tcMar>
                    <w:left w:w="57" w:type="dxa"/>
                    <w:right w:w="57" w:type="dxa"/>
                  </w:tcMar>
                  <w:vAlign w:val="center"/>
                </w:tcPr>
                <w:p w14:paraId="4826689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snapToGrid w:val="0"/>
                      <w:color w:val="auto"/>
                      <w:sz w:val="21"/>
                      <w:szCs w:val="21"/>
                      <w:highlight w:val="none"/>
                      <w:shd w:val="clear" w:color="auto" w:fill="auto"/>
                      <w:lang w:val="en-US" w:eastAsia="zh-CN"/>
                    </w:rPr>
                    <w:t>建筑面积约</w:t>
                  </w:r>
                  <w:r>
                    <w:rPr>
                      <w:rFonts w:hint="default" w:ascii="Times New Roman" w:hAnsi="Times New Roman" w:cs="Times New Roman"/>
                      <w:snapToGrid w:val="0"/>
                      <w:color w:val="auto"/>
                      <w:sz w:val="21"/>
                      <w:szCs w:val="21"/>
                      <w:highlight w:val="none"/>
                      <w:shd w:val="clear" w:color="auto" w:fill="auto"/>
                      <w:lang w:val="en-US" w:eastAsia="zh-CN"/>
                    </w:rPr>
                    <w:t>1088</w:t>
                  </w:r>
                  <w:r>
                    <w:rPr>
                      <w:rFonts w:hint="default" w:ascii="Times New Roman" w:hAnsi="Times New Roman" w:eastAsia="宋体" w:cs="Times New Roman"/>
                      <w:snapToGrid w:val="0"/>
                      <w:color w:val="auto"/>
                      <w:sz w:val="21"/>
                      <w:szCs w:val="21"/>
                      <w:highlight w:val="none"/>
                      <w:shd w:val="clear" w:color="auto" w:fill="auto"/>
                      <w:lang w:val="en-US" w:eastAsia="zh-CN"/>
                    </w:rPr>
                    <w:t>m</w:t>
                  </w:r>
                  <w:r>
                    <w:rPr>
                      <w:rFonts w:hint="default" w:ascii="Times New Roman" w:hAnsi="Times New Roman" w:eastAsia="宋体" w:cs="Times New Roman"/>
                      <w:snapToGrid w:val="0"/>
                      <w:color w:val="auto"/>
                      <w:sz w:val="21"/>
                      <w:szCs w:val="21"/>
                      <w:highlight w:val="none"/>
                      <w:shd w:val="clear" w:color="auto" w:fill="auto"/>
                      <w:vertAlign w:val="superscript"/>
                      <w:lang w:val="en-US" w:eastAsia="zh-CN"/>
                    </w:rPr>
                    <w:t>2</w:t>
                  </w:r>
                  <w:r>
                    <w:rPr>
                      <w:rFonts w:hint="default" w:ascii="Times New Roman" w:hAnsi="Times New Roman" w:cs="Times New Roman"/>
                      <w:snapToGrid w:val="0"/>
                      <w:color w:val="auto"/>
                      <w:sz w:val="21"/>
                      <w:szCs w:val="21"/>
                      <w:highlight w:val="none"/>
                      <w:shd w:val="clear" w:color="auto" w:fill="auto"/>
                      <w:lang w:val="en-US" w:eastAsia="zh-CN"/>
                    </w:rPr>
                    <w:t>，位于裁床车间南侧，主要设备有冲压机5台、全自动冲压排废机2台（1备1用）、自动贴合机3台、胶机4台等，主要将复合成品进行裁切、粘胶等深加工成各种珍珠棉产品</w:t>
                  </w:r>
                </w:p>
              </w:tc>
              <w:tc>
                <w:tcPr>
                  <w:tcW w:w="802" w:type="pct"/>
                  <w:vMerge w:val="continue"/>
                  <w:tcBorders>
                    <w:tl2br w:val="nil"/>
                    <w:tr2bl w:val="nil"/>
                  </w:tcBorders>
                  <w:noWrap w:val="0"/>
                  <w:tcMar>
                    <w:left w:w="57" w:type="dxa"/>
                    <w:right w:w="57" w:type="dxa"/>
                  </w:tcMar>
                  <w:vAlign w:val="center"/>
                </w:tcPr>
                <w:p w14:paraId="5A95165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770EA4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2" w:type="pct"/>
                  <w:vMerge w:val="continue"/>
                  <w:tcBorders>
                    <w:tl2br w:val="nil"/>
                    <w:tr2bl w:val="nil"/>
                  </w:tcBorders>
                  <w:noWrap w:val="0"/>
                  <w:tcMar>
                    <w:left w:w="57" w:type="dxa"/>
                    <w:right w:w="57" w:type="dxa"/>
                  </w:tcMar>
                  <w:vAlign w:val="center"/>
                </w:tcPr>
                <w:p w14:paraId="16B3AA7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sz w:val="21"/>
                      <w:szCs w:val="21"/>
                      <w:highlight w:val="none"/>
                      <w:shd w:val="clear" w:color="auto" w:fill="auto"/>
                    </w:rPr>
                  </w:pPr>
                </w:p>
              </w:tc>
              <w:tc>
                <w:tcPr>
                  <w:tcW w:w="634" w:type="pct"/>
                  <w:tcBorders>
                    <w:tl2br w:val="nil"/>
                    <w:tr2bl w:val="nil"/>
                  </w:tcBorders>
                  <w:shd w:val="clear" w:color="auto" w:fill="auto"/>
                  <w:noWrap w:val="0"/>
                  <w:tcMar>
                    <w:left w:w="57" w:type="dxa"/>
                    <w:right w:w="57" w:type="dxa"/>
                  </w:tcMar>
                  <w:vAlign w:val="center"/>
                </w:tcPr>
                <w:p w14:paraId="33A4C44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回收车间</w:t>
                  </w:r>
                </w:p>
              </w:tc>
              <w:tc>
                <w:tcPr>
                  <w:tcW w:w="3231" w:type="pct"/>
                  <w:tcBorders>
                    <w:tl2br w:val="nil"/>
                    <w:tr2bl w:val="nil"/>
                  </w:tcBorders>
                  <w:shd w:val="clear" w:color="auto" w:fill="auto"/>
                  <w:noWrap w:val="0"/>
                  <w:tcMar>
                    <w:left w:w="57" w:type="dxa"/>
                    <w:right w:w="57" w:type="dxa"/>
                  </w:tcMar>
                  <w:vAlign w:val="center"/>
                </w:tcPr>
                <w:p w14:paraId="0A3F896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snapToGrid w:val="0"/>
                      <w:color w:val="auto"/>
                      <w:sz w:val="21"/>
                      <w:szCs w:val="21"/>
                      <w:highlight w:val="none"/>
                      <w:shd w:val="clear" w:color="auto" w:fill="auto"/>
                      <w:lang w:val="en-US" w:eastAsia="zh-CN"/>
                    </w:rPr>
                  </w:pPr>
                  <w:r>
                    <w:rPr>
                      <w:rFonts w:hint="default" w:ascii="Times New Roman" w:hAnsi="Times New Roman" w:cs="Times New Roman"/>
                      <w:snapToGrid w:val="0"/>
                      <w:color w:val="auto"/>
                      <w:sz w:val="21"/>
                      <w:szCs w:val="21"/>
                      <w:highlight w:val="none"/>
                      <w:shd w:val="clear" w:color="auto" w:fill="auto"/>
                      <w:lang w:val="en-US" w:eastAsia="zh-CN"/>
                    </w:rPr>
                    <w:t>建筑面积约50m</w:t>
                  </w:r>
                  <w:r>
                    <w:rPr>
                      <w:rFonts w:hint="default" w:ascii="Times New Roman" w:hAnsi="Times New Roman" w:cs="Times New Roman"/>
                      <w:snapToGrid w:val="0"/>
                      <w:color w:val="auto"/>
                      <w:sz w:val="21"/>
                      <w:szCs w:val="21"/>
                      <w:highlight w:val="none"/>
                      <w:shd w:val="clear" w:color="auto" w:fill="auto"/>
                      <w:vertAlign w:val="superscript"/>
                      <w:lang w:val="en-US" w:eastAsia="zh-CN"/>
                    </w:rPr>
                    <w:t>2</w:t>
                  </w:r>
                  <w:r>
                    <w:rPr>
                      <w:rFonts w:hint="default" w:ascii="Times New Roman" w:hAnsi="Times New Roman" w:cs="Times New Roman"/>
                      <w:snapToGrid w:val="0"/>
                      <w:color w:val="auto"/>
                      <w:sz w:val="21"/>
                      <w:szCs w:val="21"/>
                      <w:highlight w:val="none"/>
                      <w:shd w:val="clear" w:color="auto" w:fill="auto"/>
                      <w:lang w:val="en-US" w:eastAsia="zh-CN"/>
                    </w:rPr>
                    <w:t>，位于厂区西侧，设置造粒机1台，主要将边角料、不合格产品经造粒机加工为原料颗粒后回用</w:t>
                  </w:r>
                </w:p>
              </w:tc>
              <w:tc>
                <w:tcPr>
                  <w:tcW w:w="802" w:type="pct"/>
                  <w:vMerge w:val="continue"/>
                  <w:tcBorders>
                    <w:tl2br w:val="nil"/>
                    <w:tr2bl w:val="nil"/>
                  </w:tcBorders>
                  <w:noWrap w:val="0"/>
                  <w:tcMar>
                    <w:left w:w="57" w:type="dxa"/>
                    <w:right w:w="57" w:type="dxa"/>
                  </w:tcMar>
                  <w:vAlign w:val="center"/>
                </w:tcPr>
                <w:p w14:paraId="6B2EA7B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6D927E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restart"/>
                  <w:tcBorders>
                    <w:tl2br w:val="nil"/>
                    <w:tr2bl w:val="nil"/>
                  </w:tcBorders>
                  <w:noWrap w:val="0"/>
                  <w:tcMar>
                    <w:left w:w="57" w:type="dxa"/>
                    <w:right w:w="57" w:type="dxa"/>
                  </w:tcMar>
                  <w:vAlign w:val="center"/>
                </w:tcPr>
                <w:p w14:paraId="0B4865F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
                      <w:sz w:val="21"/>
                      <w:szCs w:val="21"/>
                      <w:highlight w:val="none"/>
                      <w:shd w:val="clear" w:color="auto" w:fill="auto"/>
                      <w:lang w:val="en-US" w:eastAsia="zh-CN" w:bidi="ar-SA"/>
                    </w:rPr>
                  </w:pPr>
                  <w:r>
                    <w:rPr>
                      <w:rFonts w:hint="default" w:ascii="Times New Roman" w:hAnsi="Times New Roman" w:eastAsia="宋体" w:cs="Times New Roman"/>
                      <w:snapToGrid w:val="0"/>
                      <w:color w:val="auto"/>
                      <w:sz w:val="21"/>
                      <w:szCs w:val="21"/>
                      <w:highlight w:val="none"/>
                      <w:shd w:val="clear" w:color="auto" w:fill="auto"/>
                      <w:lang w:val="en-US" w:eastAsia="zh-CN"/>
                    </w:rPr>
                    <w:t>辅助工程</w:t>
                  </w:r>
                </w:p>
              </w:tc>
              <w:tc>
                <w:tcPr>
                  <w:tcW w:w="634" w:type="pct"/>
                  <w:tcBorders>
                    <w:tl2br w:val="nil"/>
                    <w:tr2bl w:val="nil"/>
                  </w:tcBorders>
                  <w:noWrap w:val="0"/>
                  <w:tcMar>
                    <w:left w:w="57" w:type="dxa"/>
                    <w:right w:w="57" w:type="dxa"/>
                  </w:tcMar>
                  <w:vAlign w:val="center"/>
                </w:tcPr>
                <w:p w14:paraId="7C1C322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办公室</w:t>
                  </w:r>
                </w:p>
              </w:tc>
              <w:tc>
                <w:tcPr>
                  <w:tcW w:w="3231" w:type="pct"/>
                  <w:tcBorders>
                    <w:tl2br w:val="nil"/>
                    <w:tr2bl w:val="nil"/>
                  </w:tcBorders>
                  <w:noWrap w:val="0"/>
                  <w:tcMar>
                    <w:left w:w="57" w:type="dxa"/>
                    <w:right w:w="57" w:type="dxa"/>
                  </w:tcMar>
                  <w:vAlign w:val="center"/>
                </w:tcPr>
                <w:p w14:paraId="289FD00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snapToGrid w:val="0"/>
                      <w:color w:val="auto"/>
                      <w:kern w:val="2"/>
                      <w:sz w:val="21"/>
                      <w:szCs w:val="21"/>
                      <w:highlight w:val="none"/>
                      <w:shd w:val="clear" w:color="auto" w:fill="auto"/>
                      <w:lang w:val="en-US" w:eastAsia="zh-CN" w:bidi="ar-SA"/>
                    </w:rPr>
                  </w:pPr>
                  <w:r>
                    <w:rPr>
                      <w:rFonts w:hint="default" w:ascii="Times New Roman" w:hAnsi="Times New Roman" w:eastAsia="宋体" w:cs="Times New Roman"/>
                      <w:snapToGrid w:val="0"/>
                      <w:color w:val="auto"/>
                      <w:sz w:val="21"/>
                      <w:szCs w:val="21"/>
                      <w:highlight w:val="none"/>
                      <w:shd w:val="clear" w:color="auto" w:fill="auto"/>
                      <w:lang w:val="en-US" w:eastAsia="zh-CN"/>
                    </w:rPr>
                    <w:t>位于</w:t>
                  </w:r>
                  <w:r>
                    <w:rPr>
                      <w:rFonts w:hint="default" w:ascii="Times New Roman" w:hAnsi="Times New Roman" w:cs="Times New Roman"/>
                      <w:snapToGrid w:val="0"/>
                      <w:color w:val="auto"/>
                      <w:sz w:val="21"/>
                      <w:szCs w:val="21"/>
                      <w:highlight w:val="none"/>
                      <w:shd w:val="clear" w:color="auto" w:fill="auto"/>
                      <w:lang w:val="en-US" w:eastAsia="zh-CN"/>
                    </w:rPr>
                    <w:t>深加工车间2</w:t>
                  </w:r>
                  <w:r>
                    <w:rPr>
                      <w:rFonts w:hint="default" w:ascii="Times New Roman" w:hAnsi="Times New Roman" w:eastAsia="宋体" w:cs="Times New Roman"/>
                      <w:snapToGrid w:val="0"/>
                      <w:color w:val="auto"/>
                      <w:sz w:val="21"/>
                      <w:szCs w:val="21"/>
                      <w:highlight w:val="none"/>
                      <w:shd w:val="clear" w:color="auto" w:fill="auto"/>
                      <w:lang w:val="en-US" w:eastAsia="zh-CN"/>
                    </w:rPr>
                    <w:t>F</w:t>
                  </w:r>
                  <w:r>
                    <w:rPr>
                      <w:rFonts w:hint="default" w:ascii="Times New Roman" w:hAnsi="Times New Roman" w:cs="Times New Roman"/>
                      <w:snapToGrid w:val="0"/>
                      <w:color w:val="auto"/>
                      <w:sz w:val="21"/>
                      <w:szCs w:val="21"/>
                      <w:highlight w:val="none"/>
                      <w:shd w:val="clear" w:color="auto" w:fill="auto"/>
                      <w:lang w:val="en-US" w:eastAsia="zh-CN"/>
                    </w:rPr>
                    <w:t>南侧</w:t>
                  </w:r>
                  <w:r>
                    <w:rPr>
                      <w:rFonts w:hint="default" w:ascii="Times New Roman" w:hAnsi="Times New Roman" w:eastAsia="宋体" w:cs="Times New Roman"/>
                      <w:snapToGrid w:val="0"/>
                      <w:color w:val="auto"/>
                      <w:sz w:val="21"/>
                      <w:szCs w:val="21"/>
                      <w:highlight w:val="none"/>
                      <w:shd w:val="clear" w:color="auto" w:fill="auto"/>
                      <w:lang w:val="en-US" w:eastAsia="zh-CN"/>
                    </w:rPr>
                    <w:t>，</w:t>
                  </w:r>
                  <w:r>
                    <w:rPr>
                      <w:rFonts w:hint="default" w:ascii="Times New Roman" w:hAnsi="Times New Roman" w:cs="Times New Roman"/>
                      <w:snapToGrid w:val="0"/>
                      <w:color w:val="auto"/>
                      <w:sz w:val="21"/>
                      <w:szCs w:val="21"/>
                      <w:highlight w:val="none"/>
                      <w:shd w:val="clear" w:color="auto" w:fill="auto"/>
                      <w:lang w:val="en-US" w:eastAsia="zh-CN"/>
                    </w:rPr>
                    <w:t>建筑</w:t>
                  </w:r>
                  <w:r>
                    <w:rPr>
                      <w:rFonts w:hint="default" w:ascii="Times New Roman" w:hAnsi="Times New Roman" w:eastAsia="宋体" w:cs="Times New Roman"/>
                      <w:snapToGrid w:val="0"/>
                      <w:color w:val="auto"/>
                      <w:sz w:val="21"/>
                      <w:szCs w:val="21"/>
                      <w:highlight w:val="none"/>
                      <w:shd w:val="clear" w:color="auto" w:fill="auto"/>
                      <w:lang w:val="en-US" w:eastAsia="zh-CN"/>
                    </w:rPr>
                    <w:t>面积约</w:t>
                  </w:r>
                  <w:r>
                    <w:rPr>
                      <w:rFonts w:hint="default" w:ascii="Times New Roman" w:hAnsi="Times New Roman" w:cs="Times New Roman"/>
                      <w:snapToGrid w:val="0"/>
                      <w:color w:val="auto"/>
                      <w:sz w:val="21"/>
                      <w:szCs w:val="21"/>
                      <w:highlight w:val="none"/>
                      <w:shd w:val="clear" w:color="auto" w:fill="auto"/>
                      <w:lang w:val="en-US" w:eastAsia="zh-CN"/>
                    </w:rPr>
                    <w:t>15</w:t>
                  </w:r>
                  <w:r>
                    <w:rPr>
                      <w:rFonts w:hint="default" w:ascii="Times New Roman" w:hAnsi="Times New Roman" w:eastAsia="宋体" w:cs="Times New Roman"/>
                      <w:snapToGrid w:val="0"/>
                      <w:color w:val="auto"/>
                      <w:sz w:val="21"/>
                      <w:szCs w:val="21"/>
                      <w:highlight w:val="none"/>
                      <w:shd w:val="clear" w:color="auto" w:fill="auto"/>
                      <w:lang w:val="en-US" w:eastAsia="zh-CN"/>
                    </w:rPr>
                    <w:t>0m</w:t>
                  </w:r>
                  <w:r>
                    <w:rPr>
                      <w:rFonts w:hint="default" w:ascii="Times New Roman" w:hAnsi="Times New Roman" w:eastAsia="宋体" w:cs="Times New Roman"/>
                      <w:snapToGrid w:val="0"/>
                      <w:color w:val="auto"/>
                      <w:sz w:val="21"/>
                      <w:szCs w:val="21"/>
                      <w:highlight w:val="none"/>
                      <w:shd w:val="clear" w:color="auto" w:fill="auto"/>
                      <w:vertAlign w:val="superscript"/>
                      <w:lang w:val="en-US" w:eastAsia="zh-CN"/>
                    </w:rPr>
                    <w:t>2</w:t>
                  </w:r>
                </w:p>
              </w:tc>
              <w:tc>
                <w:tcPr>
                  <w:tcW w:w="802" w:type="pct"/>
                  <w:tcBorders>
                    <w:tl2br w:val="nil"/>
                    <w:tr2bl w:val="nil"/>
                  </w:tcBorders>
                  <w:noWrap w:val="0"/>
                  <w:tcMar>
                    <w:left w:w="57" w:type="dxa"/>
                    <w:right w:w="57" w:type="dxa"/>
                  </w:tcMar>
                  <w:vAlign w:val="center"/>
                </w:tcPr>
                <w:p w14:paraId="3AF5ED7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依托原有</w:t>
                  </w:r>
                  <w:r>
                    <w:rPr>
                      <w:rFonts w:hint="eastAsia" w:cs="Times New Roman"/>
                      <w:color w:val="auto"/>
                      <w:kern w:val="2"/>
                      <w:sz w:val="21"/>
                      <w:szCs w:val="21"/>
                      <w:highlight w:val="none"/>
                      <w:shd w:val="clear" w:color="auto" w:fill="auto"/>
                      <w:lang w:val="en-US" w:eastAsia="zh-CN" w:bidi="ar-SA"/>
                    </w:rPr>
                    <w:t>，已建成</w:t>
                  </w:r>
                </w:p>
              </w:tc>
            </w:tr>
            <w:tr w14:paraId="0FA608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tcBorders>
                    <w:tl2br w:val="nil"/>
                    <w:tr2bl w:val="nil"/>
                  </w:tcBorders>
                  <w:noWrap w:val="0"/>
                  <w:tcMar>
                    <w:left w:w="57" w:type="dxa"/>
                    <w:right w:w="57" w:type="dxa"/>
                  </w:tcMar>
                  <w:vAlign w:val="center"/>
                </w:tcPr>
                <w:p w14:paraId="2CC6AD6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rPr>
                  </w:pPr>
                </w:p>
              </w:tc>
              <w:tc>
                <w:tcPr>
                  <w:tcW w:w="634" w:type="pct"/>
                  <w:tcBorders>
                    <w:tl2br w:val="nil"/>
                    <w:tr2bl w:val="nil"/>
                  </w:tcBorders>
                  <w:noWrap w:val="0"/>
                  <w:tcMar>
                    <w:left w:w="57" w:type="dxa"/>
                    <w:right w:w="57" w:type="dxa"/>
                  </w:tcMar>
                  <w:vAlign w:val="center"/>
                </w:tcPr>
                <w:p w14:paraId="7FCE252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宿舍</w:t>
                  </w:r>
                </w:p>
              </w:tc>
              <w:tc>
                <w:tcPr>
                  <w:tcW w:w="3231" w:type="pct"/>
                  <w:tcBorders>
                    <w:tl2br w:val="nil"/>
                    <w:tr2bl w:val="nil"/>
                  </w:tcBorders>
                  <w:noWrap w:val="0"/>
                  <w:tcMar>
                    <w:left w:w="57" w:type="dxa"/>
                    <w:right w:w="57" w:type="dxa"/>
                  </w:tcMar>
                  <w:vAlign w:val="center"/>
                </w:tcPr>
                <w:p w14:paraId="0B0C183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位于厂区南侧，建筑面积约260m</w:t>
                  </w:r>
                  <w:r>
                    <w:rPr>
                      <w:rFonts w:hint="default" w:ascii="Times New Roman" w:hAnsi="Times New Roman" w:cs="Times New Roman"/>
                      <w:color w:val="auto"/>
                      <w:kern w:val="0"/>
                      <w:sz w:val="21"/>
                      <w:szCs w:val="21"/>
                      <w:highlight w:val="none"/>
                      <w:shd w:val="clear" w:color="auto" w:fill="auto"/>
                      <w:vertAlign w:val="superscript"/>
                      <w:lang w:val="en-US" w:eastAsia="zh-CN" w:bidi="ar-SA"/>
                    </w:rPr>
                    <w:t>2</w:t>
                  </w:r>
                </w:p>
              </w:tc>
              <w:tc>
                <w:tcPr>
                  <w:tcW w:w="802" w:type="pct"/>
                  <w:tcBorders>
                    <w:tl2br w:val="nil"/>
                    <w:tr2bl w:val="nil"/>
                  </w:tcBorders>
                  <w:noWrap w:val="0"/>
                  <w:tcMar>
                    <w:left w:w="57" w:type="dxa"/>
                    <w:right w:w="57" w:type="dxa"/>
                  </w:tcMar>
                  <w:vAlign w:val="center"/>
                </w:tcPr>
                <w:p w14:paraId="7AA2851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依托原有，已建成</w:t>
                  </w:r>
                </w:p>
              </w:tc>
            </w:tr>
            <w:tr w14:paraId="432FCD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tcBorders>
                    <w:tl2br w:val="nil"/>
                    <w:tr2bl w:val="nil"/>
                  </w:tcBorders>
                  <w:noWrap w:val="0"/>
                  <w:tcMar>
                    <w:left w:w="57" w:type="dxa"/>
                    <w:right w:w="57" w:type="dxa"/>
                  </w:tcMar>
                  <w:vAlign w:val="center"/>
                </w:tcPr>
                <w:p w14:paraId="5AD5F84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rPr>
                  </w:pPr>
                </w:p>
              </w:tc>
              <w:tc>
                <w:tcPr>
                  <w:tcW w:w="634" w:type="pct"/>
                  <w:tcBorders>
                    <w:tl2br w:val="nil"/>
                    <w:tr2bl w:val="nil"/>
                  </w:tcBorders>
                  <w:shd w:val="clear" w:color="auto" w:fill="auto"/>
                  <w:noWrap w:val="0"/>
                  <w:tcMar>
                    <w:left w:w="57" w:type="dxa"/>
                    <w:right w:w="57" w:type="dxa"/>
                  </w:tcMar>
                  <w:vAlign w:val="center"/>
                </w:tcPr>
                <w:p w14:paraId="364E3A5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食堂、餐厅</w:t>
                  </w:r>
                </w:p>
              </w:tc>
              <w:tc>
                <w:tcPr>
                  <w:tcW w:w="3231" w:type="pct"/>
                  <w:tcBorders>
                    <w:tl2br w:val="nil"/>
                    <w:tr2bl w:val="nil"/>
                  </w:tcBorders>
                  <w:shd w:val="clear" w:color="auto" w:fill="auto"/>
                  <w:noWrap w:val="0"/>
                  <w:tcMar>
                    <w:left w:w="57" w:type="dxa"/>
                    <w:right w:w="57" w:type="dxa"/>
                  </w:tcMar>
                  <w:vAlign w:val="center"/>
                </w:tcPr>
                <w:p w14:paraId="39A01DFA">
                  <w:pPr>
                    <w:keepNext w:val="0"/>
                    <w:keepLines w:val="0"/>
                    <w:pageBreakBefore w:val="0"/>
                    <w:widowControl/>
                    <w:tabs>
                      <w:tab w:val="left" w:pos="4536"/>
                    </w:tabs>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位于厂区北侧中间位置，面积为200</w:t>
                  </w:r>
                  <w:r>
                    <w:rPr>
                      <w:rFonts w:hint="default" w:ascii="Times New Roman" w:hAnsi="Times New Roman" w:cs="Times New Roman"/>
                      <w:color w:val="auto"/>
                      <w:sz w:val="21"/>
                      <w:szCs w:val="21"/>
                      <w:highlight w:val="none"/>
                      <w:shd w:val="clear" w:color="auto" w:fill="auto"/>
                    </w:rPr>
                    <w:t>m</w:t>
                  </w:r>
                  <w:r>
                    <w:rPr>
                      <w:rFonts w:hint="default" w:ascii="Times New Roman" w:hAnsi="Times New Roman" w:cs="Times New Roman"/>
                      <w:color w:val="auto"/>
                      <w:sz w:val="21"/>
                      <w:szCs w:val="21"/>
                      <w:highlight w:val="none"/>
                      <w:shd w:val="clear" w:color="auto" w:fill="auto"/>
                      <w:vertAlign w:val="superscript"/>
                    </w:rPr>
                    <w:t>2</w:t>
                  </w:r>
                  <w:r>
                    <w:rPr>
                      <w:rFonts w:hint="default" w:ascii="Times New Roman" w:hAnsi="Times New Roman" w:cs="Times New Roman"/>
                      <w:color w:val="auto"/>
                      <w:highlight w:val="none"/>
                      <w:shd w:val="clear" w:color="auto" w:fill="auto"/>
                      <w:lang w:eastAsia="zh-CN"/>
                    </w:rPr>
                    <w:t>，</w:t>
                  </w:r>
                  <w:r>
                    <w:rPr>
                      <w:rFonts w:hint="default" w:ascii="Times New Roman" w:hAnsi="Times New Roman" w:cs="Times New Roman"/>
                      <w:color w:val="auto"/>
                      <w:sz w:val="21"/>
                      <w:szCs w:val="21"/>
                      <w:highlight w:val="none"/>
                      <w:shd w:val="clear" w:color="auto" w:fill="auto"/>
                      <w:lang w:val="en-US" w:eastAsia="zh-CN"/>
                    </w:rPr>
                    <w:t>设置2个灶头，燃料采用甲醇</w:t>
                  </w:r>
                  <w:r>
                    <w:rPr>
                      <w:rFonts w:hint="eastAsia" w:cs="Times New Roman"/>
                      <w:color w:val="auto"/>
                      <w:sz w:val="21"/>
                      <w:szCs w:val="21"/>
                      <w:highlight w:val="none"/>
                      <w:shd w:val="clear" w:color="auto" w:fill="auto"/>
                      <w:lang w:val="en-US" w:eastAsia="zh-CN"/>
                    </w:rPr>
                    <w:t>（钢罐，于厨房储存）</w:t>
                  </w:r>
                  <w:r>
                    <w:rPr>
                      <w:rFonts w:hint="default" w:ascii="Times New Roman" w:hAnsi="Times New Roman" w:cs="Times New Roman"/>
                      <w:color w:val="auto"/>
                      <w:sz w:val="21"/>
                      <w:szCs w:val="21"/>
                      <w:highlight w:val="none"/>
                      <w:shd w:val="clear" w:color="auto" w:fill="auto"/>
                      <w:lang w:val="en-US" w:eastAsia="zh-CN"/>
                    </w:rPr>
                    <w:t>和电</w:t>
                  </w:r>
                </w:p>
              </w:tc>
              <w:tc>
                <w:tcPr>
                  <w:tcW w:w="802" w:type="pct"/>
                  <w:tcBorders>
                    <w:tl2br w:val="nil"/>
                    <w:tr2bl w:val="nil"/>
                  </w:tcBorders>
                  <w:noWrap w:val="0"/>
                  <w:tcMar>
                    <w:left w:w="57" w:type="dxa"/>
                    <w:right w:w="57" w:type="dxa"/>
                  </w:tcMar>
                  <w:vAlign w:val="center"/>
                </w:tcPr>
                <w:p w14:paraId="283AB1B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依托原有，已建成</w:t>
                  </w:r>
                </w:p>
              </w:tc>
            </w:tr>
            <w:tr w14:paraId="03363F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restart"/>
                  <w:tcBorders>
                    <w:tl2br w:val="nil"/>
                    <w:tr2bl w:val="nil"/>
                  </w:tcBorders>
                  <w:noWrap w:val="0"/>
                  <w:tcMar>
                    <w:left w:w="57" w:type="dxa"/>
                    <w:right w:w="57" w:type="dxa"/>
                  </w:tcMar>
                  <w:vAlign w:val="center"/>
                </w:tcPr>
                <w:p w14:paraId="7C85C26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sz w:val="21"/>
                      <w:szCs w:val="21"/>
                      <w:highlight w:val="none"/>
                      <w:shd w:val="clear" w:color="auto" w:fill="auto"/>
                    </w:rPr>
                  </w:pPr>
                  <w:r>
                    <w:rPr>
                      <w:rFonts w:hint="default" w:ascii="Times New Roman" w:hAnsi="Times New Roman" w:eastAsia="宋体" w:cs="Times New Roman"/>
                      <w:snapToGrid w:val="0"/>
                      <w:color w:val="auto"/>
                      <w:sz w:val="21"/>
                      <w:szCs w:val="21"/>
                      <w:highlight w:val="none"/>
                      <w:shd w:val="clear" w:color="auto" w:fill="auto"/>
                    </w:rPr>
                    <w:t>储</w:t>
                  </w:r>
                  <w:r>
                    <w:rPr>
                      <w:rFonts w:hint="default" w:ascii="Times New Roman" w:hAnsi="Times New Roman" w:eastAsia="宋体" w:cs="Times New Roman"/>
                      <w:snapToGrid w:val="0"/>
                      <w:color w:val="auto"/>
                      <w:sz w:val="21"/>
                      <w:szCs w:val="21"/>
                      <w:highlight w:val="none"/>
                      <w:shd w:val="clear" w:color="auto" w:fill="auto"/>
                      <w:lang w:val="en-US" w:eastAsia="zh-CN"/>
                    </w:rPr>
                    <w:t>运</w:t>
                  </w:r>
                  <w:r>
                    <w:rPr>
                      <w:rFonts w:hint="default" w:ascii="Times New Roman" w:hAnsi="Times New Roman" w:eastAsia="宋体" w:cs="Times New Roman"/>
                      <w:snapToGrid w:val="0"/>
                      <w:color w:val="auto"/>
                      <w:sz w:val="21"/>
                      <w:szCs w:val="21"/>
                      <w:highlight w:val="none"/>
                      <w:shd w:val="clear" w:color="auto" w:fill="auto"/>
                    </w:rPr>
                    <w:t>工程</w:t>
                  </w:r>
                </w:p>
              </w:tc>
              <w:tc>
                <w:tcPr>
                  <w:tcW w:w="634" w:type="pct"/>
                  <w:tcBorders>
                    <w:tl2br w:val="nil"/>
                    <w:tr2bl w:val="nil"/>
                  </w:tcBorders>
                  <w:noWrap w:val="0"/>
                  <w:tcMar>
                    <w:left w:w="57" w:type="dxa"/>
                    <w:right w:w="57" w:type="dxa"/>
                  </w:tcMar>
                  <w:vAlign w:val="center"/>
                </w:tcPr>
                <w:p w14:paraId="6A36B63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原料及半成品库房</w:t>
                  </w:r>
                </w:p>
              </w:tc>
              <w:tc>
                <w:tcPr>
                  <w:tcW w:w="3231" w:type="pct"/>
                  <w:tcBorders>
                    <w:tl2br w:val="nil"/>
                    <w:tr2bl w:val="nil"/>
                  </w:tcBorders>
                  <w:noWrap w:val="0"/>
                  <w:tcMar>
                    <w:left w:w="57" w:type="dxa"/>
                    <w:right w:w="57" w:type="dxa"/>
                  </w:tcMar>
                  <w:vAlign w:val="center"/>
                </w:tcPr>
                <w:p w14:paraId="6F57C65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主要位于</w:t>
                  </w:r>
                  <w:r>
                    <w:rPr>
                      <w:rFonts w:hint="default" w:ascii="Times New Roman" w:hAnsi="Times New Roman" w:cs="Times New Roman"/>
                      <w:color w:val="auto"/>
                      <w:kern w:val="0"/>
                      <w:sz w:val="21"/>
                      <w:szCs w:val="21"/>
                      <w:highlight w:val="none"/>
                      <w:shd w:val="clear" w:color="auto" w:fill="auto"/>
                      <w:lang w:val="en-US" w:eastAsia="zh-CN" w:bidi="ar-SA"/>
                    </w:rPr>
                    <w:t>厂区东侧</w:t>
                  </w:r>
                  <w:r>
                    <w:rPr>
                      <w:rFonts w:hint="default" w:ascii="Times New Roman" w:hAnsi="Times New Roman" w:eastAsia="宋体" w:cs="Times New Roman"/>
                      <w:color w:val="auto"/>
                      <w:kern w:val="0"/>
                      <w:sz w:val="21"/>
                      <w:szCs w:val="21"/>
                      <w:highlight w:val="none"/>
                      <w:shd w:val="clear" w:color="auto" w:fill="auto"/>
                      <w:lang w:val="en-US" w:eastAsia="zh-CN" w:bidi="ar-SA"/>
                    </w:rPr>
                    <w:t>（1号</w:t>
                  </w:r>
                  <w:r>
                    <w:rPr>
                      <w:rFonts w:hint="default" w:ascii="Times New Roman" w:hAnsi="Times New Roman" w:cs="Times New Roman"/>
                      <w:color w:val="auto"/>
                      <w:kern w:val="0"/>
                      <w:sz w:val="21"/>
                      <w:szCs w:val="21"/>
                      <w:highlight w:val="none"/>
                      <w:shd w:val="clear" w:color="auto" w:fill="auto"/>
                      <w:lang w:val="en-US" w:eastAsia="zh-CN" w:bidi="ar-SA"/>
                    </w:rPr>
                    <w:t>板材库</w:t>
                  </w:r>
                  <w:r>
                    <w:rPr>
                      <w:rFonts w:hint="default" w:ascii="Times New Roman" w:hAnsi="Times New Roman" w:eastAsia="宋体" w:cs="Times New Roman"/>
                      <w:color w:val="auto"/>
                      <w:kern w:val="0"/>
                      <w:sz w:val="21"/>
                      <w:szCs w:val="21"/>
                      <w:highlight w:val="none"/>
                      <w:shd w:val="clear" w:color="auto" w:fill="auto"/>
                      <w:lang w:val="en-US" w:eastAsia="zh-CN" w:bidi="ar-SA"/>
                    </w:rPr>
                    <w:t>）</w:t>
                  </w:r>
                  <w:r>
                    <w:rPr>
                      <w:rFonts w:hint="default" w:ascii="Times New Roman" w:hAnsi="Times New Roman" w:cs="Times New Roman"/>
                      <w:color w:val="auto"/>
                      <w:kern w:val="0"/>
                      <w:sz w:val="21"/>
                      <w:szCs w:val="21"/>
                      <w:highlight w:val="none"/>
                      <w:shd w:val="clear" w:color="auto" w:fill="auto"/>
                      <w:lang w:val="en-US" w:eastAsia="zh-CN" w:bidi="ar-SA"/>
                    </w:rPr>
                    <w:t>、</w:t>
                  </w:r>
                  <w:r>
                    <w:rPr>
                      <w:rFonts w:hint="default" w:ascii="Times New Roman" w:hAnsi="Times New Roman" w:eastAsia="宋体" w:cs="Times New Roman"/>
                      <w:color w:val="auto"/>
                      <w:kern w:val="0"/>
                      <w:sz w:val="21"/>
                      <w:szCs w:val="21"/>
                      <w:highlight w:val="none"/>
                      <w:shd w:val="clear" w:color="auto" w:fill="auto"/>
                      <w:lang w:val="en-US" w:eastAsia="zh-CN" w:bidi="ar-SA"/>
                    </w:rPr>
                    <w:t>厂区中部（3、</w:t>
                  </w:r>
                  <w:r>
                    <w:rPr>
                      <w:rFonts w:hint="default" w:ascii="Times New Roman" w:hAnsi="Times New Roman" w:cs="Times New Roman"/>
                      <w:color w:val="auto"/>
                      <w:kern w:val="0"/>
                      <w:sz w:val="21"/>
                      <w:szCs w:val="21"/>
                      <w:highlight w:val="none"/>
                      <w:shd w:val="clear" w:color="auto" w:fill="auto"/>
                      <w:lang w:val="en-US" w:eastAsia="zh-CN" w:bidi="ar-SA"/>
                    </w:rPr>
                    <w:t>4、10</w:t>
                  </w:r>
                  <w:r>
                    <w:rPr>
                      <w:rFonts w:hint="default" w:ascii="Times New Roman" w:hAnsi="Times New Roman" w:eastAsia="宋体" w:cs="Times New Roman"/>
                      <w:color w:val="auto"/>
                      <w:kern w:val="0"/>
                      <w:sz w:val="21"/>
                      <w:szCs w:val="21"/>
                      <w:highlight w:val="none"/>
                      <w:shd w:val="clear" w:color="auto" w:fill="auto"/>
                      <w:lang w:val="en-US" w:eastAsia="zh-CN" w:bidi="ar-SA"/>
                    </w:rPr>
                    <w:t>号仓库）</w:t>
                  </w:r>
                  <w:r>
                    <w:rPr>
                      <w:rFonts w:hint="default" w:ascii="Times New Roman" w:hAnsi="Times New Roman" w:cs="Times New Roman"/>
                      <w:color w:val="auto"/>
                      <w:kern w:val="0"/>
                      <w:sz w:val="21"/>
                      <w:szCs w:val="21"/>
                      <w:highlight w:val="none"/>
                      <w:shd w:val="clear" w:color="auto" w:fill="auto"/>
                      <w:lang w:val="en-US" w:eastAsia="zh-CN" w:bidi="ar-SA"/>
                    </w:rPr>
                    <w:t>、厂区西侧（5、6、7、8、9、13号仓库），用于储存原材料、半成品</w:t>
                  </w:r>
                </w:p>
              </w:tc>
              <w:tc>
                <w:tcPr>
                  <w:tcW w:w="802" w:type="pct"/>
                  <w:vMerge w:val="restart"/>
                  <w:tcBorders>
                    <w:tl2br w:val="nil"/>
                    <w:tr2bl w:val="nil"/>
                  </w:tcBorders>
                  <w:noWrap w:val="0"/>
                  <w:tcMar>
                    <w:left w:w="57" w:type="dxa"/>
                    <w:right w:w="57" w:type="dxa"/>
                  </w:tcMar>
                  <w:vAlign w:val="center"/>
                </w:tcPr>
                <w:p w14:paraId="0FCC70C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Cs/>
                      <w:snapToGrid w:val="0"/>
                      <w:color w:val="auto"/>
                      <w:sz w:val="21"/>
                      <w:szCs w:val="21"/>
                      <w:highlight w:val="none"/>
                      <w:shd w:val="clear" w:color="auto" w:fill="auto"/>
                      <w:lang w:val="en-US" w:eastAsia="zh-CN"/>
                    </w:rPr>
                  </w:pPr>
                  <w:r>
                    <w:rPr>
                      <w:rFonts w:hint="default" w:ascii="Times New Roman" w:hAnsi="Times New Roman" w:eastAsia="宋体" w:cs="Times New Roman"/>
                      <w:bCs/>
                      <w:snapToGrid w:val="0"/>
                      <w:color w:val="auto"/>
                      <w:sz w:val="21"/>
                      <w:szCs w:val="21"/>
                      <w:highlight w:val="none"/>
                      <w:shd w:val="clear" w:color="auto" w:fill="auto"/>
                      <w:lang w:val="en-US" w:eastAsia="zh-CN"/>
                    </w:rPr>
                    <w:t>依托原有，已建成</w:t>
                  </w:r>
                </w:p>
              </w:tc>
            </w:tr>
            <w:tr w14:paraId="426D43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tcBorders>
                    <w:tl2br w:val="nil"/>
                    <w:tr2bl w:val="nil"/>
                  </w:tcBorders>
                  <w:noWrap w:val="0"/>
                  <w:tcMar>
                    <w:left w:w="57" w:type="dxa"/>
                    <w:right w:w="57" w:type="dxa"/>
                  </w:tcMar>
                  <w:vAlign w:val="center"/>
                </w:tcPr>
                <w:p w14:paraId="777F969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sz w:val="21"/>
                      <w:szCs w:val="21"/>
                      <w:highlight w:val="none"/>
                      <w:shd w:val="clear" w:color="auto" w:fill="auto"/>
                    </w:rPr>
                  </w:pPr>
                </w:p>
              </w:tc>
              <w:tc>
                <w:tcPr>
                  <w:tcW w:w="634" w:type="pct"/>
                  <w:tcBorders>
                    <w:tl2br w:val="nil"/>
                    <w:tr2bl w:val="nil"/>
                  </w:tcBorders>
                  <w:noWrap w:val="0"/>
                  <w:tcMar>
                    <w:left w:w="57" w:type="dxa"/>
                    <w:right w:w="57" w:type="dxa"/>
                  </w:tcMar>
                  <w:vAlign w:val="center"/>
                </w:tcPr>
                <w:p w14:paraId="5BEFEAB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成品仓库</w:t>
                  </w:r>
                </w:p>
              </w:tc>
              <w:tc>
                <w:tcPr>
                  <w:tcW w:w="3231" w:type="pct"/>
                  <w:tcBorders>
                    <w:tl2br w:val="nil"/>
                    <w:tr2bl w:val="nil"/>
                  </w:tcBorders>
                  <w:noWrap w:val="0"/>
                  <w:tcMar>
                    <w:left w:w="57" w:type="dxa"/>
                    <w:right w:w="57" w:type="dxa"/>
                  </w:tcMar>
                  <w:vAlign w:val="center"/>
                </w:tcPr>
                <w:p w14:paraId="0577E9D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位于厂区南侧</w:t>
                  </w:r>
                  <w:r>
                    <w:rPr>
                      <w:rFonts w:hint="default" w:ascii="Times New Roman" w:hAnsi="Times New Roman" w:cs="Times New Roman"/>
                      <w:color w:val="auto"/>
                      <w:kern w:val="0"/>
                      <w:sz w:val="21"/>
                      <w:szCs w:val="21"/>
                      <w:highlight w:val="none"/>
                      <w:shd w:val="clear" w:color="auto" w:fill="auto"/>
                      <w:lang w:val="en-US" w:eastAsia="zh-CN" w:bidi="ar-SA"/>
                    </w:rPr>
                    <w:t>（2号仓库）</w:t>
                  </w:r>
                </w:p>
              </w:tc>
              <w:tc>
                <w:tcPr>
                  <w:tcW w:w="802" w:type="pct"/>
                  <w:vMerge w:val="continue"/>
                  <w:tcBorders>
                    <w:tl2br w:val="nil"/>
                    <w:tr2bl w:val="nil"/>
                  </w:tcBorders>
                  <w:noWrap w:val="0"/>
                  <w:tcMar>
                    <w:left w:w="57" w:type="dxa"/>
                    <w:right w:w="57" w:type="dxa"/>
                  </w:tcMar>
                  <w:vAlign w:val="center"/>
                </w:tcPr>
                <w:p w14:paraId="4E53DA2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1784D7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tcBorders>
                    <w:tl2br w:val="nil"/>
                    <w:tr2bl w:val="nil"/>
                  </w:tcBorders>
                  <w:noWrap w:val="0"/>
                  <w:tcMar>
                    <w:left w:w="57" w:type="dxa"/>
                    <w:right w:w="57" w:type="dxa"/>
                  </w:tcMar>
                  <w:vAlign w:val="center"/>
                </w:tcPr>
                <w:p w14:paraId="68ABA01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sz w:val="21"/>
                      <w:szCs w:val="21"/>
                      <w:highlight w:val="none"/>
                      <w:shd w:val="clear" w:color="auto" w:fill="auto"/>
                    </w:rPr>
                  </w:pPr>
                </w:p>
              </w:tc>
              <w:tc>
                <w:tcPr>
                  <w:tcW w:w="634" w:type="pct"/>
                  <w:tcBorders>
                    <w:tl2br w:val="nil"/>
                    <w:tr2bl w:val="nil"/>
                  </w:tcBorders>
                  <w:noWrap w:val="0"/>
                  <w:tcMar>
                    <w:left w:w="57" w:type="dxa"/>
                    <w:right w:w="57" w:type="dxa"/>
                  </w:tcMar>
                  <w:vAlign w:val="center"/>
                </w:tcPr>
                <w:p w14:paraId="764A829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运输</w:t>
                  </w:r>
                </w:p>
              </w:tc>
              <w:tc>
                <w:tcPr>
                  <w:tcW w:w="3231" w:type="pct"/>
                  <w:tcBorders>
                    <w:tl2br w:val="nil"/>
                    <w:tr2bl w:val="nil"/>
                  </w:tcBorders>
                  <w:noWrap w:val="0"/>
                  <w:tcMar>
                    <w:left w:w="57" w:type="dxa"/>
                    <w:right w:w="57" w:type="dxa"/>
                  </w:tcMar>
                  <w:vAlign w:val="center"/>
                </w:tcPr>
                <w:p w14:paraId="21B214D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bCs/>
                      <w:snapToGrid w:val="0"/>
                      <w:color w:val="auto"/>
                      <w:sz w:val="21"/>
                      <w:szCs w:val="21"/>
                      <w:highlight w:val="none"/>
                      <w:shd w:val="clear" w:color="auto" w:fill="auto"/>
                      <w:lang w:val="en-US" w:eastAsia="zh-CN"/>
                    </w:rPr>
                  </w:pPr>
                  <w:r>
                    <w:rPr>
                      <w:rFonts w:hint="default" w:ascii="Times New Roman" w:hAnsi="Times New Roman" w:eastAsia="宋体" w:cs="Times New Roman"/>
                      <w:bCs/>
                      <w:snapToGrid w:val="0"/>
                      <w:color w:val="auto"/>
                      <w:sz w:val="21"/>
                      <w:szCs w:val="21"/>
                      <w:highlight w:val="none"/>
                      <w:shd w:val="clear" w:color="auto" w:fill="auto"/>
                      <w:lang w:val="en-US" w:eastAsia="zh-CN"/>
                    </w:rPr>
                    <w:t>项目原辅料及成品运输采用汽车运输</w:t>
                  </w:r>
                </w:p>
              </w:tc>
              <w:tc>
                <w:tcPr>
                  <w:tcW w:w="802" w:type="pct"/>
                  <w:tcBorders>
                    <w:tl2br w:val="nil"/>
                    <w:tr2bl w:val="nil"/>
                  </w:tcBorders>
                  <w:noWrap w:val="0"/>
                  <w:tcMar>
                    <w:left w:w="57" w:type="dxa"/>
                    <w:right w:w="57" w:type="dxa"/>
                  </w:tcMar>
                  <w:vAlign w:val="center"/>
                </w:tcPr>
                <w:p w14:paraId="3B6D3E6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Cs/>
                      <w:snapToGrid w:val="0"/>
                      <w:color w:val="auto"/>
                      <w:sz w:val="21"/>
                      <w:szCs w:val="21"/>
                      <w:highlight w:val="none"/>
                      <w:shd w:val="clear" w:color="auto" w:fill="auto"/>
                      <w:lang w:val="en-US" w:eastAsia="zh-CN"/>
                    </w:rPr>
                  </w:pPr>
                  <w:r>
                    <w:rPr>
                      <w:rFonts w:hint="default" w:ascii="Times New Roman" w:hAnsi="Times New Roman" w:eastAsia="宋体" w:cs="Times New Roman"/>
                      <w:bCs/>
                      <w:snapToGrid w:val="0"/>
                      <w:color w:val="auto"/>
                      <w:sz w:val="21"/>
                      <w:szCs w:val="21"/>
                      <w:highlight w:val="none"/>
                      <w:shd w:val="clear" w:color="auto" w:fill="auto"/>
                      <w:lang w:val="en-US" w:eastAsia="zh-CN"/>
                    </w:rPr>
                    <w:t>/</w:t>
                  </w:r>
                </w:p>
              </w:tc>
            </w:tr>
            <w:tr w14:paraId="29EE0D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restart"/>
                  <w:tcBorders>
                    <w:tl2br w:val="nil"/>
                    <w:tr2bl w:val="nil"/>
                  </w:tcBorders>
                  <w:noWrap w:val="0"/>
                  <w:tcMar>
                    <w:left w:w="57" w:type="dxa"/>
                    <w:right w:w="57" w:type="dxa"/>
                  </w:tcMar>
                  <w:vAlign w:val="center"/>
                </w:tcPr>
                <w:p w14:paraId="095E891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sz w:val="21"/>
                      <w:szCs w:val="21"/>
                      <w:highlight w:val="none"/>
                      <w:shd w:val="clear" w:color="auto" w:fill="auto"/>
                    </w:rPr>
                  </w:pPr>
                  <w:r>
                    <w:rPr>
                      <w:rFonts w:hint="default" w:ascii="Times New Roman" w:hAnsi="Times New Roman" w:eastAsia="宋体" w:cs="Times New Roman"/>
                      <w:snapToGrid w:val="0"/>
                      <w:color w:val="auto"/>
                      <w:sz w:val="21"/>
                      <w:szCs w:val="21"/>
                      <w:highlight w:val="none"/>
                      <w:shd w:val="clear" w:color="auto" w:fill="auto"/>
                    </w:rPr>
                    <w:t>公用工程</w:t>
                  </w:r>
                </w:p>
              </w:tc>
              <w:tc>
                <w:tcPr>
                  <w:tcW w:w="634" w:type="pct"/>
                  <w:tcBorders>
                    <w:tl2br w:val="nil"/>
                    <w:tr2bl w:val="nil"/>
                  </w:tcBorders>
                  <w:shd w:val="clear" w:color="auto" w:fill="auto"/>
                  <w:noWrap w:val="0"/>
                  <w:tcMar>
                    <w:left w:w="57" w:type="dxa"/>
                    <w:right w:w="57" w:type="dxa"/>
                  </w:tcMar>
                  <w:vAlign w:val="center"/>
                </w:tcPr>
                <w:p w14:paraId="31477C1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供电</w:t>
                  </w:r>
                </w:p>
              </w:tc>
              <w:tc>
                <w:tcPr>
                  <w:tcW w:w="3231" w:type="pct"/>
                  <w:tcBorders>
                    <w:tl2br w:val="nil"/>
                    <w:tr2bl w:val="nil"/>
                  </w:tcBorders>
                  <w:shd w:val="clear" w:color="auto" w:fill="auto"/>
                  <w:noWrap w:val="0"/>
                  <w:tcMar>
                    <w:left w:w="57" w:type="dxa"/>
                    <w:right w:w="57" w:type="dxa"/>
                  </w:tcMar>
                  <w:vAlign w:val="center"/>
                </w:tcPr>
                <w:p w14:paraId="2AEDD3A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用电依托原有供电线路，由西安市沣东新城斗门街道市政电网供给</w:t>
                  </w:r>
                </w:p>
              </w:tc>
              <w:tc>
                <w:tcPr>
                  <w:tcW w:w="802" w:type="pct"/>
                  <w:vMerge w:val="restart"/>
                  <w:tcBorders>
                    <w:tl2br w:val="nil"/>
                    <w:tr2bl w:val="nil"/>
                  </w:tcBorders>
                  <w:noWrap w:val="0"/>
                  <w:tcMar>
                    <w:left w:w="57" w:type="dxa"/>
                    <w:right w:w="57" w:type="dxa"/>
                  </w:tcMar>
                  <w:vAlign w:val="center"/>
                </w:tcPr>
                <w:p w14:paraId="137F79D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已到位</w:t>
                  </w:r>
                </w:p>
              </w:tc>
            </w:tr>
            <w:tr w14:paraId="0A94BF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tcBorders>
                    <w:tl2br w:val="nil"/>
                    <w:tr2bl w:val="nil"/>
                  </w:tcBorders>
                  <w:noWrap w:val="0"/>
                  <w:tcMar>
                    <w:left w:w="57" w:type="dxa"/>
                    <w:right w:w="57" w:type="dxa"/>
                  </w:tcMar>
                  <w:vAlign w:val="center"/>
                </w:tcPr>
                <w:p w14:paraId="7F1A017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sz w:val="21"/>
                      <w:szCs w:val="21"/>
                      <w:highlight w:val="none"/>
                      <w:shd w:val="clear" w:color="auto" w:fill="auto"/>
                    </w:rPr>
                  </w:pPr>
                </w:p>
              </w:tc>
              <w:tc>
                <w:tcPr>
                  <w:tcW w:w="634" w:type="pct"/>
                  <w:tcBorders>
                    <w:tl2br w:val="nil"/>
                    <w:tr2bl w:val="nil"/>
                  </w:tcBorders>
                  <w:shd w:val="clear" w:color="auto" w:fill="auto"/>
                  <w:noWrap w:val="0"/>
                  <w:tcMar>
                    <w:left w:w="57" w:type="dxa"/>
                    <w:right w:w="57" w:type="dxa"/>
                  </w:tcMar>
                  <w:vAlign w:val="center"/>
                </w:tcPr>
                <w:p w14:paraId="5373CE8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给水</w:t>
                  </w:r>
                </w:p>
              </w:tc>
              <w:tc>
                <w:tcPr>
                  <w:tcW w:w="3231" w:type="pct"/>
                  <w:tcBorders>
                    <w:tl2br w:val="nil"/>
                    <w:tr2bl w:val="nil"/>
                  </w:tcBorders>
                  <w:shd w:val="clear" w:color="auto" w:fill="auto"/>
                  <w:noWrap w:val="0"/>
                  <w:tcMar>
                    <w:left w:w="57" w:type="dxa"/>
                    <w:right w:w="57" w:type="dxa"/>
                  </w:tcMar>
                  <w:vAlign w:val="center"/>
                </w:tcPr>
                <w:p w14:paraId="36E37EA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给水依托给水管网</w:t>
                  </w:r>
                </w:p>
              </w:tc>
              <w:tc>
                <w:tcPr>
                  <w:tcW w:w="802" w:type="pct"/>
                  <w:vMerge w:val="continue"/>
                  <w:tcBorders>
                    <w:tl2br w:val="nil"/>
                    <w:tr2bl w:val="nil"/>
                  </w:tcBorders>
                  <w:noWrap w:val="0"/>
                  <w:tcMar>
                    <w:left w:w="57" w:type="dxa"/>
                    <w:right w:w="57" w:type="dxa"/>
                  </w:tcMar>
                  <w:vAlign w:val="center"/>
                </w:tcPr>
                <w:p w14:paraId="0D763CF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555D55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332" w:type="pct"/>
                  <w:vMerge w:val="continue"/>
                  <w:tcBorders>
                    <w:tl2br w:val="nil"/>
                    <w:tr2bl w:val="nil"/>
                  </w:tcBorders>
                  <w:noWrap w:val="0"/>
                  <w:tcMar>
                    <w:left w:w="57" w:type="dxa"/>
                    <w:right w:w="57" w:type="dxa"/>
                  </w:tcMar>
                  <w:vAlign w:val="center"/>
                </w:tcPr>
                <w:p w14:paraId="564F928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sz w:val="21"/>
                      <w:szCs w:val="21"/>
                      <w:highlight w:val="none"/>
                      <w:shd w:val="clear" w:color="auto" w:fill="auto"/>
                    </w:rPr>
                  </w:pPr>
                </w:p>
              </w:tc>
              <w:tc>
                <w:tcPr>
                  <w:tcW w:w="634" w:type="pct"/>
                  <w:vMerge w:val="restart"/>
                  <w:tcBorders>
                    <w:tl2br w:val="nil"/>
                    <w:tr2bl w:val="nil"/>
                  </w:tcBorders>
                  <w:shd w:val="clear" w:color="auto" w:fill="auto"/>
                  <w:noWrap w:val="0"/>
                  <w:tcMar>
                    <w:left w:w="57" w:type="dxa"/>
                    <w:right w:w="57" w:type="dxa"/>
                  </w:tcMar>
                  <w:vAlign w:val="center"/>
                </w:tcPr>
                <w:p w14:paraId="06F5642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排水</w:t>
                  </w:r>
                </w:p>
              </w:tc>
              <w:tc>
                <w:tcPr>
                  <w:tcW w:w="3231" w:type="pct"/>
                  <w:tcBorders>
                    <w:tl2br w:val="nil"/>
                    <w:tr2bl w:val="nil"/>
                  </w:tcBorders>
                  <w:shd w:val="clear" w:color="auto" w:fill="auto"/>
                  <w:noWrap w:val="0"/>
                  <w:tcMar>
                    <w:left w:w="57" w:type="dxa"/>
                    <w:right w:w="57" w:type="dxa"/>
                  </w:tcMar>
                  <w:vAlign w:val="center"/>
                </w:tcPr>
                <w:p w14:paraId="7B28351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排水采用雨污分流制，雨水经厂区内雨水系统排出厂外</w:t>
                  </w:r>
                </w:p>
              </w:tc>
              <w:tc>
                <w:tcPr>
                  <w:tcW w:w="802" w:type="pct"/>
                  <w:vMerge w:val="continue"/>
                  <w:tcBorders>
                    <w:tl2br w:val="nil"/>
                    <w:tr2bl w:val="nil"/>
                  </w:tcBorders>
                  <w:noWrap w:val="0"/>
                  <w:tcMar>
                    <w:left w:w="57" w:type="dxa"/>
                    <w:right w:w="57" w:type="dxa"/>
                  </w:tcMar>
                  <w:vAlign w:val="center"/>
                </w:tcPr>
                <w:p w14:paraId="43F22E2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0D92CA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332" w:type="pct"/>
                  <w:vMerge w:val="continue"/>
                  <w:tcBorders>
                    <w:tl2br w:val="nil"/>
                    <w:tr2bl w:val="nil"/>
                  </w:tcBorders>
                  <w:noWrap w:val="0"/>
                  <w:tcMar>
                    <w:left w:w="57" w:type="dxa"/>
                    <w:right w:w="57" w:type="dxa"/>
                  </w:tcMar>
                  <w:vAlign w:val="center"/>
                </w:tcPr>
                <w:p w14:paraId="43674C6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highlight w:val="none"/>
                      <w:shd w:val="clear" w:color="auto" w:fill="auto"/>
                    </w:rPr>
                  </w:pPr>
                </w:p>
              </w:tc>
              <w:tc>
                <w:tcPr>
                  <w:tcW w:w="634" w:type="pct"/>
                  <w:vMerge w:val="continue"/>
                  <w:tcBorders>
                    <w:tl2br w:val="nil"/>
                    <w:tr2bl w:val="nil"/>
                  </w:tcBorders>
                  <w:shd w:val="clear" w:color="auto" w:fill="auto"/>
                  <w:noWrap w:val="0"/>
                  <w:tcMar>
                    <w:left w:w="57" w:type="dxa"/>
                    <w:right w:w="57" w:type="dxa"/>
                  </w:tcMar>
                  <w:vAlign w:val="center"/>
                </w:tcPr>
                <w:p w14:paraId="06F917E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highlight w:val="none"/>
                      <w:shd w:val="clear" w:color="auto" w:fill="auto"/>
                    </w:rPr>
                  </w:pPr>
                </w:p>
              </w:tc>
              <w:tc>
                <w:tcPr>
                  <w:tcW w:w="3231" w:type="pct"/>
                  <w:tcBorders>
                    <w:tl2br w:val="nil"/>
                    <w:tr2bl w:val="nil"/>
                  </w:tcBorders>
                  <w:shd w:val="clear" w:color="auto" w:fill="auto"/>
                  <w:noWrap w:val="0"/>
                  <w:tcMar>
                    <w:left w:w="57" w:type="dxa"/>
                    <w:right w:w="57" w:type="dxa"/>
                  </w:tcMar>
                  <w:vAlign w:val="center"/>
                </w:tcPr>
                <w:p w14:paraId="0C1C684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食堂废水经油水分离器处理后和生活污水进入厂区化粪池</w:t>
                  </w:r>
                  <w:r>
                    <w:rPr>
                      <w:rFonts w:hint="default" w:ascii="Times New Roman" w:hAnsi="Times New Roman" w:cs="Times New Roman"/>
                      <w:color w:val="auto"/>
                      <w:sz w:val="21"/>
                      <w:szCs w:val="21"/>
                      <w:highlight w:val="none"/>
                      <w:shd w:val="clear" w:color="auto" w:fill="auto"/>
                      <w:lang w:val="en-US" w:eastAsia="zh-CN"/>
                    </w:rPr>
                    <w:t>（位于厂区西北侧，18m</w:t>
                  </w:r>
                  <w:r>
                    <w:rPr>
                      <w:rFonts w:hint="default" w:ascii="Times New Roman" w:hAnsi="Times New Roman" w:cs="Times New Roman"/>
                      <w:color w:val="auto"/>
                      <w:sz w:val="21"/>
                      <w:szCs w:val="21"/>
                      <w:highlight w:val="none"/>
                      <w:shd w:val="clear" w:color="auto" w:fill="auto"/>
                      <w:vertAlign w:val="superscript"/>
                      <w:lang w:val="en-US" w:eastAsia="zh-CN"/>
                    </w:rPr>
                    <w:t>3</w:t>
                  </w:r>
                  <w:r>
                    <w:rPr>
                      <w:rFonts w:hint="default" w:ascii="Times New Roman" w:hAnsi="Times New Roman" w:cs="Times New Roman"/>
                      <w:color w:val="auto"/>
                      <w:sz w:val="21"/>
                      <w:szCs w:val="21"/>
                      <w:highlight w:val="none"/>
                      <w:shd w:val="clear" w:color="auto" w:fill="auto"/>
                      <w:lang w:val="en-US" w:eastAsia="zh-CN"/>
                    </w:rPr>
                    <w:t>）</w:t>
                  </w:r>
                  <w:r>
                    <w:rPr>
                      <w:rFonts w:hint="default" w:ascii="Times New Roman" w:hAnsi="Times New Roman" w:eastAsia="宋体" w:cs="Times New Roman"/>
                      <w:color w:val="auto"/>
                      <w:sz w:val="21"/>
                      <w:szCs w:val="21"/>
                      <w:highlight w:val="none"/>
                      <w:shd w:val="clear" w:color="auto" w:fill="auto"/>
                      <w:lang w:val="en-US" w:eastAsia="zh-CN"/>
                    </w:rPr>
                    <w:t>，处理后定期清掏肥田，不外排</w:t>
                  </w:r>
                </w:p>
              </w:tc>
              <w:tc>
                <w:tcPr>
                  <w:tcW w:w="802" w:type="pct"/>
                  <w:tcBorders>
                    <w:tl2br w:val="nil"/>
                    <w:tr2bl w:val="nil"/>
                  </w:tcBorders>
                  <w:shd w:val="clear" w:color="auto" w:fill="auto"/>
                  <w:noWrap w:val="0"/>
                  <w:tcMar>
                    <w:left w:w="57" w:type="dxa"/>
                    <w:right w:w="57" w:type="dxa"/>
                  </w:tcMar>
                  <w:vAlign w:val="center"/>
                </w:tcPr>
                <w:p w14:paraId="4DB112B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油水分离器</w:t>
                  </w:r>
                  <w:r>
                    <w:rPr>
                      <w:rFonts w:hint="default" w:ascii="Times New Roman" w:hAnsi="Times New Roman" w:cs="Times New Roman"/>
                      <w:color w:val="auto"/>
                      <w:sz w:val="21"/>
                      <w:szCs w:val="21"/>
                      <w:highlight w:val="none"/>
                      <w:shd w:val="clear" w:color="auto" w:fill="auto"/>
                      <w:lang w:val="en-US" w:eastAsia="zh-CN"/>
                    </w:rPr>
                    <w:t>未建</w:t>
                  </w:r>
                </w:p>
              </w:tc>
            </w:tr>
            <w:tr w14:paraId="384B8F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restart"/>
                  <w:tcBorders>
                    <w:tl2br w:val="nil"/>
                    <w:tr2bl w:val="nil"/>
                  </w:tcBorders>
                  <w:shd w:val="clear" w:color="auto" w:fill="auto"/>
                  <w:noWrap w:val="0"/>
                  <w:tcMar>
                    <w:left w:w="57" w:type="dxa"/>
                    <w:right w:w="57" w:type="dxa"/>
                  </w:tcMar>
                  <w:vAlign w:val="center"/>
                </w:tcPr>
                <w:p w14:paraId="642CD8E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环保</w:t>
                  </w:r>
                </w:p>
                <w:p w14:paraId="0DFC061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工程</w:t>
                  </w:r>
                </w:p>
              </w:tc>
              <w:tc>
                <w:tcPr>
                  <w:tcW w:w="634" w:type="pct"/>
                  <w:vMerge w:val="restart"/>
                  <w:tcBorders>
                    <w:tl2br w:val="nil"/>
                    <w:tr2bl w:val="nil"/>
                  </w:tcBorders>
                  <w:shd w:val="clear" w:color="auto" w:fill="auto"/>
                  <w:noWrap w:val="0"/>
                  <w:tcMar>
                    <w:left w:w="57" w:type="dxa"/>
                    <w:right w:w="57" w:type="dxa"/>
                  </w:tcMar>
                  <w:vAlign w:val="center"/>
                </w:tcPr>
                <w:p w14:paraId="7CD4E98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废气</w:t>
                  </w:r>
                </w:p>
              </w:tc>
              <w:tc>
                <w:tcPr>
                  <w:tcW w:w="3231" w:type="pct"/>
                  <w:tcBorders>
                    <w:tl2br w:val="nil"/>
                    <w:tr2bl w:val="nil"/>
                  </w:tcBorders>
                  <w:shd w:val="clear" w:color="auto" w:fill="auto"/>
                  <w:noWrap w:val="0"/>
                  <w:tcMar>
                    <w:left w:w="57" w:type="dxa"/>
                    <w:right w:w="57" w:type="dxa"/>
                  </w:tcMar>
                  <w:vAlign w:val="center"/>
                </w:tcPr>
                <w:p w14:paraId="7730761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原料混合过程中</w:t>
                  </w:r>
                  <w:r>
                    <w:rPr>
                      <w:rFonts w:hint="default" w:ascii="Times New Roman" w:hAnsi="Times New Roman" w:eastAsia="宋体" w:cs="Times New Roman"/>
                      <w:color w:val="auto"/>
                      <w:sz w:val="21"/>
                      <w:szCs w:val="21"/>
                      <w:highlight w:val="none"/>
                      <w:shd w:val="clear" w:color="auto" w:fill="auto"/>
                      <w:lang w:val="en-US" w:eastAsia="zh-CN"/>
                    </w:rPr>
                    <w:t>聚乙烯颗粒、单甘酯、发泡母粒、色母均为颗粒状</w:t>
                  </w:r>
                  <w:r>
                    <w:rPr>
                      <w:rFonts w:hint="default" w:ascii="Times New Roman" w:hAnsi="Times New Roman" w:cs="Times New Roman"/>
                      <w:color w:val="auto"/>
                      <w:sz w:val="21"/>
                      <w:szCs w:val="21"/>
                      <w:highlight w:val="none"/>
                      <w:shd w:val="clear" w:color="auto" w:fill="auto"/>
                      <w:lang w:val="en-US" w:eastAsia="zh-CN"/>
                    </w:rPr>
                    <w:t>，</w:t>
                  </w:r>
                  <w:r>
                    <w:rPr>
                      <w:rFonts w:hint="eastAsia" w:cs="Times New Roman"/>
                      <w:color w:val="auto"/>
                      <w:sz w:val="21"/>
                      <w:szCs w:val="21"/>
                      <w:highlight w:val="none"/>
                      <w:shd w:val="clear" w:color="auto" w:fill="auto"/>
                      <w:lang w:val="en-US" w:eastAsia="zh-CN"/>
                    </w:rPr>
                    <w:t>采用密闭负压上料，</w:t>
                  </w:r>
                  <w:r>
                    <w:rPr>
                      <w:rFonts w:hint="default" w:ascii="Times New Roman" w:hAnsi="Times New Roman" w:cs="Times New Roman"/>
                      <w:color w:val="auto"/>
                      <w:sz w:val="21"/>
                      <w:szCs w:val="21"/>
                      <w:highlight w:val="none"/>
                      <w:shd w:val="clear" w:color="auto" w:fill="auto"/>
                      <w:lang w:val="en-US" w:eastAsia="zh-CN"/>
                    </w:rPr>
                    <w:t>粉尘产生量极少，本次环评不定量分析</w:t>
                  </w:r>
                </w:p>
              </w:tc>
              <w:tc>
                <w:tcPr>
                  <w:tcW w:w="802" w:type="pct"/>
                  <w:vMerge w:val="restart"/>
                  <w:tcBorders>
                    <w:tl2br w:val="nil"/>
                    <w:tr2bl w:val="nil"/>
                  </w:tcBorders>
                  <w:shd w:val="clear" w:color="auto" w:fill="auto"/>
                  <w:noWrap w:val="0"/>
                  <w:tcMar>
                    <w:left w:w="57" w:type="dxa"/>
                    <w:right w:w="57" w:type="dxa"/>
                  </w:tcMar>
                  <w:vAlign w:val="center"/>
                </w:tcPr>
                <w:p w14:paraId="67A8461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依托原有，已建成</w:t>
                  </w:r>
                </w:p>
              </w:tc>
            </w:tr>
            <w:tr w14:paraId="2FF9DF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tcBorders>
                    <w:tl2br w:val="nil"/>
                    <w:tr2bl w:val="nil"/>
                  </w:tcBorders>
                  <w:shd w:val="clear" w:color="auto" w:fill="auto"/>
                  <w:noWrap w:val="0"/>
                  <w:tcMar>
                    <w:left w:w="57" w:type="dxa"/>
                    <w:right w:w="57" w:type="dxa"/>
                  </w:tcMar>
                  <w:vAlign w:val="center"/>
                </w:tcPr>
                <w:p w14:paraId="0B1ABDE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634" w:type="pct"/>
                  <w:vMerge w:val="continue"/>
                  <w:tcBorders>
                    <w:tl2br w:val="nil"/>
                    <w:tr2bl w:val="nil"/>
                  </w:tcBorders>
                  <w:shd w:val="clear" w:color="auto" w:fill="auto"/>
                  <w:noWrap w:val="0"/>
                  <w:tcMar>
                    <w:left w:w="57" w:type="dxa"/>
                    <w:right w:w="57" w:type="dxa"/>
                  </w:tcMar>
                  <w:vAlign w:val="center"/>
                </w:tcPr>
                <w:p w14:paraId="22FEC61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3231" w:type="pct"/>
                  <w:tcBorders>
                    <w:tl2br w:val="nil"/>
                    <w:tr2bl w:val="nil"/>
                  </w:tcBorders>
                  <w:shd w:val="clear" w:color="auto" w:fill="auto"/>
                  <w:noWrap w:val="0"/>
                  <w:tcMar>
                    <w:left w:w="57" w:type="dxa"/>
                    <w:right w:w="57" w:type="dxa"/>
                  </w:tcMar>
                  <w:vAlign w:val="center"/>
                </w:tcPr>
                <w:p w14:paraId="274B7CE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3台发泡机出口处上方各设1个集气罩，收集的废气</w:t>
                  </w:r>
                  <w:r>
                    <w:rPr>
                      <w:rFonts w:hint="default" w:ascii="Times New Roman" w:hAnsi="Times New Roman" w:cs="Times New Roman"/>
                      <w:color w:val="auto"/>
                      <w:sz w:val="21"/>
                      <w:szCs w:val="21"/>
                      <w:highlight w:val="none"/>
                      <w:shd w:val="clear" w:color="auto" w:fill="auto"/>
                      <w:lang w:val="en-US" w:eastAsia="zh-CN"/>
                    </w:rPr>
                    <w:t>经</w:t>
                  </w:r>
                  <w:r>
                    <w:rPr>
                      <w:rFonts w:hint="default" w:ascii="Times New Roman" w:hAnsi="Times New Roman" w:eastAsia="宋体" w:cs="Times New Roman"/>
                      <w:color w:val="auto"/>
                      <w:sz w:val="21"/>
                      <w:szCs w:val="21"/>
                      <w:highlight w:val="none"/>
                      <w:shd w:val="clear" w:color="auto" w:fill="auto"/>
                      <w:lang w:val="en-US" w:eastAsia="zh-CN"/>
                    </w:rPr>
                    <w:t>一套二级活性炭吸附装置处理后由</w:t>
                  </w:r>
                  <w:r>
                    <w:rPr>
                      <w:rFonts w:hint="default" w:ascii="Times New Roman" w:hAnsi="Times New Roman" w:cs="Times New Roman"/>
                      <w:color w:val="auto"/>
                      <w:sz w:val="21"/>
                      <w:szCs w:val="21"/>
                      <w:highlight w:val="none"/>
                      <w:shd w:val="clear" w:color="auto" w:fill="auto"/>
                      <w:lang w:val="en-US" w:eastAsia="zh-CN"/>
                    </w:rPr>
                    <w:t>1</w:t>
                  </w:r>
                  <w:r>
                    <w:rPr>
                      <w:rFonts w:hint="default" w:ascii="Times New Roman" w:hAnsi="Times New Roman" w:eastAsia="宋体" w:cs="Times New Roman"/>
                      <w:color w:val="auto"/>
                      <w:sz w:val="21"/>
                      <w:szCs w:val="21"/>
                      <w:highlight w:val="none"/>
                      <w:shd w:val="clear" w:color="auto" w:fill="auto"/>
                      <w:lang w:val="en-US" w:eastAsia="zh-CN"/>
                    </w:rPr>
                    <w:t>根15m排气筒</w:t>
                  </w:r>
                  <w:r>
                    <w:rPr>
                      <w:rFonts w:hint="default" w:ascii="Times New Roman" w:hAnsi="Times New Roman" w:cs="Times New Roman"/>
                      <w:color w:val="auto"/>
                      <w:sz w:val="21"/>
                      <w:szCs w:val="21"/>
                      <w:highlight w:val="none"/>
                      <w:shd w:val="clear" w:color="auto" w:fill="auto"/>
                      <w:lang w:val="en-US" w:eastAsia="zh-CN"/>
                    </w:rPr>
                    <w:t>（</w:t>
                  </w:r>
                  <w:r>
                    <w:rPr>
                      <w:rFonts w:hint="default" w:ascii="Times New Roman" w:hAnsi="Times New Roman" w:eastAsia="宋体" w:cs="Times New Roman"/>
                      <w:color w:val="auto"/>
                      <w:sz w:val="21"/>
                      <w:szCs w:val="21"/>
                      <w:highlight w:val="none"/>
                      <w:shd w:val="clear" w:color="auto" w:fill="auto"/>
                      <w:lang w:val="en-US" w:eastAsia="zh-CN"/>
                    </w:rPr>
                    <w:t>DA001</w:t>
                  </w:r>
                  <w:r>
                    <w:rPr>
                      <w:rFonts w:hint="default" w:ascii="Times New Roman" w:hAnsi="Times New Roman" w:cs="Times New Roman"/>
                      <w:color w:val="auto"/>
                      <w:sz w:val="21"/>
                      <w:szCs w:val="21"/>
                      <w:highlight w:val="none"/>
                      <w:shd w:val="clear" w:color="auto" w:fill="auto"/>
                      <w:lang w:val="en-US" w:eastAsia="zh-CN"/>
                    </w:rPr>
                    <w:t>）</w:t>
                  </w:r>
                  <w:r>
                    <w:rPr>
                      <w:rFonts w:hint="default" w:ascii="Times New Roman" w:hAnsi="Times New Roman" w:eastAsia="宋体" w:cs="Times New Roman"/>
                      <w:color w:val="auto"/>
                      <w:sz w:val="21"/>
                      <w:szCs w:val="21"/>
                      <w:highlight w:val="none"/>
                      <w:shd w:val="clear" w:color="auto" w:fill="auto"/>
                      <w:lang w:val="en-US" w:eastAsia="zh-CN"/>
                    </w:rPr>
                    <w:t>排放</w:t>
                  </w:r>
                </w:p>
              </w:tc>
              <w:tc>
                <w:tcPr>
                  <w:tcW w:w="802" w:type="pct"/>
                  <w:vMerge w:val="continue"/>
                  <w:tcBorders>
                    <w:tl2br w:val="nil"/>
                    <w:tr2bl w:val="nil"/>
                  </w:tcBorders>
                  <w:shd w:val="clear" w:color="auto" w:fill="auto"/>
                  <w:noWrap w:val="0"/>
                  <w:tcMar>
                    <w:left w:w="57" w:type="dxa"/>
                    <w:right w:w="57" w:type="dxa"/>
                  </w:tcMar>
                  <w:vAlign w:val="center"/>
                </w:tcPr>
                <w:p w14:paraId="3C83B3B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0420C7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tcBorders>
                    <w:tl2br w:val="nil"/>
                    <w:tr2bl w:val="nil"/>
                  </w:tcBorders>
                  <w:shd w:val="clear" w:color="auto" w:fill="auto"/>
                  <w:noWrap w:val="0"/>
                  <w:tcMar>
                    <w:left w:w="57" w:type="dxa"/>
                    <w:right w:w="57" w:type="dxa"/>
                  </w:tcMar>
                  <w:vAlign w:val="center"/>
                </w:tcPr>
                <w:p w14:paraId="6BF240F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634" w:type="pct"/>
                  <w:vMerge w:val="continue"/>
                  <w:tcBorders>
                    <w:tl2br w:val="nil"/>
                    <w:tr2bl w:val="nil"/>
                  </w:tcBorders>
                  <w:shd w:val="clear" w:color="auto" w:fill="auto"/>
                  <w:noWrap w:val="0"/>
                  <w:tcMar>
                    <w:left w:w="57" w:type="dxa"/>
                    <w:right w:w="57" w:type="dxa"/>
                  </w:tcMar>
                  <w:vAlign w:val="center"/>
                </w:tcPr>
                <w:p w14:paraId="5CA01B2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3231" w:type="pct"/>
                  <w:tcBorders>
                    <w:tl2br w:val="nil"/>
                    <w:tr2bl w:val="nil"/>
                  </w:tcBorders>
                  <w:shd w:val="clear" w:color="auto" w:fill="auto"/>
                  <w:noWrap w:val="0"/>
                  <w:tcMar>
                    <w:left w:w="57" w:type="dxa"/>
                    <w:right w:w="57" w:type="dxa"/>
                  </w:tcMar>
                  <w:vAlign w:val="center"/>
                </w:tcPr>
                <w:p w14:paraId="3A51B1C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复合车间在热熔胶处上方设置</w:t>
                  </w:r>
                  <w:r>
                    <w:rPr>
                      <w:rFonts w:hint="default" w:ascii="Times New Roman" w:hAnsi="Times New Roman" w:cs="Times New Roman"/>
                      <w:color w:val="auto"/>
                      <w:sz w:val="21"/>
                      <w:szCs w:val="21"/>
                      <w:highlight w:val="none"/>
                      <w:shd w:val="clear" w:color="auto" w:fill="auto"/>
                      <w:lang w:val="en-US" w:eastAsia="zh-CN"/>
                    </w:rPr>
                    <w:t>2个</w:t>
                  </w:r>
                  <w:r>
                    <w:rPr>
                      <w:rFonts w:hint="default" w:ascii="Times New Roman" w:hAnsi="Times New Roman" w:eastAsia="宋体" w:cs="Times New Roman"/>
                      <w:color w:val="auto"/>
                      <w:sz w:val="21"/>
                      <w:szCs w:val="21"/>
                      <w:highlight w:val="none"/>
                      <w:shd w:val="clear" w:color="auto" w:fill="auto"/>
                      <w:lang w:val="en-US" w:eastAsia="zh-CN"/>
                    </w:rPr>
                    <w:t>集气罩收集，由一套二级活性炭吸附装置处理，然后通过</w:t>
                  </w:r>
                  <w:r>
                    <w:rPr>
                      <w:rFonts w:hint="default" w:ascii="Times New Roman" w:hAnsi="Times New Roman" w:cs="Times New Roman"/>
                      <w:color w:val="auto"/>
                      <w:sz w:val="21"/>
                      <w:szCs w:val="21"/>
                      <w:highlight w:val="none"/>
                      <w:shd w:val="clear" w:color="auto" w:fill="auto"/>
                      <w:lang w:val="en-US" w:eastAsia="zh-CN"/>
                    </w:rPr>
                    <w:t>1</w:t>
                  </w:r>
                  <w:r>
                    <w:rPr>
                      <w:rFonts w:hint="default" w:ascii="Times New Roman" w:hAnsi="Times New Roman" w:eastAsia="宋体" w:cs="Times New Roman"/>
                      <w:color w:val="auto"/>
                      <w:sz w:val="21"/>
                      <w:szCs w:val="21"/>
                      <w:highlight w:val="none"/>
                      <w:shd w:val="clear" w:color="auto" w:fill="auto"/>
                      <w:lang w:val="en-US" w:eastAsia="zh-CN"/>
                    </w:rPr>
                    <w:t>根15m排气筒</w:t>
                  </w:r>
                  <w:r>
                    <w:rPr>
                      <w:rFonts w:hint="default" w:ascii="Times New Roman" w:hAnsi="Times New Roman" w:cs="Times New Roman"/>
                      <w:color w:val="auto"/>
                      <w:sz w:val="21"/>
                      <w:szCs w:val="21"/>
                      <w:highlight w:val="none"/>
                      <w:shd w:val="clear" w:color="auto" w:fill="auto"/>
                      <w:lang w:val="en-US" w:eastAsia="zh-CN"/>
                    </w:rPr>
                    <w:t>（</w:t>
                  </w:r>
                  <w:r>
                    <w:rPr>
                      <w:rFonts w:hint="default" w:ascii="Times New Roman" w:hAnsi="Times New Roman" w:eastAsia="宋体" w:cs="Times New Roman"/>
                      <w:color w:val="auto"/>
                      <w:sz w:val="21"/>
                      <w:szCs w:val="21"/>
                      <w:highlight w:val="none"/>
                      <w:shd w:val="clear" w:color="auto" w:fill="auto"/>
                      <w:lang w:val="en-US" w:eastAsia="zh-CN"/>
                    </w:rPr>
                    <w:t>DA00</w:t>
                  </w:r>
                  <w:r>
                    <w:rPr>
                      <w:rFonts w:hint="default" w:ascii="Times New Roman" w:hAnsi="Times New Roman" w:cs="Times New Roman"/>
                      <w:color w:val="auto"/>
                      <w:sz w:val="21"/>
                      <w:szCs w:val="21"/>
                      <w:highlight w:val="none"/>
                      <w:shd w:val="clear" w:color="auto" w:fill="auto"/>
                      <w:lang w:val="en-US" w:eastAsia="zh-CN"/>
                    </w:rPr>
                    <w:t>2）</w:t>
                  </w:r>
                  <w:r>
                    <w:rPr>
                      <w:rFonts w:hint="default" w:ascii="Times New Roman" w:hAnsi="Times New Roman" w:eastAsia="宋体" w:cs="Times New Roman"/>
                      <w:color w:val="auto"/>
                      <w:sz w:val="21"/>
                      <w:szCs w:val="21"/>
                      <w:highlight w:val="none"/>
                      <w:shd w:val="clear" w:color="auto" w:fill="auto"/>
                      <w:lang w:val="en-US" w:eastAsia="zh-CN"/>
                    </w:rPr>
                    <w:t>排放</w:t>
                  </w:r>
                </w:p>
              </w:tc>
              <w:tc>
                <w:tcPr>
                  <w:tcW w:w="802" w:type="pct"/>
                  <w:vMerge w:val="continue"/>
                  <w:tcBorders>
                    <w:tl2br w:val="nil"/>
                    <w:tr2bl w:val="nil"/>
                  </w:tcBorders>
                  <w:shd w:val="clear" w:color="auto" w:fill="auto"/>
                  <w:noWrap w:val="0"/>
                  <w:tcMar>
                    <w:left w:w="57" w:type="dxa"/>
                    <w:right w:w="57" w:type="dxa"/>
                  </w:tcMar>
                  <w:vAlign w:val="center"/>
                </w:tcPr>
                <w:p w14:paraId="2B8598D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044479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tcBorders>
                    <w:tl2br w:val="nil"/>
                    <w:tr2bl w:val="nil"/>
                  </w:tcBorders>
                  <w:shd w:val="clear" w:color="auto" w:fill="auto"/>
                  <w:noWrap w:val="0"/>
                  <w:tcMar>
                    <w:left w:w="57" w:type="dxa"/>
                    <w:right w:w="57" w:type="dxa"/>
                  </w:tcMar>
                  <w:vAlign w:val="center"/>
                </w:tcPr>
                <w:p w14:paraId="65A1F1E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highlight w:val="none"/>
                      <w:shd w:val="clear" w:color="auto" w:fill="auto"/>
                    </w:rPr>
                  </w:pPr>
                </w:p>
              </w:tc>
              <w:tc>
                <w:tcPr>
                  <w:tcW w:w="634" w:type="pct"/>
                  <w:vMerge w:val="continue"/>
                  <w:tcBorders>
                    <w:tl2br w:val="nil"/>
                    <w:tr2bl w:val="nil"/>
                  </w:tcBorders>
                  <w:shd w:val="clear" w:color="auto" w:fill="auto"/>
                  <w:noWrap w:val="0"/>
                  <w:tcMar>
                    <w:left w:w="57" w:type="dxa"/>
                    <w:right w:w="57" w:type="dxa"/>
                  </w:tcMar>
                  <w:vAlign w:val="center"/>
                </w:tcPr>
                <w:p w14:paraId="0DA23A3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highlight w:val="none"/>
                      <w:shd w:val="clear" w:color="auto" w:fill="auto"/>
                    </w:rPr>
                  </w:pPr>
                </w:p>
              </w:tc>
              <w:tc>
                <w:tcPr>
                  <w:tcW w:w="3231" w:type="pct"/>
                  <w:tcBorders>
                    <w:tl2br w:val="nil"/>
                    <w:tr2bl w:val="nil"/>
                  </w:tcBorders>
                  <w:shd w:val="clear" w:color="auto" w:fill="auto"/>
                  <w:noWrap w:val="0"/>
                  <w:tcMar>
                    <w:left w:w="57" w:type="dxa"/>
                    <w:right w:w="57" w:type="dxa"/>
                  </w:tcMar>
                  <w:vAlign w:val="center"/>
                </w:tcPr>
                <w:p w14:paraId="4B7D3EA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深加工车间设备上方</w:t>
                  </w:r>
                  <w:r>
                    <w:rPr>
                      <w:rFonts w:hint="default" w:ascii="Times New Roman" w:hAnsi="Times New Roman" w:cs="Times New Roman"/>
                      <w:color w:val="auto"/>
                      <w:sz w:val="21"/>
                      <w:szCs w:val="21"/>
                      <w:highlight w:val="none"/>
                      <w:shd w:val="clear" w:color="auto" w:fill="auto"/>
                      <w:lang w:val="en-US" w:eastAsia="zh-CN"/>
                    </w:rPr>
                    <w:t>共</w:t>
                  </w:r>
                  <w:r>
                    <w:rPr>
                      <w:rFonts w:hint="default" w:ascii="Times New Roman" w:hAnsi="Times New Roman" w:eastAsia="宋体" w:cs="Times New Roman"/>
                      <w:color w:val="auto"/>
                      <w:sz w:val="21"/>
                      <w:szCs w:val="21"/>
                      <w:highlight w:val="none"/>
                      <w:shd w:val="clear" w:color="auto" w:fill="auto"/>
                      <w:lang w:val="en-US" w:eastAsia="zh-CN"/>
                    </w:rPr>
                    <w:t>设置</w:t>
                  </w:r>
                  <w:r>
                    <w:rPr>
                      <w:rFonts w:hint="default" w:ascii="Times New Roman" w:hAnsi="Times New Roman" w:cs="Times New Roman"/>
                      <w:color w:val="auto"/>
                      <w:sz w:val="21"/>
                      <w:szCs w:val="21"/>
                      <w:highlight w:val="none"/>
                      <w:shd w:val="clear" w:color="auto" w:fill="auto"/>
                      <w:lang w:val="en-US" w:eastAsia="zh-CN"/>
                    </w:rPr>
                    <w:t>9个</w:t>
                  </w:r>
                  <w:r>
                    <w:rPr>
                      <w:rFonts w:hint="default" w:ascii="Times New Roman" w:hAnsi="Times New Roman" w:eastAsia="宋体" w:cs="Times New Roman"/>
                      <w:color w:val="auto"/>
                      <w:sz w:val="21"/>
                      <w:szCs w:val="21"/>
                      <w:highlight w:val="none"/>
                      <w:shd w:val="clear" w:color="auto" w:fill="auto"/>
                      <w:lang w:val="en-US" w:eastAsia="zh-CN"/>
                    </w:rPr>
                    <w:t>集气罩，收集的废气用一套二级活性炭吸附装置处理后由</w:t>
                  </w:r>
                  <w:r>
                    <w:rPr>
                      <w:rFonts w:hint="default" w:ascii="Times New Roman" w:hAnsi="Times New Roman" w:cs="Times New Roman"/>
                      <w:color w:val="auto"/>
                      <w:sz w:val="21"/>
                      <w:szCs w:val="21"/>
                      <w:highlight w:val="none"/>
                      <w:shd w:val="clear" w:color="auto" w:fill="auto"/>
                      <w:lang w:val="en-US" w:eastAsia="zh-CN"/>
                    </w:rPr>
                    <w:t>1</w:t>
                  </w:r>
                  <w:r>
                    <w:rPr>
                      <w:rFonts w:hint="default" w:ascii="Times New Roman" w:hAnsi="Times New Roman" w:eastAsia="宋体" w:cs="Times New Roman"/>
                      <w:color w:val="auto"/>
                      <w:sz w:val="21"/>
                      <w:szCs w:val="21"/>
                      <w:highlight w:val="none"/>
                      <w:shd w:val="clear" w:color="auto" w:fill="auto"/>
                      <w:lang w:val="en-US" w:eastAsia="zh-CN"/>
                    </w:rPr>
                    <w:t>根15m排气筒</w:t>
                  </w:r>
                  <w:r>
                    <w:rPr>
                      <w:rFonts w:hint="default" w:ascii="Times New Roman" w:hAnsi="Times New Roman" w:cs="Times New Roman"/>
                      <w:color w:val="auto"/>
                      <w:sz w:val="21"/>
                      <w:szCs w:val="21"/>
                      <w:highlight w:val="none"/>
                      <w:shd w:val="clear" w:color="auto" w:fill="auto"/>
                      <w:lang w:val="en-US" w:eastAsia="zh-CN"/>
                    </w:rPr>
                    <w:t>（</w:t>
                  </w:r>
                  <w:r>
                    <w:rPr>
                      <w:rFonts w:hint="default" w:ascii="Times New Roman" w:hAnsi="Times New Roman" w:eastAsia="宋体" w:cs="Times New Roman"/>
                      <w:color w:val="auto"/>
                      <w:sz w:val="21"/>
                      <w:szCs w:val="21"/>
                      <w:highlight w:val="none"/>
                      <w:shd w:val="clear" w:color="auto" w:fill="auto"/>
                      <w:lang w:val="en-US" w:eastAsia="zh-CN"/>
                    </w:rPr>
                    <w:t>DA00</w:t>
                  </w:r>
                  <w:r>
                    <w:rPr>
                      <w:rFonts w:hint="default" w:ascii="Times New Roman" w:hAnsi="Times New Roman" w:cs="Times New Roman"/>
                      <w:color w:val="auto"/>
                      <w:sz w:val="21"/>
                      <w:szCs w:val="21"/>
                      <w:highlight w:val="none"/>
                      <w:shd w:val="clear" w:color="auto" w:fill="auto"/>
                      <w:lang w:val="en-US" w:eastAsia="zh-CN"/>
                    </w:rPr>
                    <w:t>3）</w:t>
                  </w:r>
                  <w:r>
                    <w:rPr>
                      <w:rFonts w:hint="default" w:ascii="Times New Roman" w:hAnsi="Times New Roman" w:eastAsia="宋体" w:cs="Times New Roman"/>
                      <w:color w:val="auto"/>
                      <w:sz w:val="21"/>
                      <w:szCs w:val="21"/>
                      <w:highlight w:val="none"/>
                      <w:shd w:val="clear" w:color="auto" w:fill="auto"/>
                      <w:lang w:val="en-US" w:eastAsia="zh-CN"/>
                    </w:rPr>
                    <w:t>排放</w:t>
                  </w:r>
                </w:p>
              </w:tc>
              <w:tc>
                <w:tcPr>
                  <w:tcW w:w="802" w:type="pct"/>
                  <w:vMerge w:val="continue"/>
                  <w:tcBorders>
                    <w:tl2br w:val="nil"/>
                    <w:tr2bl w:val="nil"/>
                  </w:tcBorders>
                  <w:shd w:val="clear" w:color="auto" w:fill="auto"/>
                  <w:noWrap w:val="0"/>
                  <w:tcMar>
                    <w:left w:w="57" w:type="dxa"/>
                    <w:right w:w="57" w:type="dxa"/>
                  </w:tcMar>
                  <w:vAlign w:val="center"/>
                </w:tcPr>
                <w:p w14:paraId="4C22FCB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714838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tcBorders>
                    <w:tl2br w:val="nil"/>
                    <w:tr2bl w:val="nil"/>
                  </w:tcBorders>
                  <w:shd w:val="clear" w:color="auto" w:fill="auto"/>
                  <w:noWrap w:val="0"/>
                  <w:tcMar>
                    <w:left w:w="57" w:type="dxa"/>
                    <w:right w:w="57" w:type="dxa"/>
                  </w:tcMar>
                  <w:vAlign w:val="center"/>
                </w:tcPr>
                <w:p w14:paraId="6649109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634" w:type="pct"/>
                  <w:vMerge w:val="continue"/>
                  <w:tcBorders>
                    <w:tl2br w:val="nil"/>
                    <w:tr2bl w:val="nil"/>
                  </w:tcBorders>
                  <w:shd w:val="clear" w:color="auto" w:fill="auto"/>
                  <w:noWrap w:val="0"/>
                  <w:tcMar>
                    <w:left w:w="57" w:type="dxa"/>
                    <w:right w:w="57" w:type="dxa"/>
                  </w:tcMar>
                  <w:vAlign w:val="center"/>
                </w:tcPr>
                <w:p w14:paraId="7984408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3231" w:type="pct"/>
                  <w:tcBorders>
                    <w:tl2br w:val="nil"/>
                    <w:tr2bl w:val="nil"/>
                  </w:tcBorders>
                  <w:shd w:val="clear" w:color="auto" w:fill="auto"/>
                  <w:noWrap w:val="0"/>
                  <w:tcMar>
                    <w:left w:w="57" w:type="dxa"/>
                    <w:right w:w="57" w:type="dxa"/>
                  </w:tcMar>
                  <w:vAlign w:val="center"/>
                </w:tcPr>
                <w:p w14:paraId="5ED7864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边角料和不合格产品均为不规则珍珠棉片，切粒后的成品亦为颗粒</w:t>
                  </w:r>
                  <w:r>
                    <w:rPr>
                      <w:rFonts w:hint="default" w:ascii="Times New Roman" w:hAnsi="Times New Roman" w:cs="Times New Roman"/>
                      <w:color w:val="auto"/>
                      <w:sz w:val="21"/>
                      <w:szCs w:val="21"/>
                      <w:highlight w:val="none"/>
                      <w:shd w:val="clear" w:color="auto" w:fill="auto"/>
                      <w:lang w:val="en-US" w:eastAsia="zh-CN"/>
                    </w:rPr>
                    <w:t>，</w:t>
                  </w:r>
                  <w:r>
                    <w:rPr>
                      <w:rFonts w:hint="default" w:ascii="Times New Roman" w:hAnsi="Times New Roman" w:eastAsia="宋体" w:cs="Times New Roman"/>
                      <w:color w:val="auto"/>
                      <w:sz w:val="21"/>
                      <w:szCs w:val="21"/>
                      <w:highlight w:val="none"/>
                      <w:shd w:val="clear" w:color="auto" w:fill="auto"/>
                      <w:lang w:val="en-US" w:eastAsia="zh-CN"/>
                    </w:rPr>
                    <w:t>粉尘产生量极少，本次环评不定量分析</w:t>
                  </w:r>
                  <w:r>
                    <w:rPr>
                      <w:rFonts w:hint="default" w:ascii="Times New Roman" w:hAnsi="Times New Roman" w:cs="Times New Roman"/>
                      <w:color w:val="auto"/>
                      <w:sz w:val="21"/>
                      <w:szCs w:val="21"/>
                      <w:highlight w:val="none"/>
                      <w:shd w:val="clear" w:color="auto" w:fill="auto"/>
                      <w:lang w:val="en-US" w:eastAsia="zh-CN"/>
                    </w:rPr>
                    <w:t>；</w:t>
                  </w:r>
                </w:p>
                <w:p w14:paraId="6A4F844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造粒</w:t>
                  </w:r>
                  <w:r>
                    <w:rPr>
                      <w:rFonts w:hint="default" w:ascii="Times New Roman" w:hAnsi="Times New Roman" w:cs="Times New Roman"/>
                      <w:color w:val="auto"/>
                      <w:sz w:val="21"/>
                      <w:szCs w:val="21"/>
                      <w:highlight w:val="none"/>
                      <w:shd w:val="clear" w:color="auto" w:fill="auto"/>
                      <w:lang w:val="en-US" w:eastAsia="zh-CN"/>
                    </w:rPr>
                    <w:t>机</w:t>
                  </w:r>
                  <w:r>
                    <w:rPr>
                      <w:rFonts w:hint="default" w:ascii="Times New Roman" w:hAnsi="Times New Roman" w:eastAsia="宋体" w:cs="Times New Roman"/>
                      <w:color w:val="auto"/>
                      <w:sz w:val="21"/>
                      <w:szCs w:val="21"/>
                      <w:highlight w:val="none"/>
                      <w:shd w:val="clear" w:color="auto" w:fill="auto"/>
                      <w:lang w:val="en-US" w:eastAsia="zh-CN"/>
                    </w:rPr>
                    <w:t>上方设置</w:t>
                  </w:r>
                  <w:r>
                    <w:rPr>
                      <w:rFonts w:hint="default" w:ascii="Times New Roman" w:hAnsi="Times New Roman" w:cs="Times New Roman"/>
                      <w:color w:val="auto"/>
                      <w:sz w:val="21"/>
                      <w:szCs w:val="21"/>
                      <w:highlight w:val="none"/>
                      <w:shd w:val="clear" w:color="auto" w:fill="auto"/>
                      <w:lang w:val="en-US" w:eastAsia="zh-CN"/>
                    </w:rPr>
                    <w:t>2个</w:t>
                  </w:r>
                  <w:r>
                    <w:rPr>
                      <w:rFonts w:hint="default" w:ascii="Times New Roman" w:hAnsi="Times New Roman" w:eastAsia="宋体" w:cs="Times New Roman"/>
                      <w:color w:val="auto"/>
                      <w:sz w:val="21"/>
                      <w:szCs w:val="21"/>
                      <w:highlight w:val="none"/>
                      <w:shd w:val="clear" w:color="auto" w:fill="auto"/>
                      <w:lang w:val="en-US" w:eastAsia="zh-CN"/>
                    </w:rPr>
                    <w:t>集气罩，收集的废气通过一套二级活性炭吸附装置处理后，由15米高排气筒</w:t>
                  </w:r>
                  <w:r>
                    <w:rPr>
                      <w:rFonts w:hint="default" w:ascii="Times New Roman" w:hAnsi="Times New Roman" w:cs="Times New Roman"/>
                      <w:color w:val="auto"/>
                      <w:sz w:val="21"/>
                      <w:szCs w:val="21"/>
                      <w:highlight w:val="none"/>
                      <w:shd w:val="clear" w:color="auto" w:fill="auto"/>
                      <w:lang w:val="en-US" w:eastAsia="zh-CN"/>
                    </w:rPr>
                    <w:t>（</w:t>
                  </w:r>
                  <w:r>
                    <w:rPr>
                      <w:rFonts w:hint="default" w:ascii="Times New Roman" w:hAnsi="Times New Roman" w:eastAsia="宋体" w:cs="Times New Roman"/>
                      <w:color w:val="auto"/>
                      <w:sz w:val="21"/>
                      <w:szCs w:val="21"/>
                      <w:highlight w:val="none"/>
                      <w:shd w:val="clear" w:color="auto" w:fill="auto"/>
                      <w:lang w:val="en-US" w:eastAsia="zh-CN"/>
                    </w:rPr>
                    <w:t>DA004</w:t>
                  </w:r>
                  <w:r>
                    <w:rPr>
                      <w:rFonts w:hint="default" w:ascii="Times New Roman" w:hAnsi="Times New Roman" w:cs="Times New Roman"/>
                      <w:color w:val="auto"/>
                      <w:sz w:val="21"/>
                      <w:szCs w:val="21"/>
                      <w:highlight w:val="none"/>
                      <w:shd w:val="clear" w:color="auto" w:fill="auto"/>
                      <w:lang w:val="en-US" w:eastAsia="zh-CN"/>
                    </w:rPr>
                    <w:t>）</w:t>
                  </w:r>
                  <w:r>
                    <w:rPr>
                      <w:rFonts w:hint="default" w:ascii="Times New Roman" w:hAnsi="Times New Roman" w:eastAsia="宋体" w:cs="Times New Roman"/>
                      <w:color w:val="auto"/>
                      <w:sz w:val="21"/>
                      <w:szCs w:val="21"/>
                      <w:highlight w:val="none"/>
                      <w:shd w:val="clear" w:color="auto" w:fill="auto"/>
                      <w:lang w:val="en-US" w:eastAsia="zh-CN"/>
                    </w:rPr>
                    <w:t>排放；</w:t>
                  </w:r>
                </w:p>
              </w:tc>
              <w:tc>
                <w:tcPr>
                  <w:tcW w:w="802" w:type="pct"/>
                  <w:vMerge w:val="continue"/>
                  <w:tcBorders>
                    <w:tl2br w:val="nil"/>
                    <w:tr2bl w:val="nil"/>
                  </w:tcBorders>
                  <w:shd w:val="clear" w:color="auto" w:fill="auto"/>
                  <w:noWrap w:val="0"/>
                  <w:tcMar>
                    <w:left w:w="57" w:type="dxa"/>
                    <w:right w:w="57" w:type="dxa"/>
                  </w:tcMar>
                  <w:vAlign w:val="center"/>
                </w:tcPr>
                <w:p w14:paraId="2CE1572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5A177F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tcBorders>
                    <w:tl2br w:val="nil"/>
                    <w:tr2bl w:val="nil"/>
                  </w:tcBorders>
                  <w:shd w:val="clear" w:color="auto" w:fill="auto"/>
                  <w:noWrap w:val="0"/>
                  <w:tcMar>
                    <w:left w:w="57" w:type="dxa"/>
                    <w:right w:w="57" w:type="dxa"/>
                  </w:tcMar>
                  <w:vAlign w:val="center"/>
                </w:tcPr>
                <w:p w14:paraId="5175051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634" w:type="pct"/>
                  <w:vMerge w:val="continue"/>
                  <w:tcBorders>
                    <w:tl2br w:val="nil"/>
                    <w:tr2bl w:val="nil"/>
                  </w:tcBorders>
                  <w:shd w:val="clear" w:color="auto" w:fill="auto"/>
                  <w:noWrap w:val="0"/>
                  <w:tcMar>
                    <w:left w:w="57" w:type="dxa"/>
                    <w:right w:w="57" w:type="dxa"/>
                  </w:tcMar>
                  <w:vAlign w:val="center"/>
                </w:tcPr>
                <w:p w14:paraId="47F8FF1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3231" w:type="pct"/>
                  <w:tcBorders>
                    <w:tl2br w:val="nil"/>
                    <w:tr2bl w:val="nil"/>
                  </w:tcBorders>
                  <w:shd w:val="clear" w:color="auto" w:fill="auto"/>
                  <w:noWrap w:val="0"/>
                  <w:tcMar>
                    <w:left w:w="57" w:type="dxa"/>
                    <w:right w:w="57" w:type="dxa"/>
                  </w:tcMar>
                  <w:vAlign w:val="center"/>
                </w:tcPr>
                <w:p w14:paraId="3ED8996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食堂油烟经油烟净化器处理后经引至楼顶排放</w:t>
                  </w:r>
                  <w:r>
                    <w:rPr>
                      <w:rFonts w:hint="default" w:ascii="Times New Roman" w:hAnsi="Times New Roman" w:cs="Times New Roman"/>
                      <w:color w:val="auto"/>
                      <w:sz w:val="21"/>
                      <w:szCs w:val="21"/>
                      <w:highlight w:val="none"/>
                      <w:shd w:val="clear" w:color="auto" w:fill="auto"/>
                      <w:lang w:val="en-US" w:eastAsia="zh-CN"/>
                    </w:rPr>
                    <w:t>（DA005）</w:t>
                  </w:r>
                </w:p>
              </w:tc>
              <w:tc>
                <w:tcPr>
                  <w:tcW w:w="802" w:type="pct"/>
                  <w:vMerge w:val="continue"/>
                  <w:tcBorders>
                    <w:tl2br w:val="nil"/>
                    <w:tr2bl w:val="nil"/>
                  </w:tcBorders>
                  <w:shd w:val="clear" w:color="auto" w:fill="auto"/>
                  <w:noWrap w:val="0"/>
                  <w:tcMar>
                    <w:left w:w="57" w:type="dxa"/>
                    <w:right w:w="57" w:type="dxa"/>
                  </w:tcMar>
                  <w:vAlign w:val="center"/>
                </w:tcPr>
                <w:p w14:paraId="232FBC8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5AE943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vAlign w:val="center"/>
                </w:tcPr>
                <w:p w14:paraId="5B0213B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634" w:type="pct"/>
                  <w:vMerge w:val="restart"/>
                  <w:shd w:val="clear" w:color="auto" w:fill="auto"/>
                  <w:vAlign w:val="center"/>
                </w:tcPr>
                <w:p w14:paraId="4208150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废水</w:t>
                  </w:r>
                </w:p>
              </w:tc>
              <w:tc>
                <w:tcPr>
                  <w:tcW w:w="3231" w:type="pct"/>
                  <w:shd w:val="clear" w:color="auto" w:fill="auto"/>
                  <w:vAlign w:val="center"/>
                </w:tcPr>
                <w:p w14:paraId="74C3937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color w:val="auto"/>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发泡冷却水循环使用，定期补充，不外排</w:t>
                  </w:r>
                </w:p>
              </w:tc>
              <w:tc>
                <w:tcPr>
                  <w:tcW w:w="802" w:type="pct"/>
                  <w:vMerge w:val="restart"/>
                  <w:shd w:val="clear" w:color="auto" w:fill="auto"/>
                  <w:vAlign w:val="center"/>
                </w:tcPr>
                <w:p w14:paraId="46FDD26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依托原有，已建成</w:t>
                  </w:r>
                </w:p>
              </w:tc>
            </w:tr>
            <w:tr w14:paraId="6EBEA8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vAlign w:val="center"/>
                </w:tcPr>
                <w:p w14:paraId="69DC1E5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highlight w:val="none"/>
                      <w:shd w:val="clear" w:color="auto" w:fill="auto"/>
                    </w:rPr>
                  </w:pPr>
                </w:p>
              </w:tc>
              <w:tc>
                <w:tcPr>
                  <w:tcW w:w="634" w:type="pct"/>
                  <w:vMerge w:val="continue"/>
                  <w:shd w:val="clear" w:color="auto" w:fill="auto"/>
                  <w:vAlign w:val="center"/>
                </w:tcPr>
                <w:p w14:paraId="7B7A277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highlight w:val="none"/>
                      <w:shd w:val="clear" w:color="auto" w:fill="auto"/>
                    </w:rPr>
                  </w:pPr>
                </w:p>
              </w:tc>
              <w:tc>
                <w:tcPr>
                  <w:tcW w:w="3231" w:type="pct"/>
                  <w:shd w:val="clear" w:color="auto" w:fill="auto"/>
                  <w:vAlign w:val="center"/>
                </w:tcPr>
                <w:p w14:paraId="4177754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雨水经厂区内雨水系统排出厂外</w:t>
                  </w:r>
                </w:p>
              </w:tc>
              <w:tc>
                <w:tcPr>
                  <w:tcW w:w="802" w:type="pct"/>
                  <w:vMerge w:val="continue"/>
                  <w:shd w:val="clear" w:color="auto" w:fill="auto"/>
                  <w:vAlign w:val="center"/>
                </w:tcPr>
                <w:p w14:paraId="6E4EB24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389CA2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vAlign w:val="center"/>
                </w:tcPr>
                <w:p w14:paraId="216AFEC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634" w:type="pct"/>
                  <w:vMerge w:val="continue"/>
                  <w:shd w:val="clear" w:color="auto" w:fill="auto"/>
                  <w:vAlign w:val="center"/>
                </w:tcPr>
                <w:p w14:paraId="24C7BC1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3231" w:type="pct"/>
                  <w:shd w:val="clear" w:color="auto" w:fill="auto"/>
                  <w:vAlign w:val="center"/>
                </w:tcPr>
                <w:p w14:paraId="6719DB2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食堂废水经油水分离器处理后和生活污水</w:t>
                  </w:r>
                  <w:r>
                    <w:rPr>
                      <w:rFonts w:hint="default" w:ascii="Times New Roman" w:hAnsi="Times New Roman" w:cs="Times New Roman"/>
                      <w:color w:val="auto"/>
                      <w:sz w:val="21"/>
                      <w:szCs w:val="21"/>
                      <w:highlight w:val="none"/>
                      <w:shd w:val="clear" w:color="auto" w:fill="auto"/>
                      <w:lang w:val="en-US" w:eastAsia="zh-CN"/>
                    </w:rPr>
                    <w:t>进入</w:t>
                  </w:r>
                  <w:r>
                    <w:rPr>
                      <w:rFonts w:hint="default" w:ascii="Times New Roman" w:hAnsi="Times New Roman" w:eastAsia="宋体" w:cs="Times New Roman"/>
                      <w:color w:val="auto"/>
                      <w:sz w:val="21"/>
                      <w:szCs w:val="21"/>
                      <w:highlight w:val="none"/>
                      <w:shd w:val="clear" w:color="auto" w:fill="auto"/>
                      <w:lang w:val="en-US" w:eastAsia="zh-CN"/>
                    </w:rPr>
                    <w:t>厂区化粪池</w:t>
                  </w:r>
                  <w:r>
                    <w:rPr>
                      <w:rFonts w:hint="default" w:ascii="Times New Roman" w:hAnsi="Times New Roman" w:cs="Times New Roman"/>
                      <w:color w:val="auto"/>
                      <w:sz w:val="21"/>
                      <w:szCs w:val="21"/>
                      <w:highlight w:val="none"/>
                      <w:shd w:val="clear" w:color="auto" w:fill="auto"/>
                      <w:lang w:val="en-US" w:eastAsia="zh-CN"/>
                    </w:rPr>
                    <w:t>，</w:t>
                  </w:r>
                  <w:r>
                    <w:rPr>
                      <w:rFonts w:hint="default" w:ascii="Times New Roman" w:hAnsi="Times New Roman" w:eastAsia="宋体" w:cs="Times New Roman"/>
                      <w:color w:val="auto"/>
                      <w:sz w:val="21"/>
                      <w:szCs w:val="21"/>
                      <w:highlight w:val="none"/>
                      <w:shd w:val="clear" w:color="auto" w:fill="auto"/>
                      <w:lang w:val="en-US" w:eastAsia="zh-CN"/>
                    </w:rPr>
                    <w:t>处理后定期清掏肥田，不外排</w:t>
                  </w:r>
                </w:p>
              </w:tc>
              <w:tc>
                <w:tcPr>
                  <w:tcW w:w="802" w:type="pct"/>
                  <w:shd w:val="clear" w:color="auto" w:fill="auto"/>
                  <w:vAlign w:val="center"/>
                </w:tcPr>
                <w:p w14:paraId="7E88273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油水分离器</w:t>
                  </w:r>
                  <w:r>
                    <w:rPr>
                      <w:rFonts w:hint="default" w:ascii="Times New Roman" w:hAnsi="Times New Roman" w:cs="Times New Roman"/>
                      <w:color w:val="auto"/>
                      <w:sz w:val="21"/>
                      <w:szCs w:val="21"/>
                      <w:highlight w:val="none"/>
                      <w:shd w:val="clear" w:color="auto" w:fill="auto"/>
                      <w:lang w:val="en-US" w:eastAsia="zh-CN"/>
                    </w:rPr>
                    <w:t>未建</w:t>
                  </w:r>
                </w:p>
              </w:tc>
            </w:tr>
            <w:tr w14:paraId="6D1D97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vAlign w:val="center"/>
                </w:tcPr>
                <w:p w14:paraId="1409E8B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634" w:type="pct"/>
                  <w:shd w:val="clear" w:color="auto" w:fill="auto"/>
                  <w:vAlign w:val="center"/>
                </w:tcPr>
                <w:p w14:paraId="753222C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噪声</w:t>
                  </w:r>
                </w:p>
              </w:tc>
              <w:tc>
                <w:tcPr>
                  <w:tcW w:w="3231" w:type="pct"/>
                  <w:shd w:val="clear" w:color="auto" w:fill="auto"/>
                  <w:vAlign w:val="center"/>
                </w:tcPr>
                <w:p w14:paraId="30D2B88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生产车间封闭，利用建筑物形成噪声屏障，阻碍噪声传播；采用低噪声设备；生产设备设置基础减震，风机安装隔声罩</w:t>
                  </w:r>
                  <w:r>
                    <w:rPr>
                      <w:rFonts w:hint="default" w:ascii="Times New Roman" w:hAnsi="Times New Roman" w:cs="Times New Roman"/>
                      <w:color w:val="auto"/>
                      <w:sz w:val="21"/>
                      <w:szCs w:val="21"/>
                      <w:highlight w:val="none"/>
                      <w:shd w:val="clear" w:color="auto" w:fill="auto"/>
                      <w:lang w:val="en-US" w:eastAsia="zh-CN"/>
                    </w:rPr>
                    <w:t>，</w:t>
                  </w:r>
                  <w:r>
                    <w:rPr>
                      <w:rFonts w:hint="default" w:ascii="Times New Roman" w:hAnsi="Times New Roman" w:eastAsia="宋体" w:cs="Times New Roman"/>
                      <w:color w:val="auto"/>
                      <w:sz w:val="21"/>
                      <w:szCs w:val="21"/>
                      <w:highlight w:val="none"/>
                      <w:shd w:val="clear" w:color="auto" w:fill="auto"/>
                      <w:lang w:val="en-US" w:eastAsia="zh-CN"/>
                    </w:rPr>
                    <w:t>管道接口采用隔音材料包裹</w:t>
                  </w:r>
                </w:p>
              </w:tc>
              <w:tc>
                <w:tcPr>
                  <w:tcW w:w="802" w:type="pct"/>
                  <w:shd w:val="clear" w:color="auto" w:fill="auto"/>
                  <w:vAlign w:val="center"/>
                </w:tcPr>
                <w:p w14:paraId="776B9F0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w:t>
                  </w:r>
                </w:p>
              </w:tc>
            </w:tr>
            <w:tr w14:paraId="077344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vAlign w:val="center"/>
                </w:tcPr>
                <w:p w14:paraId="2EA7A94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634" w:type="pct"/>
                  <w:vMerge w:val="restart"/>
                  <w:shd w:val="clear" w:color="auto" w:fill="auto"/>
                  <w:vAlign w:val="center"/>
                </w:tcPr>
                <w:p w14:paraId="5B9BE26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固废</w:t>
                  </w:r>
                </w:p>
              </w:tc>
              <w:tc>
                <w:tcPr>
                  <w:tcW w:w="3231" w:type="pct"/>
                  <w:shd w:val="clear" w:color="auto" w:fill="auto"/>
                  <w:vAlign w:val="center"/>
                </w:tcPr>
                <w:p w14:paraId="321EC8D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生活垃圾收集后由环卫部门处理</w:t>
                  </w:r>
                </w:p>
              </w:tc>
              <w:tc>
                <w:tcPr>
                  <w:tcW w:w="802" w:type="pct"/>
                  <w:shd w:val="clear" w:color="auto" w:fill="auto"/>
                  <w:vAlign w:val="center"/>
                </w:tcPr>
                <w:p w14:paraId="600D889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依托原有，已建成</w:t>
                  </w:r>
                </w:p>
              </w:tc>
            </w:tr>
            <w:tr w14:paraId="1A8411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332" w:type="pct"/>
                  <w:vMerge w:val="continue"/>
                  <w:vAlign w:val="center"/>
                </w:tcPr>
                <w:p w14:paraId="6AFF896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634" w:type="pct"/>
                  <w:vMerge w:val="continue"/>
                  <w:shd w:val="clear" w:color="auto" w:fill="auto"/>
                  <w:vAlign w:val="center"/>
                </w:tcPr>
                <w:p w14:paraId="79A3FD2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3231" w:type="pct"/>
                  <w:shd w:val="clear" w:color="auto" w:fill="auto"/>
                  <w:vAlign w:val="center"/>
                </w:tcPr>
                <w:p w14:paraId="05AC14F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边角料和不合格产品经</w:t>
                  </w:r>
                  <w:r>
                    <w:rPr>
                      <w:rFonts w:hint="default" w:ascii="Times New Roman" w:hAnsi="Times New Roman" w:cs="Times New Roman"/>
                      <w:color w:val="auto"/>
                      <w:sz w:val="21"/>
                      <w:szCs w:val="21"/>
                      <w:highlight w:val="none"/>
                      <w:shd w:val="clear" w:color="auto" w:fill="auto"/>
                      <w:lang w:val="en-US" w:eastAsia="zh-CN"/>
                    </w:rPr>
                    <w:t>造粒机</w:t>
                  </w:r>
                  <w:r>
                    <w:rPr>
                      <w:rFonts w:hint="default" w:ascii="Times New Roman" w:hAnsi="Times New Roman" w:eastAsia="宋体" w:cs="Times New Roman"/>
                      <w:color w:val="auto"/>
                      <w:sz w:val="21"/>
                      <w:szCs w:val="21"/>
                      <w:highlight w:val="none"/>
                      <w:shd w:val="clear" w:color="auto" w:fill="auto"/>
                      <w:lang w:val="en-US" w:eastAsia="zh-CN"/>
                    </w:rPr>
                    <w:t>加工为原料颗粒后回用</w:t>
                  </w:r>
                  <w:r>
                    <w:rPr>
                      <w:rFonts w:hint="default" w:ascii="Times New Roman" w:hAnsi="Times New Roman" w:cs="Times New Roman"/>
                      <w:color w:val="auto"/>
                      <w:sz w:val="21"/>
                      <w:szCs w:val="21"/>
                      <w:highlight w:val="none"/>
                      <w:shd w:val="clear" w:color="auto" w:fill="auto"/>
                      <w:lang w:val="en-US" w:eastAsia="zh-CN"/>
                    </w:rPr>
                    <w:t>；</w:t>
                  </w:r>
                </w:p>
                <w:p w14:paraId="0F39E2B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食堂废油脂定期交由资质单位回收处置，化粪池污泥定期清掏肥田</w:t>
                  </w:r>
                </w:p>
              </w:tc>
              <w:tc>
                <w:tcPr>
                  <w:tcW w:w="802" w:type="pct"/>
                  <w:shd w:val="clear" w:color="auto" w:fill="auto"/>
                  <w:vAlign w:val="center"/>
                </w:tcPr>
                <w:p w14:paraId="5DCF61B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w:t>
                  </w:r>
                </w:p>
              </w:tc>
            </w:tr>
            <w:tr w14:paraId="2F0681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2" w:type="pct"/>
                  <w:vMerge w:val="continue"/>
                  <w:vAlign w:val="center"/>
                </w:tcPr>
                <w:p w14:paraId="2B6E304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634" w:type="pct"/>
                  <w:vMerge w:val="continue"/>
                  <w:shd w:val="clear" w:color="auto" w:fill="auto"/>
                  <w:vAlign w:val="center"/>
                </w:tcPr>
                <w:p w14:paraId="1C49780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3231" w:type="pct"/>
                  <w:shd w:val="clear" w:color="auto" w:fill="auto"/>
                  <w:vAlign w:val="center"/>
                </w:tcPr>
                <w:p w14:paraId="075F010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废机油、废机油桶、废含油抹布、手套、废活性炭属于危险废物，集中收集后暂存于危废贮存库（位于厂区西侧，5m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sz w:val="21"/>
                      <w:szCs w:val="21"/>
                      <w:highlight w:val="none"/>
                      <w:shd w:val="clear" w:color="auto" w:fill="auto"/>
                      <w:lang w:val="en-US" w:eastAsia="zh-CN"/>
                    </w:rPr>
                    <w:t>），定期委托有资质单位处置</w:t>
                  </w:r>
                </w:p>
              </w:tc>
              <w:tc>
                <w:tcPr>
                  <w:tcW w:w="802" w:type="pct"/>
                  <w:shd w:val="clear" w:color="auto" w:fill="auto"/>
                  <w:vAlign w:val="center"/>
                </w:tcPr>
                <w:p w14:paraId="0288073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要求</w:t>
                  </w:r>
                  <w:r>
                    <w:rPr>
                      <w:rFonts w:hint="default" w:ascii="Times New Roman" w:hAnsi="Times New Roman" w:cs="Times New Roman"/>
                      <w:color w:val="auto"/>
                      <w:sz w:val="21"/>
                      <w:szCs w:val="21"/>
                      <w:highlight w:val="none"/>
                      <w:shd w:val="clear" w:color="auto" w:fill="auto"/>
                      <w:lang w:val="en-US" w:eastAsia="zh-CN"/>
                    </w:rPr>
                    <w:t>签订危废处置协议</w:t>
                  </w:r>
                </w:p>
              </w:tc>
            </w:tr>
          </w:tbl>
          <w:p w14:paraId="777467AD">
            <w:pPr>
              <w:pStyle w:val="2"/>
              <w:snapToGrid w:val="0"/>
              <w:spacing w:line="360" w:lineRule="auto"/>
              <w:ind w:firstLine="482" w:firstLineChars="200"/>
              <w:rPr>
                <w:rFonts w:hint="default" w:ascii="Times New Roman" w:hAnsi="Times New Roman" w:eastAsia="宋体" w:cs="Times New Roman"/>
                <w:b/>
                <w:bCs/>
                <w:color w:val="auto"/>
                <w:sz w:val="24"/>
                <w:szCs w:val="24"/>
                <w:highlight w:val="none"/>
                <w:shd w:val="clear" w:color="auto" w:fill="auto"/>
                <w:lang w:val="en-US" w:eastAsia="zh-CN"/>
              </w:rPr>
            </w:pPr>
            <w:r>
              <w:rPr>
                <w:rFonts w:hint="default" w:ascii="Times New Roman" w:hAnsi="Times New Roman" w:eastAsia="宋体" w:cs="Times New Roman"/>
                <w:b/>
                <w:bCs/>
                <w:color w:val="auto"/>
                <w:sz w:val="24"/>
                <w:szCs w:val="24"/>
                <w:highlight w:val="none"/>
                <w:shd w:val="clear" w:color="auto" w:fill="auto"/>
                <w:lang w:val="en-US" w:eastAsia="zh-CN"/>
              </w:rPr>
              <w:t>4、产品方案</w:t>
            </w:r>
          </w:p>
          <w:p w14:paraId="0DEF78BD">
            <w:pPr>
              <w:spacing w:line="360" w:lineRule="auto"/>
              <w:ind w:firstLine="480" w:firstLineChars="200"/>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本项目具体产品方案见</w:t>
            </w:r>
            <w:r>
              <w:rPr>
                <w:rFonts w:hint="default" w:ascii="Times New Roman" w:hAnsi="Times New Roman" w:eastAsia="宋体" w:cs="Times New Roman"/>
                <w:color w:val="auto"/>
                <w:sz w:val="24"/>
                <w:szCs w:val="24"/>
                <w:highlight w:val="none"/>
                <w:shd w:val="clear" w:color="auto" w:fill="auto"/>
                <w:lang w:val="en-US" w:eastAsia="zh-CN"/>
              </w:rPr>
              <w:t>下表</w:t>
            </w:r>
            <w:r>
              <w:rPr>
                <w:rFonts w:hint="default" w:ascii="Times New Roman" w:hAnsi="Times New Roman" w:eastAsia="宋体" w:cs="Times New Roman"/>
                <w:color w:val="auto"/>
                <w:sz w:val="24"/>
                <w:szCs w:val="24"/>
                <w:highlight w:val="none"/>
                <w:shd w:val="clear" w:color="auto" w:fill="auto"/>
              </w:rPr>
              <w:t>。</w:t>
            </w:r>
          </w:p>
          <w:p w14:paraId="46E69D6A">
            <w:pPr>
              <w:spacing w:line="240" w:lineRule="auto"/>
              <w:ind w:left="0" w:leftChars="0" w:right="0" w:rightChars="0" w:firstLine="0" w:firstLineChars="0"/>
              <w:jc w:val="center"/>
              <w:rPr>
                <w:rFonts w:hint="default" w:ascii="Times New Roman" w:hAnsi="Times New Roman" w:eastAsia="宋体" w:cs="Times New Roman"/>
                <w:b/>
                <w:color w:val="auto"/>
                <w:sz w:val="24"/>
                <w:szCs w:val="24"/>
                <w:highlight w:val="none"/>
                <w:shd w:val="clear" w:color="auto" w:fill="auto"/>
                <w:lang w:val="en-US" w:eastAsia="zh-CN"/>
              </w:rPr>
            </w:pPr>
            <w:r>
              <w:rPr>
                <w:rFonts w:hint="default" w:ascii="Times New Roman" w:hAnsi="Times New Roman" w:eastAsia="宋体" w:cs="Times New Roman"/>
                <w:b/>
                <w:color w:val="auto"/>
                <w:sz w:val="24"/>
                <w:szCs w:val="24"/>
                <w:highlight w:val="none"/>
                <w:shd w:val="clear" w:color="auto" w:fill="auto"/>
                <w:lang w:val="en-US" w:eastAsia="zh-CN"/>
              </w:rPr>
              <w:t>表2-2  项目主要产品及规模</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07"/>
              <w:gridCol w:w="1928"/>
              <w:gridCol w:w="4453"/>
            </w:tblGrid>
            <w:tr w14:paraId="6BA9F6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pct"/>
                  <w:tcBorders>
                    <w:tl2br w:val="nil"/>
                    <w:tr2bl w:val="nil"/>
                  </w:tcBorders>
                  <w:noWrap w:val="0"/>
                  <w:vAlign w:val="center"/>
                </w:tcPr>
                <w:p w14:paraId="0F89ED3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产品</w:t>
                  </w:r>
                </w:p>
              </w:tc>
              <w:tc>
                <w:tcPr>
                  <w:tcW w:w="1149" w:type="pct"/>
                  <w:tcBorders>
                    <w:tl2br w:val="nil"/>
                    <w:tr2bl w:val="nil"/>
                  </w:tcBorders>
                  <w:noWrap w:val="0"/>
                  <w:vAlign w:val="center"/>
                </w:tcPr>
                <w:p w14:paraId="6621F3E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rPr>
                    <w:t>年产量</w:t>
                  </w:r>
                </w:p>
              </w:tc>
              <w:tc>
                <w:tcPr>
                  <w:tcW w:w="2653" w:type="pct"/>
                  <w:tcBorders>
                    <w:tl2br w:val="nil"/>
                    <w:tr2bl w:val="nil"/>
                  </w:tcBorders>
                  <w:noWrap w:val="0"/>
                  <w:vAlign w:val="center"/>
                </w:tcPr>
                <w:p w14:paraId="2B2F338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lang w:val="en-US" w:eastAsia="zh-CN"/>
                    </w:rPr>
                    <w:t>规格/型号</w:t>
                  </w:r>
                </w:p>
              </w:tc>
            </w:tr>
            <w:tr w14:paraId="74FE8A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pct"/>
                  <w:tcBorders>
                    <w:tl2br w:val="nil"/>
                    <w:tr2bl w:val="nil"/>
                  </w:tcBorders>
                  <w:noWrap w:val="0"/>
                  <w:vAlign w:val="center"/>
                </w:tcPr>
                <w:p w14:paraId="64758EF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珍珠棉产品</w:t>
                  </w:r>
                </w:p>
              </w:tc>
              <w:tc>
                <w:tcPr>
                  <w:tcW w:w="1149" w:type="pct"/>
                  <w:tcBorders>
                    <w:tl2br w:val="nil"/>
                    <w:tr2bl w:val="nil"/>
                  </w:tcBorders>
                  <w:noWrap w:val="0"/>
                  <w:vAlign w:val="center"/>
                </w:tcPr>
                <w:p w14:paraId="47CA7A7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837t</w:t>
                  </w:r>
                </w:p>
              </w:tc>
              <w:tc>
                <w:tcPr>
                  <w:tcW w:w="2653" w:type="pct"/>
                  <w:tcBorders>
                    <w:tl2br w:val="nil"/>
                    <w:tr2bl w:val="nil"/>
                  </w:tcBorders>
                  <w:noWrap w:val="0"/>
                  <w:vAlign w:val="center"/>
                </w:tcPr>
                <w:p w14:paraId="6B0B9E6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根据用户需求定制，包括苹果托、猕猴桃托、鸡蛋托、其他包装产品等</w:t>
                  </w:r>
                </w:p>
              </w:tc>
            </w:tr>
          </w:tbl>
          <w:p w14:paraId="29FCEB46">
            <w:pPr>
              <w:pStyle w:val="2"/>
              <w:snapToGrid w:val="0"/>
              <w:spacing w:line="360" w:lineRule="auto"/>
              <w:ind w:firstLine="482" w:firstLineChars="200"/>
              <w:rPr>
                <w:rFonts w:hint="default" w:ascii="Times New Roman" w:hAnsi="Times New Roman" w:eastAsia="宋体" w:cs="Times New Roman"/>
                <w:b/>
                <w:bCs/>
                <w:color w:val="auto"/>
                <w:sz w:val="24"/>
                <w:szCs w:val="24"/>
                <w:highlight w:val="none"/>
                <w:shd w:val="clear" w:color="auto" w:fill="auto"/>
                <w:lang w:val="en-US" w:eastAsia="zh-CN"/>
              </w:rPr>
            </w:pPr>
            <w:r>
              <w:rPr>
                <w:rFonts w:hint="default" w:ascii="Times New Roman" w:hAnsi="Times New Roman" w:eastAsia="宋体" w:cs="Times New Roman"/>
                <w:b/>
                <w:bCs/>
                <w:color w:val="auto"/>
                <w:sz w:val="24"/>
                <w:szCs w:val="24"/>
                <w:highlight w:val="none"/>
                <w:shd w:val="clear" w:color="auto" w:fill="auto"/>
                <w:lang w:val="en-US" w:eastAsia="zh-CN"/>
              </w:rPr>
              <w:t>5、主要原辅料</w:t>
            </w:r>
          </w:p>
          <w:p w14:paraId="33A801CA">
            <w:pPr>
              <w:spacing w:line="360" w:lineRule="auto"/>
              <w:ind w:firstLine="480" w:firstLineChars="200"/>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本项目主要原、辅材料消耗见</w:t>
            </w:r>
            <w:r>
              <w:rPr>
                <w:rFonts w:hint="default" w:ascii="Times New Roman" w:hAnsi="Times New Roman" w:eastAsia="宋体" w:cs="Times New Roman"/>
                <w:color w:val="auto"/>
                <w:sz w:val="24"/>
                <w:szCs w:val="24"/>
                <w:highlight w:val="none"/>
                <w:shd w:val="clear" w:color="auto" w:fill="auto"/>
                <w:lang w:val="en-US" w:eastAsia="zh-CN"/>
              </w:rPr>
              <w:t>下</w:t>
            </w:r>
            <w:r>
              <w:rPr>
                <w:rFonts w:hint="default" w:ascii="Times New Roman" w:hAnsi="Times New Roman" w:eastAsia="宋体" w:cs="Times New Roman"/>
                <w:color w:val="auto"/>
                <w:sz w:val="24"/>
                <w:szCs w:val="24"/>
                <w:highlight w:val="none"/>
                <w:shd w:val="clear" w:color="auto" w:fill="auto"/>
              </w:rPr>
              <w:t>表。</w:t>
            </w:r>
          </w:p>
          <w:p w14:paraId="3C979FEC">
            <w:pPr>
              <w:keepNext/>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4"/>
                <w:szCs w:val="24"/>
                <w:highlight w:val="none"/>
                <w:shd w:val="clear" w:color="auto" w:fill="auto"/>
                <w:lang w:val="en-US" w:eastAsia="zh-CN"/>
              </w:rPr>
            </w:pPr>
            <w:r>
              <w:rPr>
                <w:rFonts w:hint="default" w:ascii="Times New Roman" w:hAnsi="Times New Roman" w:eastAsia="宋体" w:cs="Times New Roman"/>
                <w:b/>
                <w:color w:val="auto"/>
                <w:sz w:val="24"/>
                <w:szCs w:val="24"/>
                <w:highlight w:val="none"/>
                <w:shd w:val="clear" w:color="auto" w:fill="auto"/>
                <w:lang w:val="en-US" w:eastAsia="zh-CN"/>
              </w:rPr>
              <w:t>表2-3  主要原辅材料消耗表</w:t>
            </w:r>
          </w:p>
          <w:tbl>
            <w:tblPr>
              <w:tblStyle w:val="3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21"/>
              <w:gridCol w:w="792"/>
              <w:gridCol w:w="794"/>
              <w:gridCol w:w="1394"/>
              <w:gridCol w:w="776"/>
              <w:gridCol w:w="2028"/>
              <w:gridCol w:w="1283"/>
            </w:tblGrid>
            <w:tr w14:paraId="750B2D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pct"/>
                  <w:tcBorders>
                    <w:tl2br w:val="nil"/>
                    <w:tr2bl w:val="nil"/>
                  </w:tcBorders>
                  <w:vAlign w:val="center"/>
                </w:tcPr>
                <w:p w14:paraId="43EE799D">
                  <w:pPr>
                    <w:pStyle w:val="13"/>
                    <w:keepNext/>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rPr>
                  </w:pPr>
                  <w:r>
                    <w:rPr>
                      <w:rFonts w:hint="default" w:ascii="Times New Roman" w:hAnsi="Times New Roman" w:eastAsia="宋体" w:cs="Times New Roman"/>
                      <w:b/>
                      <w:bCs w:val="0"/>
                      <w:snapToGrid w:val="0"/>
                      <w:color w:val="auto"/>
                      <w:sz w:val="21"/>
                      <w:szCs w:val="21"/>
                      <w:highlight w:val="none"/>
                      <w:shd w:val="clear" w:color="auto" w:fill="auto"/>
                    </w:rPr>
                    <w:t>名称</w:t>
                  </w:r>
                </w:p>
              </w:tc>
              <w:tc>
                <w:tcPr>
                  <w:tcW w:w="472" w:type="pct"/>
                  <w:tcBorders>
                    <w:tl2br w:val="nil"/>
                    <w:tr2bl w:val="nil"/>
                  </w:tcBorders>
                  <w:vAlign w:val="center"/>
                </w:tcPr>
                <w:p w14:paraId="58490D79">
                  <w:pPr>
                    <w:pStyle w:val="13"/>
                    <w:keepNext/>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rPr>
                  </w:pPr>
                  <w:r>
                    <w:rPr>
                      <w:rFonts w:hint="default" w:ascii="Times New Roman" w:hAnsi="Times New Roman" w:eastAsia="宋体" w:cs="Times New Roman"/>
                      <w:b/>
                      <w:bCs w:val="0"/>
                      <w:color w:val="auto"/>
                      <w:sz w:val="21"/>
                      <w:szCs w:val="21"/>
                      <w:highlight w:val="none"/>
                      <w:shd w:val="clear" w:color="auto" w:fill="auto"/>
                      <w:lang w:val="en-US" w:eastAsia="zh-CN"/>
                    </w:rPr>
                    <w:t>形态</w:t>
                  </w:r>
                </w:p>
              </w:tc>
              <w:tc>
                <w:tcPr>
                  <w:tcW w:w="473" w:type="pct"/>
                  <w:tcBorders>
                    <w:tl2br w:val="nil"/>
                    <w:tr2bl w:val="nil"/>
                  </w:tcBorders>
                  <w:vAlign w:val="center"/>
                </w:tcPr>
                <w:p w14:paraId="4FB36B8B">
                  <w:pPr>
                    <w:pStyle w:val="13"/>
                    <w:keepNext/>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val="0"/>
                      <w:snapToGrid w:val="0"/>
                      <w:color w:val="auto"/>
                      <w:sz w:val="21"/>
                      <w:szCs w:val="21"/>
                      <w:highlight w:val="none"/>
                      <w:shd w:val="clear" w:color="auto" w:fill="auto"/>
                    </w:rPr>
                    <w:t>用量</w:t>
                  </w:r>
                </w:p>
              </w:tc>
              <w:tc>
                <w:tcPr>
                  <w:tcW w:w="830" w:type="pct"/>
                  <w:tcBorders>
                    <w:tl2br w:val="nil"/>
                    <w:tr2bl w:val="nil"/>
                  </w:tcBorders>
                  <w:vAlign w:val="center"/>
                </w:tcPr>
                <w:p w14:paraId="544D76A1">
                  <w:pPr>
                    <w:pStyle w:val="13"/>
                    <w:keepNext/>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rPr>
                  </w:pPr>
                  <w:r>
                    <w:rPr>
                      <w:rFonts w:hint="default" w:ascii="Times New Roman" w:hAnsi="Times New Roman" w:eastAsia="宋体" w:cs="Times New Roman"/>
                      <w:b/>
                      <w:bCs w:val="0"/>
                      <w:snapToGrid w:val="0"/>
                      <w:color w:val="auto"/>
                      <w:sz w:val="21"/>
                      <w:szCs w:val="21"/>
                      <w:highlight w:val="none"/>
                      <w:shd w:val="clear" w:color="auto" w:fill="auto"/>
                      <w:lang w:val="en-US" w:eastAsia="zh-CN"/>
                    </w:rPr>
                    <w:t>最大储存量</w:t>
                  </w:r>
                </w:p>
              </w:tc>
              <w:tc>
                <w:tcPr>
                  <w:tcW w:w="462" w:type="pct"/>
                  <w:tcBorders>
                    <w:tl2br w:val="nil"/>
                    <w:tr2bl w:val="nil"/>
                  </w:tcBorders>
                  <w:vAlign w:val="center"/>
                </w:tcPr>
                <w:p w14:paraId="34848FA3">
                  <w:pPr>
                    <w:pStyle w:val="13"/>
                    <w:keepNext/>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snapToGrid w:val="0"/>
                      <w:color w:val="auto"/>
                      <w:sz w:val="21"/>
                      <w:szCs w:val="21"/>
                      <w:highlight w:val="none"/>
                      <w:shd w:val="clear" w:color="auto" w:fill="auto"/>
                      <w:lang w:val="en-US" w:eastAsia="zh-CN"/>
                    </w:rPr>
                  </w:pPr>
                  <w:r>
                    <w:rPr>
                      <w:rFonts w:hint="default" w:ascii="Times New Roman" w:hAnsi="Times New Roman" w:eastAsia="宋体" w:cs="Times New Roman"/>
                      <w:b/>
                      <w:bCs w:val="0"/>
                      <w:snapToGrid w:val="0"/>
                      <w:color w:val="auto"/>
                      <w:sz w:val="21"/>
                      <w:szCs w:val="21"/>
                      <w:highlight w:val="none"/>
                      <w:shd w:val="clear" w:color="auto" w:fill="auto"/>
                      <w:lang w:val="en-US" w:eastAsia="zh-CN"/>
                    </w:rPr>
                    <w:t>单位</w:t>
                  </w:r>
                </w:p>
              </w:tc>
              <w:tc>
                <w:tcPr>
                  <w:tcW w:w="1208" w:type="pct"/>
                  <w:tcBorders>
                    <w:tl2br w:val="nil"/>
                    <w:tr2bl w:val="nil"/>
                  </w:tcBorders>
                  <w:vAlign w:val="center"/>
                </w:tcPr>
                <w:p w14:paraId="75FEE0D8">
                  <w:pPr>
                    <w:pStyle w:val="13"/>
                    <w:keepNext/>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eastAsia="zh-CN"/>
                    </w:rPr>
                  </w:pPr>
                  <w:r>
                    <w:rPr>
                      <w:rFonts w:hint="default" w:ascii="Times New Roman" w:hAnsi="Times New Roman" w:eastAsia="宋体" w:cs="Times New Roman"/>
                      <w:b/>
                      <w:bCs w:val="0"/>
                      <w:snapToGrid w:val="0"/>
                      <w:color w:val="auto"/>
                      <w:sz w:val="21"/>
                      <w:szCs w:val="21"/>
                      <w:highlight w:val="none"/>
                      <w:shd w:val="clear" w:color="auto" w:fill="auto"/>
                      <w:lang w:val="en-US" w:eastAsia="zh-CN"/>
                    </w:rPr>
                    <w:t>备注</w:t>
                  </w:r>
                </w:p>
              </w:tc>
              <w:tc>
                <w:tcPr>
                  <w:tcW w:w="764" w:type="pct"/>
                  <w:tcBorders>
                    <w:tl2br w:val="nil"/>
                    <w:tr2bl w:val="nil"/>
                  </w:tcBorders>
                  <w:vAlign w:val="center"/>
                </w:tcPr>
                <w:p w14:paraId="22F34420">
                  <w:pPr>
                    <w:keepNext/>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snapToGrid w:val="0"/>
                      <w:color w:val="auto"/>
                      <w:sz w:val="21"/>
                      <w:szCs w:val="21"/>
                      <w:highlight w:val="none"/>
                      <w:shd w:val="clear" w:color="auto" w:fill="auto"/>
                      <w:lang w:val="en-US" w:eastAsia="zh-CN"/>
                    </w:rPr>
                  </w:pPr>
                  <w:r>
                    <w:rPr>
                      <w:rFonts w:hint="default" w:ascii="Times New Roman" w:hAnsi="Times New Roman" w:eastAsia="宋体" w:cs="Times New Roman"/>
                      <w:b/>
                      <w:bCs w:val="0"/>
                      <w:color w:val="auto"/>
                      <w:sz w:val="21"/>
                      <w:szCs w:val="21"/>
                      <w:highlight w:val="none"/>
                      <w:shd w:val="clear" w:color="auto" w:fill="auto"/>
                      <w:vertAlign w:val="baseline"/>
                      <w:lang w:val="en-US" w:eastAsia="zh-CN"/>
                    </w:rPr>
                    <w:t>来源</w:t>
                  </w:r>
                </w:p>
              </w:tc>
            </w:tr>
            <w:tr w14:paraId="4376B0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7" w:type="pct"/>
                  <w:tcBorders>
                    <w:tl2br w:val="nil"/>
                    <w:tr2bl w:val="nil"/>
                  </w:tcBorders>
                  <w:vAlign w:val="center"/>
                </w:tcPr>
                <w:p w14:paraId="6DC2C6C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lang w:val="en-US"/>
                    </w:rPr>
                  </w:pPr>
                  <w:r>
                    <w:rPr>
                      <w:rFonts w:hint="default" w:ascii="Times New Roman" w:hAnsi="Times New Roman" w:cs="Times New Roman"/>
                      <w:bCs/>
                      <w:color w:val="auto"/>
                      <w:kern w:val="0"/>
                      <w:sz w:val="21"/>
                      <w:szCs w:val="21"/>
                      <w:highlight w:val="none"/>
                      <w:shd w:val="clear" w:color="auto" w:fill="auto"/>
                      <w:lang w:val="en-US" w:eastAsia="zh-CN"/>
                    </w:rPr>
                    <w:t>聚乙烯颗粒（LDPE）</w:t>
                  </w:r>
                </w:p>
              </w:tc>
              <w:tc>
                <w:tcPr>
                  <w:tcW w:w="472" w:type="pct"/>
                  <w:tcBorders>
                    <w:tl2br w:val="nil"/>
                    <w:tr2bl w:val="nil"/>
                  </w:tcBorders>
                  <w:vAlign w:val="center"/>
                </w:tcPr>
                <w:p w14:paraId="549F3F7D">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Cs/>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颗粒</w:t>
                  </w:r>
                </w:p>
              </w:tc>
              <w:tc>
                <w:tcPr>
                  <w:tcW w:w="473" w:type="pct"/>
                  <w:tcBorders>
                    <w:tl2br w:val="nil"/>
                    <w:tr2bl w:val="nil"/>
                  </w:tcBorders>
                  <w:vAlign w:val="center"/>
                </w:tcPr>
                <w:p w14:paraId="214CF7C1">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kern w:val="0"/>
                      <w:sz w:val="21"/>
                      <w:szCs w:val="21"/>
                      <w:highlight w:val="none"/>
                      <w:shd w:val="clear" w:color="auto" w:fill="auto"/>
                      <w:lang w:val="en-US" w:eastAsia="zh-CN" w:bidi="ar-SA"/>
                    </w:rPr>
                    <w:t>400</w:t>
                  </w:r>
                </w:p>
              </w:tc>
              <w:tc>
                <w:tcPr>
                  <w:tcW w:w="830" w:type="pct"/>
                  <w:tcBorders>
                    <w:tl2br w:val="nil"/>
                    <w:tr2bl w:val="nil"/>
                  </w:tcBorders>
                  <w:vAlign w:val="center"/>
                </w:tcPr>
                <w:p w14:paraId="050723F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60</w:t>
                  </w:r>
                </w:p>
              </w:tc>
              <w:tc>
                <w:tcPr>
                  <w:tcW w:w="462" w:type="pct"/>
                  <w:tcBorders>
                    <w:tl2br w:val="nil"/>
                    <w:tr2bl w:val="nil"/>
                  </w:tcBorders>
                  <w:vAlign w:val="center"/>
                </w:tcPr>
                <w:p w14:paraId="3AD2745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t/a</w:t>
                  </w:r>
                </w:p>
              </w:tc>
              <w:tc>
                <w:tcPr>
                  <w:tcW w:w="1208" w:type="pct"/>
                  <w:tcBorders>
                    <w:tl2br w:val="nil"/>
                    <w:tr2bl w:val="nil"/>
                  </w:tcBorders>
                  <w:vAlign w:val="center"/>
                </w:tcPr>
                <w:p w14:paraId="31184DA5">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Cs/>
                      <w:color w:val="auto"/>
                      <w:sz w:val="21"/>
                      <w:szCs w:val="21"/>
                      <w:highlight w:val="none"/>
                      <w:shd w:val="clear" w:color="auto" w:fill="auto"/>
                      <w:lang w:eastAsia="zh-CN"/>
                    </w:rPr>
                  </w:pPr>
                  <w:r>
                    <w:rPr>
                      <w:rFonts w:hint="default" w:ascii="Times New Roman" w:hAnsi="Times New Roman" w:eastAsia="宋体" w:cs="Times New Roman"/>
                      <w:bCs/>
                      <w:color w:val="auto"/>
                      <w:sz w:val="21"/>
                      <w:szCs w:val="21"/>
                      <w:highlight w:val="none"/>
                      <w:shd w:val="clear" w:color="auto" w:fill="auto"/>
                      <w:lang w:val="en-US" w:eastAsia="zh-CN"/>
                    </w:rPr>
                    <w:t>袋装</w:t>
                  </w:r>
                </w:p>
              </w:tc>
              <w:tc>
                <w:tcPr>
                  <w:tcW w:w="764" w:type="pct"/>
                  <w:tcBorders>
                    <w:tl2br w:val="nil"/>
                    <w:tr2bl w:val="nil"/>
                  </w:tcBorders>
                  <w:vAlign w:val="center"/>
                </w:tcPr>
                <w:p w14:paraId="6679C56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lang w:val="en-US" w:eastAsia="zh-CN"/>
                    </w:rPr>
                  </w:pPr>
                  <w:r>
                    <w:rPr>
                      <w:rFonts w:hint="default" w:ascii="Times New Roman" w:hAnsi="Times New Roman" w:cs="Times New Roman"/>
                      <w:b w:val="0"/>
                      <w:bCs w:val="0"/>
                      <w:color w:val="auto"/>
                      <w:sz w:val="21"/>
                      <w:szCs w:val="21"/>
                      <w:highlight w:val="none"/>
                      <w:shd w:val="clear" w:color="auto" w:fill="auto"/>
                      <w:vertAlign w:val="baseline"/>
                      <w:lang w:val="en-US" w:eastAsia="zh-CN"/>
                    </w:rPr>
                    <w:t>外购新料</w:t>
                  </w:r>
                </w:p>
              </w:tc>
            </w:tr>
            <w:tr w14:paraId="3597DF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pct"/>
                  <w:tcBorders>
                    <w:tl2br w:val="nil"/>
                    <w:tr2bl w:val="nil"/>
                  </w:tcBorders>
                  <w:vAlign w:val="center"/>
                </w:tcPr>
                <w:p w14:paraId="3D5F167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rPr>
                  </w:pPr>
                  <w:r>
                    <w:rPr>
                      <w:rFonts w:hint="default" w:ascii="Times New Roman" w:hAnsi="Times New Roman" w:eastAsia="宋体" w:cs="Times New Roman"/>
                      <w:bCs/>
                      <w:color w:val="auto"/>
                      <w:sz w:val="21"/>
                      <w:szCs w:val="21"/>
                      <w:highlight w:val="none"/>
                      <w:shd w:val="clear" w:color="auto" w:fill="auto"/>
                      <w:lang w:val="en-US" w:eastAsia="zh-CN"/>
                    </w:rPr>
                    <w:t>单甘酯</w:t>
                  </w:r>
                </w:p>
              </w:tc>
              <w:tc>
                <w:tcPr>
                  <w:tcW w:w="472" w:type="pct"/>
                  <w:tcBorders>
                    <w:tl2br w:val="nil"/>
                    <w:tr2bl w:val="nil"/>
                  </w:tcBorders>
                  <w:vAlign w:val="center"/>
                </w:tcPr>
                <w:p w14:paraId="7324871A">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Cs/>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颗粒</w:t>
                  </w:r>
                </w:p>
              </w:tc>
              <w:tc>
                <w:tcPr>
                  <w:tcW w:w="473" w:type="pct"/>
                  <w:tcBorders>
                    <w:tl2br w:val="nil"/>
                    <w:tr2bl w:val="nil"/>
                  </w:tcBorders>
                  <w:vAlign w:val="center"/>
                </w:tcPr>
                <w:p w14:paraId="51909402">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kern w:val="0"/>
                      <w:sz w:val="21"/>
                      <w:szCs w:val="21"/>
                      <w:highlight w:val="none"/>
                      <w:shd w:val="clear" w:color="auto" w:fill="auto"/>
                      <w:lang w:val="en-US" w:eastAsia="zh-CN" w:bidi="ar-SA"/>
                    </w:rPr>
                    <w:t>9</w:t>
                  </w:r>
                </w:p>
              </w:tc>
              <w:tc>
                <w:tcPr>
                  <w:tcW w:w="830" w:type="pct"/>
                  <w:tcBorders>
                    <w:tl2br w:val="nil"/>
                    <w:tr2bl w:val="nil"/>
                  </w:tcBorders>
                  <w:vAlign w:val="center"/>
                </w:tcPr>
                <w:p w14:paraId="3B67840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w:t>
                  </w:r>
                </w:p>
              </w:tc>
              <w:tc>
                <w:tcPr>
                  <w:tcW w:w="462" w:type="pct"/>
                  <w:tcBorders>
                    <w:tl2br w:val="nil"/>
                    <w:tr2bl w:val="nil"/>
                  </w:tcBorders>
                  <w:vAlign w:val="center"/>
                </w:tcPr>
                <w:p w14:paraId="410126E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t/a</w:t>
                  </w:r>
                </w:p>
              </w:tc>
              <w:tc>
                <w:tcPr>
                  <w:tcW w:w="1208" w:type="pct"/>
                  <w:tcBorders>
                    <w:tl2br w:val="nil"/>
                    <w:tr2bl w:val="nil"/>
                  </w:tcBorders>
                  <w:vAlign w:val="center"/>
                </w:tcPr>
                <w:p w14:paraId="12A704C6">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Cs/>
                      <w:color w:val="auto"/>
                      <w:sz w:val="21"/>
                      <w:szCs w:val="21"/>
                      <w:highlight w:val="none"/>
                      <w:shd w:val="clear" w:color="auto" w:fill="auto"/>
                      <w:lang w:val="en-US" w:eastAsia="zh-CN"/>
                    </w:rPr>
                  </w:pPr>
                  <w:r>
                    <w:rPr>
                      <w:rFonts w:hint="default" w:ascii="Times New Roman" w:hAnsi="Times New Roman" w:eastAsia="宋体" w:cs="Times New Roman"/>
                      <w:bCs/>
                      <w:color w:val="auto"/>
                      <w:sz w:val="21"/>
                      <w:szCs w:val="21"/>
                      <w:highlight w:val="none"/>
                      <w:shd w:val="clear" w:color="auto" w:fill="auto"/>
                      <w:lang w:val="en-US" w:eastAsia="zh-CN"/>
                    </w:rPr>
                    <w:t>袋装</w:t>
                  </w:r>
                </w:p>
              </w:tc>
              <w:tc>
                <w:tcPr>
                  <w:tcW w:w="764" w:type="pct"/>
                  <w:tcBorders>
                    <w:tl2br w:val="nil"/>
                    <w:tr2bl w:val="nil"/>
                  </w:tcBorders>
                  <w:vAlign w:val="center"/>
                </w:tcPr>
                <w:p w14:paraId="0360578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lang w:val="en-US" w:eastAsia="zh-CN"/>
                    </w:rPr>
                  </w:pPr>
                  <w:r>
                    <w:rPr>
                      <w:rFonts w:hint="default" w:ascii="Times New Roman" w:hAnsi="Times New Roman" w:cs="Times New Roman"/>
                      <w:b w:val="0"/>
                      <w:bCs w:val="0"/>
                      <w:color w:val="auto"/>
                      <w:sz w:val="21"/>
                      <w:szCs w:val="21"/>
                      <w:highlight w:val="none"/>
                      <w:shd w:val="clear" w:color="auto" w:fill="auto"/>
                      <w:vertAlign w:val="baseline"/>
                      <w:lang w:val="en-US" w:eastAsia="zh-CN"/>
                    </w:rPr>
                    <w:t>外购</w:t>
                  </w:r>
                </w:p>
              </w:tc>
            </w:tr>
            <w:tr w14:paraId="1C412D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pct"/>
                  <w:tcBorders>
                    <w:tl2br w:val="nil"/>
                    <w:tr2bl w:val="nil"/>
                  </w:tcBorders>
                  <w:vAlign w:val="center"/>
                </w:tcPr>
                <w:p w14:paraId="7C087A2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rPr>
                  </w:pPr>
                  <w:r>
                    <w:rPr>
                      <w:rFonts w:hint="default" w:ascii="Times New Roman" w:hAnsi="Times New Roman" w:eastAsia="宋体" w:cs="Times New Roman"/>
                      <w:bCs/>
                      <w:color w:val="auto"/>
                      <w:kern w:val="0"/>
                      <w:sz w:val="21"/>
                      <w:szCs w:val="21"/>
                      <w:highlight w:val="none"/>
                      <w:shd w:val="clear" w:color="auto" w:fill="auto"/>
                      <w:lang w:val="en-US" w:eastAsia="zh-CN"/>
                    </w:rPr>
                    <w:t>色母</w:t>
                  </w:r>
                </w:p>
              </w:tc>
              <w:tc>
                <w:tcPr>
                  <w:tcW w:w="472" w:type="pct"/>
                  <w:tcBorders>
                    <w:tl2br w:val="nil"/>
                    <w:tr2bl w:val="nil"/>
                  </w:tcBorders>
                  <w:vAlign w:val="center"/>
                </w:tcPr>
                <w:p w14:paraId="44CC81B6">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Cs/>
                      <w:color w:val="auto"/>
                      <w:kern w:val="0"/>
                      <w:sz w:val="21"/>
                      <w:szCs w:val="21"/>
                      <w:highlight w:val="none"/>
                      <w:shd w:val="clear" w:color="auto" w:fill="auto"/>
                      <w:lang w:eastAsia="zh-CN"/>
                    </w:rPr>
                  </w:pPr>
                  <w:r>
                    <w:rPr>
                      <w:rFonts w:hint="default" w:ascii="Times New Roman" w:hAnsi="Times New Roman" w:eastAsia="宋体" w:cs="Times New Roman"/>
                      <w:color w:val="auto"/>
                      <w:sz w:val="21"/>
                      <w:szCs w:val="21"/>
                      <w:highlight w:val="none"/>
                      <w:shd w:val="clear" w:color="auto" w:fill="auto"/>
                      <w:lang w:val="en-US" w:eastAsia="zh-CN"/>
                    </w:rPr>
                    <w:t>颗粒</w:t>
                  </w:r>
                </w:p>
              </w:tc>
              <w:tc>
                <w:tcPr>
                  <w:tcW w:w="473" w:type="pct"/>
                  <w:tcBorders>
                    <w:tl2br w:val="nil"/>
                    <w:tr2bl w:val="nil"/>
                  </w:tcBorders>
                  <w:vAlign w:val="center"/>
                </w:tcPr>
                <w:p w14:paraId="3BD52F50">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kern w:val="0"/>
                      <w:sz w:val="21"/>
                      <w:szCs w:val="21"/>
                      <w:highlight w:val="none"/>
                      <w:shd w:val="clear" w:color="auto" w:fill="auto"/>
                      <w:lang w:val="en-US" w:eastAsia="zh-CN" w:bidi="ar-SA"/>
                    </w:rPr>
                    <w:t>7</w:t>
                  </w:r>
                </w:p>
              </w:tc>
              <w:tc>
                <w:tcPr>
                  <w:tcW w:w="830" w:type="pct"/>
                  <w:tcBorders>
                    <w:tl2br w:val="nil"/>
                    <w:tr2bl w:val="nil"/>
                  </w:tcBorders>
                  <w:vAlign w:val="center"/>
                </w:tcPr>
                <w:p w14:paraId="00C4132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w:t>
                  </w:r>
                </w:p>
              </w:tc>
              <w:tc>
                <w:tcPr>
                  <w:tcW w:w="462" w:type="pct"/>
                  <w:tcBorders>
                    <w:tl2br w:val="nil"/>
                    <w:tr2bl w:val="nil"/>
                  </w:tcBorders>
                  <w:vAlign w:val="center"/>
                </w:tcPr>
                <w:p w14:paraId="20D4D34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t/a</w:t>
                  </w:r>
                </w:p>
              </w:tc>
              <w:tc>
                <w:tcPr>
                  <w:tcW w:w="1208" w:type="pct"/>
                  <w:tcBorders>
                    <w:tl2br w:val="nil"/>
                    <w:tr2bl w:val="nil"/>
                  </w:tcBorders>
                  <w:vAlign w:val="center"/>
                </w:tcPr>
                <w:p w14:paraId="68226387">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Cs/>
                      <w:color w:val="auto"/>
                      <w:sz w:val="21"/>
                      <w:szCs w:val="21"/>
                      <w:highlight w:val="none"/>
                      <w:shd w:val="clear" w:color="auto" w:fill="auto"/>
                      <w:lang w:val="en-US" w:eastAsia="zh-CN"/>
                    </w:rPr>
                  </w:pPr>
                  <w:r>
                    <w:rPr>
                      <w:rFonts w:hint="default" w:ascii="Times New Roman" w:hAnsi="Times New Roman" w:eastAsia="宋体" w:cs="Times New Roman"/>
                      <w:bCs/>
                      <w:color w:val="auto"/>
                      <w:sz w:val="21"/>
                      <w:szCs w:val="21"/>
                      <w:highlight w:val="none"/>
                      <w:shd w:val="clear" w:color="auto" w:fill="auto"/>
                      <w:lang w:val="en-US" w:eastAsia="zh-CN"/>
                    </w:rPr>
                    <w:t>袋装</w:t>
                  </w:r>
                </w:p>
              </w:tc>
              <w:tc>
                <w:tcPr>
                  <w:tcW w:w="764" w:type="pct"/>
                  <w:tcBorders>
                    <w:tl2br w:val="nil"/>
                    <w:tr2bl w:val="nil"/>
                  </w:tcBorders>
                  <w:vAlign w:val="center"/>
                </w:tcPr>
                <w:p w14:paraId="2A6ACC1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lang w:val="en-US" w:eastAsia="zh-CN"/>
                    </w:rPr>
                  </w:pPr>
                  <w:r>
                    <w:rPr>
                      <w:rFonts w:hint="default" w:ascii="Times New Roman" w:hAnsi="Times New Roman" w:cs="Times New Roman"/>
                      <w:b w:val="0"/>
                      <w:bCs w:val="0"/>
                      <w:color w:val="auto"/>
                      <w:sz w:val="21"/>
                      <w:szCs w:val="21"/>
                      <w:highlight w:val="none"/>
                      <w:shd w:val="clear" w:color="auto" w:fill="auto"/>
                      <w:vertAlign w:val="baseline"/>
                      <w:lang w:val="en-US" w:eastAsia="zh-CN"/>
                    </w:rPr>
                    <w:t>外购</w:t>
                  </w:r>
                </w:p>
              </w:tc>
            </w:tr>
            <w:tr w14:paraId="5D219F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pct"/>
                  <w:tcBorders>
                    <w:tl2br w:val="nil"/>
                    <w:tr2bl w:val="nil"/>
                  </w:tcBorders>
                  <w:vAlign w:val="center"/>
                </w:tcPr>
                <w:p w14:paraId="359DFE4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napToGrid w:val="0"/>
                      <w:color w:val="auto"/>
                      <w:sz w:val="21"/>
                      <w:szCs w:val="21"/>
                      <w:highlight w:val="none"/>
                      <w:shd w:val="clear" w:color="auto" w:fill="auto"/>
                    </w:rPr>
                  </w:pPr>
                  <w:r>
                    <w:rPr>
                      <w:rFonts w:hint="default" w:ascii="Times New Roman" w:hAnsi="Times New Roman" w:eastAsia="宋体" w:cs="Times New Roman"/>
                      <w:bCs/>
                      <w:color w:val="auto"/>
                      <w:kern w:val="0"/>
                      <w:sz w:val="21"/>
                      <w:szCs w:val="21"/>
                      <w:highlight w:val="none"/>
                      <w:shd w:val="clear" w:color="auto" w:fill="auto"/>
                      <w:lang w:val="en-US" w:eastAsia="zh-CN"/>
                    </w:rPr>
                    <w:t>热熔胶</w:t>
                  </w:r>
                </w:p>
              </w:tc>
              <w:tc>
                <w:tcPr>
                  <w:tcW w:w="472" w:type="pct"/>
                  <w:tcBorders>
                    <w:tl2br w:val="nil"/>
                    <w:tr2bl w:val="nil"/>
                  </w:tcBorders>
                  <w:vAlign w:val="center"/>
                </w:tcPr>
                <w:p w14:paraId="631B0912">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kern w:val="0"/>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颗粒</w:t>
                  </w:r>
                </w:p>
              </w:tc>
              <w:tc>
                <w:tcPr>
                  <w:tcW w:w="473" w:type="pct"/>
                  <w:tcBorders>
                    <w:tl2br w:val="nil"/>
                    <w:tr2bl w:val="nil"/>
                  </w:tcBorders>
                  <w:vAlign w:val="center"/>
                </w:tcPr>
                <w:p w14:paraId="7A80B7DF">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kern w:val="0"/>
                      <w:sz w:val="21"/>
                      <w:szCs w:val="21"/>
                      <w:highlight w:val="none"/>
                      <w:shd w:val="clear" w:color="auto" w:fill="auto"/>
                      <w:lang w:val="en-US" w:eastAsia="zh-CN" w:bidi="ar-SA"/>
                    </w:rPr>
                    <w:t>7</w:t>
                  </w:r>
                </w:p>
              </w:tc>
              <w:tc>
                <w:tcPr>
                  <w:tcW w:w="830" w:type="pct"/>
                  <w:tcBorders>
                    <w:tl2br w:val="nil"/>
                    <w:tr2bl w:val="nil"/>
                  </w:tcBorders>
                  <w:vAlign w:val="center"/>
                </w:tcPr>
                <w:p w14:paraId="0E66E83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w:t>
                  </w:r>
                </w:p>
              </w:tc>
              <w:tc>
                <w:tcPr>
                  <w:tcW w:w="462" w:type="pct"/>
                  <w:tcBorders>
                    <w:tl2br w:val="nil"/>
                    <w:tr2bl w:val="nil"/>
                  </w:tcBorders>
                  <w:vAlign w:val="center"/>
                </w:tcPr>
                <w:p w14:paraId="25FA37E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t/a</w:t>
                  </w:r>
                </w:p>
              </w:tc>
              <w:tc>
                <w:tcPr>
                  <w:tcW w:w="1208" w:type="pct"/>
                  <w:tcBorders>
                    <w:tl2br w:val="nil"/>
                    <w:tr2bl w:val="nil"/>
                  </w:tcBorders>
                  <w:vAlign w:val="center"/>
                </w:tcPr>
                <w:p w14:paraId="1740D3D3">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lang w:val="en-US" w:eastAsia="zh-CN"/>
                    </w:rPr>
                  </w:pPr>
                  <w:r>
                    <w:rPr>
                      <w:rFonts w:hint="default" w:ascii="Times New Roman" w:hAnsi="Times New Roman" w:eastAsia="宋体" w:cs="Times New Roman"/>
                      <w:bCs/>
                      <w:color w:val="auto"/>
                      <w:sz w:val="21"/>
                      <w:szCs w:val="21"/>
                      <w:highlight w:val="none"/>
                      <w:shd w:val="clear" w:color="auto" w:fill="auto"/>
                      <w:lang w:val="en-US" w:eastAsia="zh-CN"/>
                    </w:rPr>
                    <w:t>袋装</w:t>
                  </w:r>
                </w:p>
              </w:tc>
              <w:tc>
                <w:tcPr>
                  <w:tcW w:w="764" w:type="pct"/>
                  <w:tcBorders>
                    <w:tl2br w:val="nil"/>
                    <w:tr2bl w:val="nil"/>
                  </w:tcBorders>
                  <w:vAlign w:val="center"/>
                </w:tcPr>
                <w:p w14:paraId="7F64629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lang w:val="en-US" w:eastAsia="zh-CN"/>
                    </w:rPr>
                  </w:pPr>
                  <w:r>
                    <w:rPr>
                      <w:rFonts w:hint="default" w:ascii="Times New Roman" w:hAnsi="Times New Roman" w:cs="Times New Roman"/>
                      <w:b w:val="0"/>
                      <w:bCs w:val="0"/>
                      <w:color w:val="auto"/>
                      <w:sz w:val="21"/>
                      <w:szCs w:val="21"/>
                      <w:highlight w:val="none"/>
                      <w:shd w:val="clear" w:color="auto" w:fill="auto"/>
                      <w:vertAlign w:val="baseline"/>
                      <w:lang w:val="en-US" w:eastAsia="zh-CN"/>
                    </w:rPr>
                    <w:t>外购</w:t>
                  </w:r>
                </w:p>
              </w:tc>
            </w:tr>
            <w:tr w14:paraId="345BAA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pct"/>
                  <w:tcBorders>
                    <w:tl2br w:val="nil"/>
                    <w:tr2bl w:val="nil"/>
                  </w:tcBorders>
                  <w:vAlign w:val="center"/>
                </w:tcPr>
                <w:p w14:paraId="008C5F6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napToGrid w:val="0"/>
                      <w:color w:val="auto"/>
                      <w:sz w:val="21"/>
                      <w:szCs w:val="21"/>
                      <w:highlight w:val="none"/>
                      <w:shd w:val="clear" w:color="auto" w:fill="auto"/>
                      <w:lang w:val="en-US" w:eastAsia="zh-CN"/>
                    </w:rPr>
                  </w:pPr>
                  <w:r>
                    <w:rPr>
                      <w:rFonts w:hint="default" w:ascii="Times New Roman" w:hAnsi="Times New Roman" w:eastAsia="宋体" w:cs="Times New Roman"/>
                      <w:bCs/>
                      <w:color w:val="auto"/>
                      <w:kern w:val="0"/>
                      <w:sz w:val="21"/>
                      <w:szCs w:val="21"/>
                      <w:highlight w:val="none"/>
                      <w:shd w:val="clear" w:color="auto" w:fill="auto"/>
                      <w:lang w:val="en-US" w:eastAsia="zh-CN"/>
                    </w:rPr>
                    <w:t>丁烷</w:t>
                  </w:r>
                </w:p>
              </w:tc>
              <w:tc>
                <w:tcPr>
                  <w:tcW w:w="472" w:type="pct"/>
                  <w:tcBorders>
                    <w:tl2br w:val="nil"/>
                    <w:tr2bl w:val="nil"/>
                  </w:tcBorders>
                  <w:vAlign w:val="center"/>
                </w:tcPr>
                <w:p w14:paraId="7E832472">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kern w:val="0"/>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气态</w:t>
                  </w:r>
                </w:p>
              </w:tc>
              <w:tc>
                <w:tcPr>
                  <w:tcW w:w="473" w:type="pct"/>
                  <w:tcBorders>
                    <w:tl2br w:val="nil"/>
                    <w:tr2bl w:val="nil"/>
                  </w:tcBorders>
                  <w:vAlign w:val="center"/>
                </w:tcPr>
                <w:p w14:paraId="3609514A">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kern w:val="0"/>
                      <w:sz w:val="21"/>
                      <w:szCs w:val="21"/>
                      <w:highlight w:val="none"/>
                      <w:shd w:val="clear" w:color="auto" w:fill="auto"/>
                      <w:lang w:val="en-US" w:eastAsia="zh-CN" w:bidi="ar-SA"/>
                    </w:rPr>
                    <w:t>3</w:t>
                  </w:r>
                </w:p>
              </w:tc>
              <w:tc>
                <w:tcPr>
                  <w:tcW w:w="830" w:type="pct"/>
                  <w:tcBorders>
                    <w:tl2br w:val="nil"/>
                    <w:tr2bl w:val="nil"/>
                  </w:tcBorders>
                  <w:vAlign w:val="center"/>
                </w:tcPr>
                <w:p w14:paraId="4689F6D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w:t>
                  </w:r>
                </w:p>
              </w:tc>
              <w:tc>
                <w:tcPr>
                  <w:tcW w:w="462" w:type="pct"/>
                  <w:tcBorders>
                    <w:tl2br w:val="nil"/>
                    <w:tr2bl w:val="nil"/>
                  </w:tcBorders>
                  <w:vAlign w:val="center"/>
                </w:tcPr>
                <w:p w14:paraId="451DD82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t/a</w:t>
                  </w:r>
                </w:p>
              </w:tc>
              <w:tc>
                <w:tcPr>
                  <w:tcW w:w="1208" w:type="pct"/>
                  <w:tcBorders>
                    <w:tl2br w:val="nil"/>
                    <w:tr2bl w:val="nil"/>
                  </w:tcBorders>
                  <w:vAlign w:val="center"/>
                </w:tcPr>
                <w:p w14:paraId="600E1BF2">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lang w:val="en-US" w:eastAsia="zh-CN"/>
                    </w:rPr>
                  </w:pPr>
                  <w:r>
                    <w:rPr>
                      <w:rFonts w:hint="default" w:ascii="Times New Roman" w:hAnsi="Times New Roman" w:eastAsia="宋体" w:cs="Times New Roman"/>
                      <w:bCs/>
                      <w:color w:val="auto"/>
                      <w:sz w:val="21"/>
                      <w:szCs w:val="21"/>
                      <w:highlight w:val="none"/>
                      <w:shd w:val="clear" w:color="auto" w:fill="auto"/>
                      <w:lang w:val="en-US" w:eastAsia="zh-CN"/>
                    </w:rPr>
                    <w:t>瓶装</w:t>
                  </w:r>
                </w:p>
              </w:tc>
              <w:tc>
                <w:tcPr>
                  <w:tcW w:w="764" w:type="pct"/>
                  <w:tcBorders>
                    <w:tl2br w:val="nil"/>
                    <w:tr2bl w:val="nil"/>
                  </w:tcBorders>
                  <w:vAlign w:val="center"/>
                </w:tcPr>
                <w:p w14:paraId="1BBB0AE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lang w:val="en-US" w:eastAsia="zh-CN"/>
                    </w:rPr>
                  </w:pPr>
                  <w:r>
                    <w:rPr>
                      <w:rFonts w:hint="default" w:ascii="Times New Roman" w:hAnsi="Times New Roman" w:cs="Times New Roman"/>
                      <w:b w:val="0"/>
                      <w:bCs w:val="0"/>
                      <w:color w:val="auto"/>
                      <w:sz w:val="21"/>
                      <w:szCs w:val="21"/>
                      <w:highlight w:val="none"/>
                      <w:shd w:val="clear" w:color="auto" w:fill="auto"/>
                      <w:vertAlign w:val="baseline"/>
                      <w:lang w:val="en-US" w:eastAsia="zh-CN"/>
                    </w:rPr>
                    <w:t>外购</w:t>
                  </w:r>
                </w:p>
              </w:tc>
            </w:tr>
            <w:tr w14:paraId="220593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pct"/>
                  <w:tcBorders>
                    <w:tl2br w:val="nil"/>
                    <w:tr2bl w:val="nil"/>
                  </w:tcBorders>
                  <w:vAlign w:val="center"/>
                </w:tcPr>
                <w:p w14:paraId="0E26B560">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发泡母粒</w:t>
                  </w:r>
                </w:p>
              </w:tc>
              <w:tc>
                <w:tcPr>
                  <w:tcW w:w="472" w:type="pct"/>
                  <w:tcBorders>
                    <w:tl2br w:val="nil"/>
                    <w:tr2bl w:val="nil"/>
                  </w:tcBorders>
                  <w:vAlign w:val="center"/>
                </w:tcPr>
                <w:p w14:paraId="478EFC54">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颗粒</w:t>
                  </w:r>
                </w:p>
              </w:tc>
              <w:tc>
                <w:tcPr>
                  <w:tcW w:w="473" w:type="pct"/>
                  <w:tcBorders>
                    <w:tl2br w:val="nil"/>
                    <w:tr2bl w:val="nil"/>
                  </w:tcBorders>
                  <w:vAlign w:val="center"/>
                </w:tcPr>
                <w:p w14:paraId="235A9D2E">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kern w:val="0"/>
                      <w:sz w:val="21"/>
                      <w:szCs w:val="21"/>
                      <w:highlight w:val="none"/>
                      <w:shd w:val="clear" w:color="auto" w:fill="auto"/>
                      <w:lang w:val="en-US" w:eastAsia="zh-CN" w:bidi="ar-SA"/>
                    </w:rPr>
                    <w:t>2.0276</w:t>
                  </w:r>
                </w:p>
              </w:tc>
              <w:tc>
                <w:tcPr>
                  <w:tcW w:w="830" w:type="pct"/>
                  <w:tcBorders>
                    <w:tl2br w:val="nil"/>
                    <w:tr2bl w:val="nil"/>
                  </w:tcBorders>
                  <w:vAlign w:val="center"/>
                </w:tcPr>
                <w:p w14:paraId="0D4A0D0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0.3</w:t>
                  </w:r>
                </w:p>
              </w:tc>
              <w:tc>
                <w:tcPr>
                  <w:tcW w:w="462" w:type="pct"/>
                  <w:tcBorders>
                    <w:tl2br w:val="nil"/>
                    <w:tr2bl w:val="nil"/>
                  </w:tcBorders>
                  <w:vAlign w:val="center"/>
                </w:tcPr>
                <w:p w14:paraId="17BA039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t/a</w:t>
                  </w:r>
                </w:p>
              </w:tc>
              <w:tc>
                <w:tcPr>
                  <w:tcW w:w="1208" w:type="pct"/>
                  <w:tcBorders>
                    <w:tl2br w:val="nil"/>
                    <w:tr2bl w:val="nil"/>
                  </w:tcBorders>
                  <w:vAlign w:val="center"/>
                </w:tcPr>
                <w:p w14:paraId="04314350">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lang w:val="en-US" w:eastAsia="zh-CN"/>
                    </w:rPr>
                  </w:pPr>
                  <w:r>
                    <w:rPr>
                      <w:rFonts w:hint="default" w:ascii="Times New Roman" w:hAnsi="Times New Roman" w:eastAsia="宋体" w:cs="Times New Roman"/>
                      <w:bCs/>
                      <w:color w:val="auto"/>
                      <w:sz w:val="21"/>
                      <w:szCs w:val="21"/>
                      <w:highlight w:val="none"/>
                      <w:shd w:val="clear" w:color="auto" w:fill="auto"/>
                      <w:lang w:val="en-US" w:eastAsia="zh-CN"/>
                    </w:rPr>
                    <w:t>袋装</w:t>
                  </w:r>
                </w:p>
              </w:tc>
              <w:tc>
                <w:tcPr>
                  <w:tcW w:w="764" w:type="pct"/>
                  <w:tcBorders>
                    <w:tl2br w:val="nil"/>
                    <w:tr2bl w:val="nil"/>
                  </w:tcBorders>
                  <w:vAlign w:val="center"/>
                </w:tcPr>
                <w:p w14:paraId="1A72D94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lang w:val="en-US" w:eastAsia="zh-CN"/>
                    </w:rPr>
                  </w:pPr>
                  <w:r>
                    <w:rPr>
                      <w:rFonts w:hint="default" w:ascii="Times New Roman" w:hAnsi="Times New Roman" w:cs="Times New Roman"/>
                      <w:b w:val="0"/>
                      <w:bCs w:val="0"/>
                      <w:color w:val="auto"/>
                      <w:sz w:val="21"/>
                      <w:szCs w:val="21"/>
                      <w:highlight w:val="none"/>
                      <w:shd w:val="clear" w:color="auto" w:fill="auto"/>
                      <w:vertAlign w:val="baseline"/>
                      <w:lang w:val="en-US" w:eastAsia="zh-CN"/>
                    </w:rPr>
                    <w:t>外购</w:t>
                  </w:r>
                </w:p>
              </w:tc>
            </w:tr>
            <w:tr w14:paraId="2315F0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pct"/>
                  <w:tcBorders>
                    <w:tl2br w:val="nil"/>
                    <w:tr2bl w:val="nil"/>
                  </w:tcBorders>
                  <w:vAlign w:val="center"/>
                </w:tcPr>
                <w:p w14:paraId="49BF8264">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卷材珍珠棉</w:t>
                  </w:r>
                </w:p>
              </w:tc>
              <w:tc>
                <w:tcPr>
                  <w:tcW w:w="472" w:type="pct"/>
                  <w:tcBorders>
                    <w:tl2br w:val="nil"/>
                    <w:tr2bl w:val="nil"/>
                  </w:tcBorders>
                  <w:vAlign w:val="center"/>
                </w:tcPr>
                <w:p w14:paraId="79D75094">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固态</w:t>
                  </w:r>
                </w:p>
              </w:tc>
              <w:tc>
                <w:tcPr>
                  <w:tcW w:w="473" w:type="pct"/>
                  <w:tcBorders>
                    <w:tl2br w:val="nil"/>
                    <w:tr2bl w:val="nil"/>
                  </w:tcBorders>
                  <w:vAlign w:val="center"/>
                </w:tcPr>
                <w:p w14:paraId="16BD6F90">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500</w:t>
                  </w:r>
                </w:p>
              </w:tc>
              <w:tc>
                <w:tcPr>
                  <w:tcW w:w="830" w:type="pct"/>
                  <w:tcBorders>
                    <w:tl2br w:val="nil"/>
                    <w:tr2bl w:val="nil"/>
                  </w:tcBorders>
                  <w:vAlign w:val="center"/>
                </w:tcPr>
                <w:p w14:paraId="34DDDC9E">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40</w:t>
                  </w:r>
                </w:p>
              </w:tc>
              <w:tc>
                <w:tcPr>
                  <w:tcW w:w="462" w:type="pct"/>
                  <w:tcBorders>
                    <w:tl2br w:val="nil"/>
                    <w:tr2bl w:val="nil"/>
                  </w:tcBorders>
                  <w:vAlign w:val="center"/>
                </w:tcPr>
                <w:p w14:paraId="4C387C40">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t/a</w:t>
                  </w:r>
                </w:p>
              </w:tc>
              <w:tc>
                <w:tcPr>
                  <w:tcW w:w="1208" w:type="pct"/>
                  <w:tcBorders>
                    <w:tl2br w:val="nil"/>
                    <w:tr2bl w:val="nil"/>
                  </w:tcBorders>
                  <w:vAlign w:val="center"/>
                </w:tcPr>
                <w:p w14:paraId="7976ADD2">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外购捆装，主要冬季使用</w:t>
                  </w:r>
                </w:p>
              </w:tc>
              <w:tc>
                <w:tcPr>
                  <w:tcW w:w="764" w:type="pct"/>
                  <w:tcBorders>
                    <w:tl2br w:val="nil"/>
                    <w:tr2bl w:val="nil"/>
                  </w:tcBorders>
                  <w:vAlign w:val="center"/>
                </w:tcPr>
                <w:p w14:paraId="4E45F9C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b w:val="0"/>
                      <w:bCs w:val="0"/>
                      <w:color w:val="auto"/>
                      <w:sz w:val="21"/>
                      <w:szCs w:val="21"/>
                      <w:highlight w:val="none"/>
                      <w:shd w:val="clear" w:color="auto" w:fill="auto"/>
                      <w:vertAlign w:val="baseline"/>
                      <w:lang w:val="en-US" w:eastAsia="zh-CN"/>
                    </w:rPr>
                    <w:t>外购</w:t>
                  </w:r>
                </w:p>
              </w:tc>
            </w:tr>
            <w:tr w14:paraId="3C078C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pct"/>
                  <w:tcBorders>
                    <w:tl2br w:val="nil"/>
                    <w:tr2bl w:val="nil"/>
                  </w:tcBorders>
                  <w:shd w:val="clear" w:color="auto" w:fill="auto"/>
                  <w:vAlign w:val="center"/>
                </w:tcPr>
                <w:p w14:paraId="51D099F7">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PE膜</w:t>
                  </w:r>
                </w:p>
              </w:tc>
              <w:tc>
                <w:tcPr>
                  <w:tcW w:w="472" w:type="pct"/>
                  <w:tcBorders>
                    <w:tl2br w:val="nil"/>
                    <w:tr2bl w:val="nil"/>
                  </w:tcBorders>
                  <w:shd w:val="clear" w:color="auto" w:fill="auto"/>
                  <w:vAlign w:val="center"/>
                </w:tcPr>
                <w:p w14:paraId="320CA9A1">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固态</w:t>
                  </w:r>
                </w:p>
              </w:tc>
              <w:tc>
                <w:tcPr>
                  <w:tcW w:w="473" w:type="pct"/>
                  <w:tcBorders>
                    <w:tl2br w:val="nil"/>
                    <w:tr2bl w:val="nil"/>
                  </w:tcBorders>
                  <w:vAlign w:val="center"/>
                </w:tcPr>
                <w:p w14:paraId="127A5D3A">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3</w:t>
                  </w:r>
                </w:p>
              </w:tc>
              <w:tc>
                <w:tcPr>
                  <w:tcW w:w="830" w:type="pct"/>
                  <w:tcBorders>
                    <w:tl2br w:val="nil"/>
                    <w:tr2bl w:val="nil"/>
                  </w:tcBorders>
                  <w:vAlign w:val="center"/>
                </w:tcPr>
                <w:p w14:paraId="559AC62A">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1.0</w:t>
                  </w:r>
                </w:p>
              </w:tc>
              <w:tc>
                <w:tcPr>
                  <w:tcW w:w="462" w:type="pct"/>
                  <w:tcBorders>
                    <w:tl2br w:val="nil"/>
                    <w:tr2bl w:val="nil"/>
                  </w:tcBorders>
                  <w:vAlign w:val="center"/>
                </w:tcPr>
                <w:p w14:paraId="11C95972">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t/a</w:t>
                  </w:r>
                </w:p>
              </w:tc>
              <w:tc>
                <w:tcPr>
                  <w:tcW w:w="1208" w:type="pct"/>
                  <w:tcBorders>
                    <w:tl2br w:val="nil"/>
                    <w:tr2bl w:val="nil"/>
                  </w:tcBorders>
                  <w:vAlign w:val="center"/>
                </w:tcPr>
                <w:p w14:paraId="21776E50">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Cs/>
                      <w:color w:val="auto"/>
                      <w:sz w:val="21"/>
                      <w:szCs w:val="21"/>
                      <w:highlight w:val="none"/>
                      <w:shd w:val="clear" w:color="auto" w:fill="auto"/>
                      <w:lang w:val="en-US" w:eastAsia="zh-CN"/>
                    </w:rPr>
                  </w:pPr>
                  <w:r>
                    <w:rPr>
                      <w:rFonts w:hint="default" w:ascii="Times New Roman" w:hAnsi="Times New Roman" w:eastAsia="宋体" w:cs="Times New Roman"/>
                      <w:bCs/>
                      <w:color w:val="auto"/>
                      <w:sz w:val="21"/>
                      <w:szCs w:val="21"/>
                      <w:highlight w:val="none"/>
                      <w:shd w:val="clear" w:color="auto" w:fill="auto"/>
                      <w:lang w:val="en-US" w:eastAsia="zh-CN"/>
                    </w:rPr>
                    <w:t>袋装</w:t>
                  </w:r>
                </w:p>
              </w:tc>
              <w:tc>
                <w:tcPr>
                  <w:tcW w:w="764" w:type="pct"/>
                  <w:tcBorders>
                    <w:tl2br w:val="nil"/>
                    <w:tr2bl w:val="nil"/>
                  </w:tcBorders>
                  <w:vAlign w:val="center"/>
                </w:tcPr>
                <w:p w14:paraId="3CF3E5E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kern w:val="0"/>
                      <w:sz w:val="21"/>
                      <w:szCs w:val="21"/>
                      <w:highlight w:val="none"/>
                      <w:shd w:val="clear" w:color="auto" w:fill="auto"/>
                      <w:lang w:val="en-US" w:eastAsia="zh-CN"/>
                    </w:rPr>
                  </w:pPr>
                  <w:r>
                    <w:rPr>
                      <w:rFonts w:hint="default" w:ascii="Times New Roman" w:hAnsi="Times New Roman" w:cs="Times New Roman"/>
                      <w:bCs/>
                      <w:color w:val="auto"/>
                      <w:kern w:val="0"/>
                      <w:sz w:val="21"/>
                      <w:szCs w:val="21"/>
                      <w:highlight w:val="none"/>
                      <w:shd w:val="clear" w:color="auto" w:fill="auto"/>
                      <w:lang w:val="en-US" w:eastAsia="zh-CN"/>
                    </w:rPr>
                    <w:t>外购</w:t>
                  </w:r>
                </w:p>
              </w:tc>
            </w:tr>
            <w:tr w14:paraId="7F2AAC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pct"/>
                  <w:tcBorders>
                    <w:tl2br w:val="nil"/>
                    <w:tr2bl w:val="nil"/>
                  </w:tcBorders>
                  <w:vAlign w:val="center"/>
                </w:tcPr>
                <w:p w14:paraId="67FD390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napToGrid w:val="0"/>
                      <w:color w:val="auto"/>
                      <w:sz w:val="21"/>
                      <w:szCs w:val="21"/>
                      <w:highlight w:val="none"/>
                      <w:shd w:val="clear" w:color="auto" w:fill="auto"/>
                      <w:lang w:val="en-US" w:eastAsia="zh-CN"/>
                    </w:rPr>
                  </w:pPr>
                  <w:r>
                    <w:rPr>
                      <w:rFonts w:hint="default" w:ascii="Times New Roman" w:hAnsi="Times New Roman" w:eastAsia="宋体" w:cs="Times New Roman"/>
                      <w:bCs/>
                      <w:color w:val="auto"/>
                      <w:kern w:val="0"/>
                      <w:sz w:val="21"/>
                      <w:szCs w:val="21"/>
                      <w:highlight w:val="none"/>
                      <w:shd w:val="clear" w:color="auto" w:fill="auto"/>
                      <w:lang w:val="en-US" w:eastAsia="zh-CN"/>
                    </w:rPr>
                    <w:t>甲醇</w:t>
                  </w:r>
                </w:p>
              </w:tc>
              <w:tc>
                <w:tcPr>
                  <w:tcW w:w="472" w:type="pct"/>
                  <w:tcBorders>
                    <w:tl2br w:val="nil"/>
                    <w:tr2bl w:val="nil"/>
                  </w:tcBorders>
                  <w:vAlign w:val="center"/>
                </w:tcPr>
                <w:p w14:paraId="0BD0BB5B">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kern w:val="0"/>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shd w:val="clear" w:color="auto" w:fill="auto"/>
                      <w:lang w:val="en-US" w:eastAsia="zh-CN" w:bidi="ar-SA"/>
                    </w:rPr>
                    <w:t>/</w:t>
                  </w:r>
                </w:p>
              </w:tc>
              <w:tc>
                <w:tcPr>
                  <w:tcW w:w="473" w:type="pct"/>
                  <w:tcBorders>
                    <w:tl2br w:val="nil"/>
                    <w:tr2bl w:val="nil"/>
                  </w:tcBorders>
                  <w:vAlign w:val="center"/>
                </w:tcPr>
                <w:p w14:paraId="53851CF3">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kern w:val="0"/>
                      <w:sz w:val="21"/>
                      <w:szCs w:val="21"/>
                      <w:highlight w:val="none"/>
                      <w:shd w:val="clear" w:color="auto" w:fill="auto"/>
                      <w:lang w:val="en-US" w:eastAsia="zh-CN" w:bidi="ar-SA"/>
                    </w:rPr>
                    <w:t>9600</w:t>
                  </w:r>
                </w:p>
              </w:tc>
              <w:tc>
                <w:tcPr>
                  <w:tcW w:w="830" w:type="pct"/>
                  <w:tcBorders>
                    <w:tl2br w:val="nil"/>
                    <w:tr2bl w:val="nil"/>
                  </w:tcBorders>
                  <w:vAlign w:val="center"/>
                </w:tcPr>
                <w:p w14:paraId="4D9FA4B2">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800</w:t>
                  </w:r>
                </w:p>
              </w:tc>
              <w:tc>
                <w:tcPr>
                  <w:tcW w:w="462" w:type="pct"/>
                  <w:tcBorders>
                    <w:tl2br w:val="nil"/>
                    <w:tr2bl w:val="nil"/>
                  </w:tcBorders>
                  <w:vAlign w:val="center"/>
                </w:tcPr>
                <w:p w14:paraId="2D35C719">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L/a</w:t>
                  </w:r>
                </w:p>
              </w:tc>
              <w:tc>
                <w:tcPr>
                  <w:tcW w:w="1208" w:type="pct"/>
                  <w:tcBorders>
                    <w:tl2br w:val="nil"/>
                    <w:tr2bl w:val="nil"/>
                  </w:tcBorders>
                  <w:vAlign w:val="center"/>
                </w:tcPr>
                <w:p w14:paraId="2CC2F45A">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Cs/>
                      <w:color w:val="auto"/>
                      <w:sz w:val="21"/>
                      <w:szCs w:val="21"/>
                      <w:highlight w:val="none"/>
                      <w:shd w:val="clear" w:color="auto" w:fill="auto"/>
                      <w:lang w:val="en-US" w:eastAsia="zh-CN"/>
                    </w:rPr>
                  </w:pPr>
                  <w:r>
                    <w:rPr>
                      <w:rFonts w:hint="default" w:ascii="Times New Roman" w:hAnsi="Times New Roman" w:eastAsia="宋体" w:cs="Times New Roman"/>
                      <w:bCs/>
                      <w:color w:val="auto"/>
                      <w:sz w:val="21"/>
                      <w:szCs w:val="21"/>
                      <w:highlight w:val="none"/>
                      <w:shd w:val="clear" w:color="auto" w:fill="auto"/>
                      <w:lang w:val="en-US" w:eastAsia="zh-CN"/>
                    </w:rPr>
                    <w:t>罐装，用于食堂燃料</w:t>
                  </w:r>
                </w:p>
              </w:tc>
              <w:tc>
                <w:tcPr>
                  <w:tcW w:w="764" w:type="pct"/>
                  <w:tcBorders>
                    <w:tl2br w:val="nil"/>
                    <w:tr2bl w:val="nil"/>
                  </w:tcBorders>
                  <w:vAlign w:val="center"/>
                </w:tcPr>
                <w:p w14:paraId="4373F71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b w:val="0"/>
                      <w:bCs w:val="0"/>
                      <w:color w:val="auto"/>
                      <w:sz w:val="21"/>
                      <w:szCs w:val="21"/>
                      <w:highlight w:val="none"/>
                      <w:shd w:val="clear" w:color="auto" w:fill="auto"/>
                      <w:vertAlign w:val="baseline"/>
                      <w:lang w:val="en-US" w:eastAsia="zh-CN"/>
                    </w:rPr>
                    <w:t>外购</w:t>
                  </w:r>
                </w:p>
              </w:tc>
            </w:tr>
            <w:tr w14:paraId="13B6CD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pct"/>
                  <w:tcBorders>
                    <w:tl2br w:val="nil"/>
                    <w:tr2bl w:val="nil"/>
                  </w:tcBorders>
                  <w:vAlign w:val="center"/>
                </w:tcPr>
                <w:p w14:paraId="48D6067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napToGrid w:val="0"/>
                      <w:color w:val="auto"/>
                      <w:sz w:val="21"/>
                      <w:szCs w:val="21"/>
                      <w:highlight w:val="none"/>
                      <w:shd w:val="clear" w:color="auto" w:fill="auto"/>
                      <w:lang w:val="en-US" w:eastAsia="zh-CN"/>
                    </w:rPr>
                  </w:pPr>
                  <w:r>
                    <w:rPr>
                      <w:rFonts w:hint="default" w:ascii="Times New Roman" w:hAnsi="Times New Roman" w:eastAsia="宋体" w:cs="Times New Roman"/>
                      <w:bCs/>
                      <w:color w:val="auto"/>
                      <w:kern w:val="0"/>
                      <w:sz w:val="21"/>
                      <w:szCs w:val="21"/>
                      <w:highlight w:val="none"/>
                      <w:shd w:val="clear" w:color="auto" w:fill="auto"/>
                    </w:rPr>
                    <w:t>水</w:t>
                  </w:r>
                </w:p>
              </w:tc>
              <w:tc>
                <w:tcPr>
                  <w:tcW w:w="472" w:type="pct"/>
                  <w:tcBorders>
                    <w:tl2br w:val="nil"/>
                    <w:tr2bl w:val="nil"/>
                  </w:tcBorders>
                  <w:vAlign w:val="center"/>
                </w:tcPr>
                <w:p w14:paraId="4D23BE00">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kern w:val="0"/>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shd w:val="clear" w:color="auto" w:fill="auto"/>
                      <w:lang w:val="en-US" w:eastAsia="zh-CN" w:bidi="ar-SA"/>
                    </w:rPr>
                    <w:t>/</w:t>
                  </w:r>
                </w:p>
              </w:tc>
              <w:tc>
                <w:tcPr>
                  <w:tcW w:w="473" w:type="pct"/>
                  <w:tcBorders>
                    <w:tl2br w:val="nil"/>
                    <w:tr2bl w:val="nil"/>
                  </w:tcBorders>
                  <w:vAlign w:val="center"/>
                </w:tcPr>
                <w:p w14:paraId="5DDE133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bCs/>
                      <w:color w:val="auto"/>
                      <w:kern w:val="0"/>
                      <w:sz w:val="21"/>
                      <w:szCs w:val="21"/>
                      <w:highlight w:val="none"/>
                      <w:shd w:val="clear" w:color="auto" w:fill="auto"/>
                      <w:lang w:val="en-US" w:eastAsia="zh-CN" w:bidi="ar-SA"/>
                    </w:rPr>
                    <w:t>432</w:t>
                  </w:r>
                </w:p>
              </w:tc>
              <w:tc>
                <w:tcPr>
                  <w:tcW w:w="830" w:type="pct"/>
                  <w:tcBorders>
                    <w:tl2br w:val="nil"/>
                    <w:tr2bl w:val="nil"/>
                  </w:tcBorders>
                  <w:vAlign w:val="center"/>
                </w:tcPr>
                <w:p w14:paraId="2D3A1E0A">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shd w:val="clear" w:color="auto" w:fill="auto"/>
                      <w:lang w:val="en-US" w:eastAsia="zh-CN" w:bidi="ar-SA"/>
                    </w:rPr>
                    <w:t>/</w:t>
                  </w:r>
                </w:p>
              </w:tc>
              <w:tc>
                <w:tcPr>
                  <w:tcW w:w="462" w:type="pct"/>
                  <w:tcBorders>
                    <w:tl2br w:val="nil"/>
                    <w:tr2bl w:val="nil"/>
                  </w:tcBorders>
                  <w:vAlign w:val="center"/>
                </w:tcPr>
                <w:p w14:paraId="046819E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shd w:val="clear" w:color="auto" w:fill="auto"/>
                    </w:rPr>
                    <w:t>m</w:t>
                  </w:r>
                  <w:r>
                    <w:rPr>
                      <w:rFonts w:hint="default" w:ascii="Times New Roman" w:hAnsi="Times New Roman" w:eastAsia="宋体" w:cs="Times New Roman"/>
                      <w:color w:val="auto"/>
                      <w:kern w:val="0"/>
                      <w:sz w:val="21"/>
                      <w:szCs w:val="21"/>
                      <w:highlight w:val="none"/>
                      <w:shd w:val="clear" w:color="auto" w:fill="auto"/>
                      <w:vertAlign w:val="superscript"/>
                    </w:rPr>
                    <w:t>3</w:t>
                  </w:r>
                  <w:r>
                    <w:rPr>
                      <w:rFonts w:hint="default" w:ascii="Times New Roman" w:hAnsi="Times New Roman" w:eastAsia="宋体" w:cs="Times New Roman"/>
                      <w:color w:val="auto"/>
                      <w:kern w:val="0"/>
                      <w:sz w:val="21"/>
                      <w:szCs w:val="21"/>
                      <w:highlight w:val="none"/>
                      <w:shd w:val="clear" w:color="auto" w:fill="auto"/>
                    </w:rPr>
                    <w:t>/a</w:t>
                  </w:r>
                </w:p>
              </w:tc>
              <w:tc>
                <w:tcPr>
                  <w:tcW w:w="1208" w:type="pct"/>
                  <w:tcBorders>
                    <w:tl2br w:val="nil"/>
                    <w:tr2bl w:val="nil"/>
                  </w:tcBorders>
                  <w:vAlign w:val="center"/>
                </w:tcPr>
                <w:p w14:paraId="23CB100F">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lang w:val="en-US" w:eastAsia="zh-CN"/>
                    </w:rPr>
                  </w:pPr>
                  <w:r>
                    <w:rPr>
                      <w:rFonts w:hint="default" w:ascii="Times New Roman" w:hAnsi="Times New Roman" w:eastAsia="宋体" w:cs="Times New Roman"/>
                      <w:bCs/>
                      <w:color w:val="auto"/>
                      <w:sz w:val="21"/>
                      <w:szCs w:val="21"/>
                      <w:highlight w:val="none"/>
                      <w:shd w:val="clear" w:color="auto" w:fill="auto"/>
                      <w:lang w:val="en-US" w:eastAsia="zh-CN"/>
                    </w:rPr>
                    <w:t>厂区井水、</w:t>
                  </w:r>
                  <w:r>
                    <w:rPr>
                      <w:rFonts w:hint="default" w:ascii="Times New Roman" w:hAnsi="Times New Roman" w:cs="Times New Roman"/>
                      <w:bCs/>
                      <w:color w:val="auto"/>
                      <w:sz w:val="21"/>
                      <w:szCs w:val="21"/>
                      <w:highlight w:val="none"/>
                      <w:shd w:val="clear" w:color="auto" w:fill="auto"/>
                      <w:lang w:val="en-US" w:eastAsia="zh-CN"/>
                    </w:rPr>
                    <w:t>饮用水</w:t>
                  </w:r>
                </w:p>
              </w:tc>
              <w:tc>
                <w:tcPr>
                  <w:tcW w:w="764" w:type="pct"/>
                  <w:tcBorders>
                    <w:tl2br w:val="nil"/>
                    <w:tr2bl w:val="nil"/>
                  </w:tcBorders>
                  <w:vAlign w:val="center"/>
                </w:tcPr>
                <w:p w14:paraId="50DA916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lang w:val="en-US" w:eastAsia="zh-CN"/>
                    </w:rPr>
                  </w:pPr>
                  <w:r>
                    <w:rPr>
                      <w:rFonts w:hint="default" w:ascii="Times New Roman" w:hAnsi="Times New Roman" w:cs="Times New Roman"/>
                      <w:b w:val="0"/>
                      <w:bCs w:val="0"/>
                      <w:color w:val="auto"/>
                      <w:sz w:val="21"/>
                      <w:szCs w:val="21"/>
                      <w:highlight w:val="none"/>
                      <w:shd w:val="clear" w:color="auto" w:fill="auto"/>
                      <w:vertAlign w:val="baseline"/>
                      <w:lang w:val="en-US" w:eastAsia="zh-CN"/>
                    </w:rPr>
                    <w:t>井水、外购</w:t>
                  </w:r>
                </w:p>
              </w:tc>
            </w:tr>
            <w:tr w14:paraId="059C2C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pct"/>
                  <w:tcBorders>
                    <w:tl2br w:val="nil"/>
                    <w:tr2bl w:val="nil"/>
                  </w:tcBorders>
                  <w:vAlign w:val="center"/>
                </w:tcPr>
                <w:p w14:paraId="23BDAED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Cs/>
                      <w:snapToGrid w:val="0"/>
                      <w:color w:val="auto"/>
                      <w:sz w:val="21"/>
                      <w:szCs w:val="21"/>
                      <w:highlight w:val="none"/>
                      <w:shd w:val="clear" w:color="auto" w:fill="auto"/>
                      <w:lang w:eastAsia="zh-CN"/>
                    </w:rPr>
                  </w:pPr>
                  <w:r>
                    <w:rPr>
                      <w:rFonts w:hint="default" w:ascii="Times New Roman" w:hAnsi="Times New Roman" w:eastAsia="宋体" w:cs="Times New Roman"/>
                      <w:bCs/>
                      <w:color w:val="auto"/>
                      <w:kern w:val="0"/>
                      <w:sz w:val="21"/>
                      <w:szCs w:val="21"/>
                      <w:highlight w:val="none"/>
                      <w:shd w:val="clear" w:color="auto" w:fill="auto"/>
                    </w:rPr>
                    <w:t>电</w:t>
                  </w:r>
                </w:p>
              </w:tc>
              <w:tc>
                <w:tcPr>
                  <w:tcW w:w="472" w:type="pct"/>
                  <w:tcBorders>
                    <w:tl2br w:val="nil"/>
                    <w:tr2bl w:val="nil"/>
                  </w:tcBorders>
                  <w:vAlign w:val="center"/>
                </w:tcPr>
                <w:p w14:paraId="030C595C">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kern w:val="0"/>
                      <w:sz w:val="21"/>
                      <w:szCs w:val="21"/>
                      <w:highlight w:val="none"/>
                      <w:shd w:val="clear" w:color="auto" w:fill="auto"/>
                    </w:rPr>
                  </w:pPr>
                  <w:r>
                    <w:rPr>
                      <w:rFonts w:hint="default" w:ascii="Times New Roman" w:hAnsi="Times New Roman" w:eastAsia="宋体" w:cs="Times New Roman"/>
                      <w:bCs/>
                      <w:color w:val="auto"/>
                      <w:kern w:val="0"/>
                      <w:sz w:val="21"/>
                      <w:szCs w:val="21"/>
                      <w:highlight w:val="none"/>
                      <w:shd w:val="clear" w:color="auto" w:fill="auto"/>
                      <w:lang w:val="en-US" w:eastAsia="zh-CN" w:bidi="ar-SA"/>
                    </w:rPr>
                    <w:t>/</w:t>
                  </w:r>
                </w:p>
              </w:tc>
              <w:tc>
                <w:tcPr>
                  <w:tcW w:w="473" w:type="pct"/>
                  <w:tcBorders>
                    <w:tl2br w:val="nil"/>
                    <w:tr2bl w:val="nil"/>
                  </w:tcBorders>
                  <w:vAlign w:val="center"/>
                </w:tcPr>
                <w:p w14:paraId="7BE3E6D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eastAsia="zh-CN"/>
                    </w:rPr>
                  </w:pPr>
                  <w:r>
                    <w:rPr>
                      <w:rFonts w:hint="default" w:ascii="Times New Roman" w:hAnsi="Times New Roman" w:cs="Times New Roman"/>
                      <w:bCs/>
                      <w:color w:val="auto"/>
                      <w:kern w:val="0"/>
                      <w:sz w:val="21"/>
                      <w:szCs w:val="21"/>
                      <w:highlight w:val="none"/>
                      <w:shd w:val="clear" w:color="auto" w:fill="auto"/>
                      <w:lang w:val="en-US" w:eastAsia="zh-CN" w:bidi="ar-SA"/>
                    </w:rPr>
                    <w:t>58</w:t>
                  </w:r>
                </w:p>
              </w:tc>
              <w:tc>
                <w:tcPr>
                  <w:tcW w:w="830" w:type="pct"/>
                  <w:tcBorders>
                    <w:tl2br w:val="nil"/>
                    <w:tr2bl w:val="nil"/>
                  </w:tcBorders>
                  <w:vAlign w:val="center"/>
                </w:tcPr>
                <w:p w14:paraId="2AD3F93F">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kern w:val="0"/>
                      <w:sz w:val="21"/>
                      <w:szCs w:val="21"/>
                      <w:highlight w:val="none"/>
                      <w:shd w:val="clear" w:color="auto" w:fill="auto"/>
                    </w:rPr>
                  </w:pPr>
                  <w:r>
                    <w:rPr>
                      <w:rFonts w:hint="default" w:ascii="Times New Roman" w:hAnsi="Times New Roman" w:eastAsia="宋体" w:cs="Times New Roman"/>
                      <w:bCs/>
                      <w:color w:val="auto"/>
                      <w:kern w:val="0"/>
                      <w:sz w:val="21"/>
                      <w:szCs w:val="21"/>
                      <w:highlight w:val="none"/>
                      <w:shd w:val="clear" w:color="auto" w:fill="auto"/>
                      <w:lang w:val="en-US" w:eastAsia="zh-CN" w:bidi="ar-SA"/>
                    </w:rPr>
                    <w:t>/</w:t>
                  </w:r>
                </w:p>
              </w:tc>
              <w:tc>
                <w:tcPr>
                  <w:tcW w:w="462" w:type="pct"/>
                  <w:tcBorders>
                    <w:tl2br w:val="nil"/>
                    <w:tr2bl w:val="nil"/>
                  </w:tcBorders>
                  <w:vAlign w:val="center"/>
                </w:tcPr>
                <w:p w14:paraId="36E3170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val="0"/>
                      <w:color w:val="auto"/>
                      <w:kern w:val="0"/>
                      <w:sz w:val="21"/>
                      <w:szCs w:val="21"/>
                      <w:highlight w:val="none"/>
                      <w:shd w:val="clear" w:color="auto" w:fill="auto"/>
                      <w:lang w:val="en-US" w:eastAsia="zh-CN"/>
                    </w:rPr>
                  </w:pPr>
                  <w:r>
                    <w:rPr>
                      <w:rFonts w:hint="default" w:ascii="Times New Roman" w:hAnsi="Times New Roman" w:eastAsia="宋体" w:cs="Times New Roman"/>
                      <w:bCs/>
                      <w:color w:val="auto"/>
                      <w:kern w:val="0"/>
                      <w:sz w:val="21"/>
                      <w:szCs w:val="21"/>
                      <w:highlight w:val="none"/>
                      <w:shd w:val="clear" w:color="auto" w:fill="auto"/>
                    </w:rPr>
                    <w:t>万kWh/a</w:t>
                  </w:r>
                </w:p>
              </w:tc>
              <w:tc>
                <w:tcPr>
                  <w:tcW w:w="1208" w:type="pct"/>
                  <w:tcBorders>
                    <w:tl2br w:val="nil"/>
                    <w:tr2bl w:val="nil"/>
                  </w:tcBorders>
                  <w:vAlign w:val="center"/>
                </w:tcPr>
                <w:p w14:paraId="51FF86E9">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Cs/>
                      <w:color w:val="auto"/>
                      <w:sz w:val="21"/>
                      <w:szCs w:val="21"/>
                      <w:highlight w:val="none"/>
                      <w:shd w:val="clear" w:color="auto" w:fill="auto"/>
                      <w:lang w:val="en-US" w:eastAsia="zh-CN"/>
                    </w:rPr>
                  </w:pPr>
                  <w:r>
                    <w:rPr>
                      <w:rFonts w:hint="default" w:ascii="Times New Roman" w:hAnsi="Times New Roman" w:eastAsia="宋体" w:cs="Times New Roman"/>
                      <w:bCs/>
                      <w:color w:val="auto"/>
                      <w:sz w:val="21"/>
                      <w:szCs w:val="21"/>
                      <w:highlight w:val="none"/>
                      <w:shd w:val="clear" w:color="auto" w:fill="auto"/>
                    </w:rPr>
                    <w:t>乡镇电网</w:t>
                  </w:r>
                </w:p>
              </w:tc>
              <w:tc>
                <w:tcPr>
                  <w:tcW w:w="764" w:type="pct"/>
                  <w:tcBorders>
                    <w:tl2br w:val="nil"/>
                    <w:tr2bl w:val="nil"/>
                  </w:tcBorders>
                  <w:vAlign w:val="center"/>
                </w:tcPr>
                <w:p w14:paraId="0060EC7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 w:val="21"/>
                      <w:szCs w:val="21"/>
                      <w:highlight w:val="none"/>
                      <w:shd w:val="clear" w:color="auto" w:fill="auto"/>
                      <w:lang w:val="en-US" w:eastAsia="zh-CN"/>
                    </w:rPr>
                  </w:pPr>
                  <w:r>
                    <w:rPr>
                      <w:rFonts w:hint="default" w:ascii="Times New Roman" w:hAnsi="Times New Roman" w:eastAsia="宋体" w:cs="Times New Roman"/>
                      <w:bCs/>
                      <w:color w:val="auto"/>
                      <w:sz w:val="21"/>
                      <w:szCs w:val="21"/>
                      <w:highlight w:val="none"/>
                      <w:shd w:val="clear" w:color="auto" w:fill="auto"/>
                    </w:rPr>
                    <w:t>乡镇电网</w:t>
                  </w:r>
                </w:p>
              </w:tc>
            </w:tr>
          </w:tbl>
          <w:p w14:paraId="2BE86B2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shd w:val="clear" w:color="auto" w:fill="auto"/>
                <w:lang w:eastAsia="zh-CN"/>
              </w:rPr>
            </w:pPr>
            <w:r>
              <w:rPr>
                <w:rFonts w:hint="default" w:ascii="Times New Roman" w:hAnsi="Times New Roman" w:eastAsia="宋体" w:cs="Times New Roman"/>
                <w:b/>
                <w:bCs/>
                <w:color w:val="auto"/>
                <w:sz w:val="24"/>
                <w:szCs w:val="24"/>
                <w:highlight w:val="none"/>
                <w:shd w:val="clear" w:color="auto" w:fill="auto"/>
              </w:rPr>
              <w:t>原辅材料理化性质</w:t>
            </w:r>
            <w:r>
              <w:rPr>
                <w:rFonts w:hint="default" w:ascii="Times New Roman" w:hAnsi="Times New Roman" w:eastAsia="宋体" w:cs="Times New Roman"/>
                <w:b/>
                <w:bCs/>
                <w:color w:val="auto"/>
                <w:sz w:val="24"/>
                <w:szCs w:val="24"/>
                <w:highlight w:val="none"/>
                <w:shd w:val="clear" w:color="auto" w:fill="auto"/>
                <w:lang w:eastAsia="zh-CN"/>
              </w:rPr>
              <w:t>：</w:t>
            </w:r>
          </w:p>
          <w:p w14:paraId="311BBA5A">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（1）聚乙烯颗粒（LDPE）：低密度聚乙烯，又称</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"https://baike.so.com/doc/6180313-6393559.html" \t "https://baike.so.com/doc/_blank"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高压聚乙烯</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，是一种塑料材料，它适合热塑性成型加工的各种成型工艺，</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"https://baike.so.com/doc/6918547-7140491.html" \t "https://baike.so.com/doc/_blank"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成型</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加工性好。低分子量的一般是无色、无臭、无味、无毒的液体。高分子量的纯品是乳白色蜡状固体粉末。密度约0.837g/cm</w:t>
            </w:r>
            <w:r>
              <w:rPr>
                <w:rFonts w:hint="default" w:ascii="Times New Roman" w:hAnsi="Times New Roman" w:cs="Times New Roman"/>
                <w:color w:val="auto"/>
                <w:highlight w:val="none"/>
                <w:shd w:val="clear" w:color="auto" w:fill="auto"/>
                <w:vertAlign w:val="superscript"/>
                <w:lang w:val="en-US" w:eastAsia="zh-CN"/>
              </w:rPr>
              <w:t>3</w:t>
            </w:r>
            <w:r>
              <w:rPr>
                <w:rFonts w:hint="default" w:ascii="Times New Roman" w:hAnsi="Times New Roman" w:cs="Times New Roman"/>
                <w:color w:val="auto"/>
                <w:highlight w:val="none"/>
                <w:shd w:val="clear" w:color="auto" w:fill="auto"/>
                <w:lang w:val="en-US" w:eastAsia="zh-CN"/>
              </w:rPr>
              <w:t>，熔点130℃～145℃。不溶于水，微溶于</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"https://baike.so.com/doc/5757356-5970118.html" \t "https://baike.so.com/doc/_blank"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烃类</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"https://baike.so.com/doc/140879-148896.html" \t "https://baike.so.com/doc/_blank"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甲苯</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等。能耐大多数酸碱的侵蚀，吸水性小，在低温时仍能保持柔软性，电绝缘性高。成型温度为180℃左右，有良好的热稳定性，分解温度为300℃。</w:t>
            </w:r>
          </w:p>
          <w:p w14:paraId="00D62EC7">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（2）单甘酯（GMS）：单甘酯化学名为单十八（烷）酸丙三醇酯，分子式为C</w:t>
            </w:r>
            <w:r>
              <w:rPr>
                <w:rFonts w:hint="default" w:ascii="Times New Roman" w:hAnsi="Times New Roman" w:cs="Times New Roman"/>
                <w:color w:val="auto"/>
                <w:highlight w:val="none"/>
                <w:shd w:val="clear" w:color="auto" w:fill="auto"/>
                <w:vertAlign w:val="subscript"/>
                <w:lang w:val="en-US" w:eastAsia="zh-CN"/>
              </w:rPr>
              <w:t>21</w:t>
            </w:r>
            <w:r>
              <w:rPr>
                <w:rFonts w:hint="default" w:ascii="Times New Roman" w:hAnsi="Times New Roman" w:cs="Times New Roman"/>
                <w:color w:val="auto"/>
                <w:highlight w:val="none"/>
                <w:shd w:val="clear" w:color="auto" w:fill="auto"/>
                <w:lang w:val="en-US" w:eastAsia="zh-CN"/>
              </w:rPr>
              <w:t>H</w:t>
            </w:r>
            <w:r>
              <w:rPr>
                <w:rFonts w:hint="default" w:ascii="Times New Roman" w:hAnsi="Times New Roman" w:cs="Times New Roman"/>
                <w:color w:val="auto"/>
                <w:highlight w:val="none"/>
                <w:shd w:val="clear" w:color="auto" w:fill="auto"/>
                <w:vertAlign w:val="subscript"/>
                <w:lang w:val="en-US" w:eastAsia="zh-CN"/>
              </w:rPr>
              <w:t>42</w:t>
            </w:r>
            <w:r>
              <w:rPr>
                <w:rFonts w:hint="default" w:ascii="Times New Roman" w:hAnsi="Times New Roman" w:cs="Times New Roman"/>
                <w:color w:val="auto"/>
                <w:highlight w:val="none"/>
                <w:shd w:val="clear" w:color="auto" w:fill="auto"/>
                <w:lang w:val="en-US" w:eastAsia="zh-CN"/>
              </w:rPr>
              <w:t>O</w:t>
            </w:r>
            <w:r>
              <w:rPr>
                <w:rFonts w:hint="default" w:ascii="Times New Roman" w:hAnsi="Times New Roman" w:cs="Times New Roman"/>
                <w:color w:val="auto"/>
                <w:highlight w:val="none"/>
                <w:shd w:val="clear" w:color="auto" w:fill="auto"/>
                <w:vertAlign w:val="subscript"/>
                <w:lang w:val="en-US" w:eastAsia="zh-CN"/>
              </w:rPr>
              <w:t>4</w:t>
            </w:r>
            <w:r>
              <w:rPr>
                <w:rFonts w:hint="default" w:ascii="Times New Roman" w:hAnsi="Times New Roman" w:cs="Times New Roman"/>
                <w:color w:val="auto"/>
                <w:highlight w:val="none"/>
                <w:shd w:val="clear" w:color="auto" w:fill="auto"/>
                <w:lang w:val="en-US" w:eastAsia="zh-CN"/>
              </w:rPr>
              <w:t>；沸点为476.9℃，熔点56-58℃，白色或淡黄色蜡状固体，无臭，无味；溶于乙醇、苯、丙酮、矿物油、脂肪油等热的有机溶剂，不溶于水，但在强烈搅拌下可分散于热水中呈乳浊液。由于单甘酯含有亲水基团-OH基、亲油基团-COOR基，因而它既是一种良好的表面活性剂，又是LDPE润滑剂，在塑料工业中主要用作脱模剂、增塑剂和抗静电剂，特别是用于塑料发泡制品中的抗缩剂。在珍珠棉发泡过程中，单甘酯的存在使发泡剂易于均有分布在聚合物熔体中，从而起到匀泡和稳泡的作用，同时又起到抗缩的作用。</w:t>
            </w:r>
          </w:p>
          <w:p w14:paraId="1DE65897">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（3）色母：（Color Master Batch）全称叫</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"https://baike.so.com/doc/2751431-2903787.html" \t "https://baike.so.com/doc/_blank"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色母粒</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，也叫</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"https://baike.so.com/doc/7570868-7844962.html" \t "https://baike.so.com/doc/_blank"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色种</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，是一种新型高分子</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"https://baike.so.com/doc/316987-335616.html" \t "https://baike.so.com/doc/_blank"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材料</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专用</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"https://baike.so.com/doc/5841620-6054452.html" \t "https://baike.so.com/doc/_blank"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着色剂</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，亦称颜料制备物（Pigment Preparation）。色母主要用在塑料上。色母由</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"https://baike.so.com/doc/5658159-5870810.html" \t "https://baike.so.com/doc/_blank"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颜料</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或</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"https://baike.so.com/doc/1423526-1504748.html" \t "https://baike.so.com/doc/_blank"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染料</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、载体和</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"https://baike.so.com/doc/2801901-2957314.html" \t "https://baike.so.com/doc/_blank"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添加剂</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三种基本要素所组成，是把超常量的</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"https://baike.so.com/doc/5658159-5870810.html" \t "https://baike.so.com/doc/_blank"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颜料</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均匀载附于</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"https://baike.so.com/doc/703586-744632.html" \t "https://baike.so.com/doc/_blank"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树脂</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之中而制得的聚集体，可称颜料浓缩物（Pigment Concentration），所以它的着色力高于</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"https://baike.so.com/doc/5658159-5870810.html" \t "https://baike.so.com/doc/_blank"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颜料</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本身。加工时用少量色母料和未着色树脂掺混，就可达到设计颜料浓度的着色树脂或制品。</w:t>
            </w:r>
          </w:p>
          <w:p w14:paraId="7CC5231B">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（4）热熔胶：EVA热熔胶是一种不需</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"https://baike.so.com/doc/1355777-1433373.html" \t "https://baike.so.com/doc/_blank"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溶剂</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不含水分100%的固体可熔性聚合物；它在常温下为固体，加热熔融到一定温度变为能流动，且有一定粘性的液体。熔融后的EVA热熔胶，呈浅棕色或白色。EVA是一种塑料物料，由乙烯（E）及乙烯基醋酸盐（VA）以自由基反应聚合而成的固态物质，热熔胶热分解温度为230~250℃，EVA聚合物聚合程度≥85%，剩余15%为未聚合反应完全的乙烯、乙烯基醋酸盐。</w:t>
            </w:r>
          </w:p>
          <w:p w14:paraId="27CA92F6">
            <w:pPr>
              <w:bidi w:val="0"/>
              <w:rPr>
                <w:rFonts w:hint="default" w:ascii="Times New Roman" w:hAnsi="Times New Roman" w:eastAsia="宋体" w:cs="Times New Roman"/>
                <w:color w:val="auto"/>
                <w:highlight w:val="none"/>
                <w:shd w:val="clear" w:color="auto" w:fill="auto"/>
                <w:lang w:val="en-US" w:eastAsia="zh-CN"/>
              </w:rPr>
            </w:pPr>
            <w:bookmarkStart w:id="2" w:name="3624987-3810785-2"/>
            <w:bookmarkEnd w:id="2"/>
            <w:r>
              <w:rPr>
                <w:rFonts w:hint="default" w:ascii="Times New Roman" w:hAnsi="Times New Roman" w:cs="Times New Roman"/>
                <w:color w:val="auto"/>
                <w:highlight w:val="none"/>
                <w:shd w:val="clear" w:color="auto" w:fill="auto"/>
                <w:lang w:val="en-US" w:eastAsia="zh-CN"/>
              </w:rPr>
              <w:t>（5）</w:t>
            </w:r>
            <w:r>
              <w:rPr>
                <w:rFonts w:hint="default" w:ascii="Times New Roman" w:hAnsi="Times New Roman" w:eastAsia="宋体" w:cs="Times New Roman"/>
                <w:color w:val="auto"/>
                <w:highlight w:val="none"/>
                <w:shd w:val="clear" w:color="auto" w:fill="auto"/>
                <w:lang w:val="en-US" w:eastAsia="zh-CN"/>
              </w:rPr>
              <w:t>丁烷（C</w:t>
            </w:r>
            <w:r>
              <w:rPr>
                <w:rFonts w:hint="default" w:ascii="Times New Roman" w:hAnsi="Times New Roman" w:eastAsia="宋体" w:cs="Times New Roman"/>
                <w:color w:val="auto"/>
                <w:highlight w:val="none"/>
                <w:shd w:val="clear" w:color="auto" w:fill="auto"/>
                <w:vertAlign w:val="subscript"/>
                <w:lang w:val="en-US" w:eastAsia="zh-CN"/>
              </w:rPr>
              <w:t>4</w:t>
            </w:r>
            <w:r>
              <w:rPr>
                <w:rFonts w:hint="default" w:ascii="Times New Roman" w:hAnsi="Times New Roman" w:eastAsia="宋体" w:cs="Times New Roman"/>
                <w:color w:val="auto"/>
                <w:highlight w:val="none"/>
                <w:shd w:val="clear" w:color="auto" w:fill="auto"/>
                <w:lang w:val="en-US" w:eastAsia="zh-CN"/>
              </w:rPr>
              <w:t>H</w:t>
            </w:r>
            <w:r>
              <w:rPr>
                <w:rFonts w:hint="default" w:ascii="Times New Roman" w:hAnsi="Times New Roman" w:eastAsia="宋体" w:cs="Times New Roman"/>
                <w:color w:val="auto"/>
                <w:highlight w:val="none"/>
                <w:shd w:val="clear" w:color="auto" w:fill="auto"/>
                <w:vertAlign w:val="subscript"/>
                <w:lang w:val="en-US" w:eastAsia="zh-CN"/>
              </w:rPr>
              <w:t>10</w:t>
            </w:r>
            <w:r>
              <w:rPr>
                <w:rFonts w:hint="default" w:ascii="Times New Roman" w:hAnsi="Times New Roman" w:eastAsia="宋体" w:cs="Times New Roman"/>
                <w:color w:val="auto"/>
                <w:highlight w:val="none"/>
                <w:shd w:val="clear" w:color="auto" w:fill="auto"/>
                <w:lang w:val="en-US" w:eastAsia="zh-CN"/>
              </w:rPr>
              <w:t>）：丁烷为饱和碳氢化合物，是一种无色可燃性气体，闪点为-60℃、熔点-138.35℃、凝固点为-135C、燃烧温度：405℃，丁烷与空气混合后能形成爆炸性混合物，遇火、高热后有爆炸危险，爆炸上限%（V/V）：8.5、爆炸下限%（V/V）：1.5，还易</w:t>
            </w:r>
            <w:r>
              <w:rPr>
                <w:rFonts w:hint="default" w:ascii="Times New Roman" w:hAnsi="Times New Roman" w:cs="Times New Roman"/>
                <w:color w:val="auto"/>
                <w:highlight w:val="none"/>
                <w:shd w:val="clear" w:color="auto" w:fill="auto"/>
                <w:lang w:val="en-US" w:eastAsia="zh-CN"/>
              </w:rPr>
              <w:t>泄漏</w:t>
            </w:r>
            <w:r>
              <w:rPr>
                <w:rFonts w:hint="default" w:ascii="Times New Roman" w:hAnsi="Times New Roman" w:eastAsia="宋体" w:cs="Times New Roman"/>
                <w:color w:val="auto"/>
                <w:highlight w:val="none"/>
                <w:shd w:val="clear" w:color="auto" w:fill="auto"/>
                <w:lang w:val="en-US" w:eastAsia="zh-CN"/>
              </w:rPr>
              <w:t>，与氧化剂接触猛烈反应，气体比空气重，能在较低处扩散到相当远的地方，遇火源会着火回燃。丁烷除直接用作燃料外，还用作溶剂、</w:t>
            </w:r>
            <w:r>
              <w:rPr>
                <w:rFonts w:hint="default" w:ascii="Times New Roman" w:hAnsi="Times New Roman" w:cs="Times New Roman"/>
                <w:color w:val="auto"/>
                <w:highlight w:val="none"/>
                <w:shd w:val="clear" w:color="auto" w:fill="auto"/>
                <w:lang w:val="en-US" w:eastAsia="zh-CN"/>
              </w:rPr>
              <w:t>制</w:t>
            </w:r>
            <w:r>
              <w:rPr>
                <w:rFonts w:hint="default" w:ascii="Times New Roman" w:hAnsi="Times New Roman" w:eastAsia="宋体" w:cs="Times New Roman"/>
                <w:color w:val="auto"/>
                <w:highlight w:val="none"/>
                <w:shd w:val="clear" w:color="auto" w:fill="auto"/>
                <w:lang w:val="en-US" w:eastAsia="zh-CN"/>
              </w:rPr>
              <w:t>冷剂和有机合成原料。用于二次石油回收的流溢剂，树脂发泡剂，海水转化为新鲜水的致冷剂，以及烯烃齐格勒聚合溶剂等。</w:t>
            </w:r>
          </w:p>
          <w:p w14:paraId="6283BD7D">
            <w:pPr>
              <w:bidi w:val="0"/>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lang w:val="en-US" w:eastAsia="zh-CN"/>
              </w:rPr>
              <w:t>（6）发泡母粒：为硅酸镁盐类矿物滑石族滑石，主要成分为含水</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"https://baike.baidu.com/item/%E7%A1%85%E9%85%B8%E9%95%81/2565123" \t "https://baike.baidu.com/item/%E6%BB%91%E7%9F%B3%E7%B2%89/_blank"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硅酸镁</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，经粉碎后，用</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"https://baike.baidu.com/item/%E7%9B%90%E9%85%B8/114516" \t "https://baike.baidu.com/item/%E6%BB%91%E7%9F%B3%E7%B2%89/_blank"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盐酸</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处理，水洗，</w:t>
            </w:r>
            <w:r>
              <w:rPr>
                <w:rFonts w:hint="default" w:ascii="Times New Roman" w:hAnsi="Times New Roman" w:cs="Times New Roman"/>
                <w:color w:val="auto"/>
                <w:highlight w:val="none"/>
                <w:shd w:val="clear" w:color="auto" w:fill="auto"/>
                <w:lang w:val="en-US" w:eastAsia="zh-CN"/>
              </w:rPr>
              <w:fldChar w:fldCharType="begin"/>
            </w:r>
            <w:r>
              <w:rPr>
                <w:rFonts w:hint="default" w:ascii="Times New Roman" w:hAnsi="Times New Roman" w:cs="Times New Roman"/>
                <w:color w:val="auto"/>
                <w:highlight w:val="none"/>
                <w:shd w:val="clear" w:color="auto" w:fill="auto"/>
                <w:lang w:val="en-US" w:eastAsia="zh-CN"/>
              </w:rPr>
              <w:instrText xml:space="preserve"> HYPERLINK "https://baike.baidu.com/item/%E5%B9%B2%E7%87%A5/10697533" \t "https://baike.baidu.com/item/%E6%BB%91%E7%9F%B3%E7%B2%89/_blank" </w:instrText>
            </w:r>
            <w:r>
              <w:rPr>
                <w:rFonts w:hint="default" w:ascii="Times New Roman" w:hAnsi="Times New Roman" w:cs="Times New Roman"/>
                <w:color w:val="auto"/>
                <w:highlight w:val="none"/>
                <w:shd w:val="clear" w:color="auto" w:fill="auto"/>
                <w:lang w:val="en-US" w:eastAsia="zh-CN"/>
              </w:rPr>
              <w:fldChar w:fldCharType="separate"/>
            </w:r>
            <w:r>
              <w:rPr>
                <w:rFonts w:hint="default" w:ascii="Times New Roman" w:hAnsi="Times New Roman" w:cs="Times New Roman"/>
                <w:color w:val="auto"/>
                <w:highlight w:val="none"/>
                <w:shd w:val="clear" w:color="auto" w:fill="auto"/>
                <w:lang w:val="en-US" w:eastAsia="zh-CN"/>
              </w:rPr>
              <w:t>干燥</w:t>
            </w:r>
            <w:r>
              <w:rPr>
                <w:rFonts w:hint="default" w:ascii="Times New Roman" w:hAnsi="Times New Roman" w:cs="Times New Roman"/>
                <w:color w:val="auto"/>
                <w:highlight w:val="none"/>
                <w:shd w:val="clear" w:color="auto" w:fill="auto"/>
                <w:lang w:val="en-US" w:eastAsia="zh-CN"/>
              </w:rPr>
              <w:fldChar w:fldCharType="end"/>
            </w:r>
            <w:r>
              <w:rPr>
                <w:rFonts w:hint="default" w:ascii="Times New Roman" w:hAnsi="Times New Roman" w:cs="Times New Roman"/>
                <w:color w:val="auto"/>
                <w:highlight w:val="none"/>
                <w:shd w:val="clear" w:color="auto" w:fill="auto"/>
                <w:lang w:val="en-US" w:eastAsia="zh-CN"/>
              </w:rPr>
              <w:t>而成。常用于塑料类、纸类产品的填料，橡胶填料和橡胶制品防黏剂，高级油漆涂料等。</w:t>
            </w:r>
          </w:p>
          <w:p w14:paraId="6C97B591">
            <w:pPr>
              <w:adjustRightInd w:val="0"/>
              <w:snapToGrid w:val="0"/>
              <w:spacing w:line="360" w:lineRule="auto"/>
              <w:ind w:firstLine="482" w:firstLineChars="200"/>
              <w:rPr>
                <w:rFonts w:hint="default" w:ascii="Times New Roman" w:hAnsi="Times New Roman" w:eastAsia="宋体" w:cs="Times New Roman"/>
                <w:color w:val="auto"/>
                <w:sz w:val="24"/>
                <w:highlight w:val="none"/>
                <w:shd w:val="clear" w:color="auto" w:fill="auto"/>
              </w:rPr>
            </w:pPr>
            <w:r>
              <w:rPr>
                <w:rFonts w:hint="default" w:ascii="Times New Roman" w:hAnsi="Times New Roman" w:cs="Times New Roman"/>
                <w:b/>
                <w:bCs/>
                <w:color w:val="auto"/>
                <w:sz w:val="24"/>
                <w:highlight w:val="none"/>
                <w:shd w:val="clear" w:color="auto" w:fill="auto"/>
                <w:lang w:val="en-US" w:eastAsia="zh-CN"/>
              </w:rPr>
              <w:t>6</w:t>
            </w:r>
            <w:r>
              <w:rPr>
                <w:rFonts w:hint="default" w:ascii="Times New Roman" w:hAnsi="Times New Roman" w:eastAsia="宋体" w:cs="Times New Roman"/>
                <w:b/>
                <w:bCs/>
                <w:color w:val="auto"/>
                <w:sz w:val="24"/>
                <w:highlight w:val="none"/>
                <w:shd w:val="clear" w:color="auto" w:fill="auto"/>
                <w:lang w:val="en-US" w:eastAsia="zh-CN"/>
              </w:rPr>
              <w:t>、物料</w:t>
            </w:r>
            <w:r>
              <w:rPr>
                <w:rFonts w:hint="default" w:ascii="Times New Roman" w:hAnsi="Times New Roman" w:eastAsia="宋体" w:cs="Times New Roman"/>
                <w:b/>
                <w:bCs/>
                <w:color w:val="auto"/>
                <w:sz w:val="24"/>
                <w:highlight w:val="none"/>
                <w:shd w:val="clear" w:color="auto" w:fill="auto"/>
              </w:rPr>
              <w:t>平衡</w:t>
            </w:r>
          </w:p>
          <w:p w14:paraId="33954C20">
            <w:pPr>
              <w:adjustRightInd w:val="0"/>
              <w:snapToGrid w:val="0"/>
              <w:spacing w:line="240" w:lineRule="auto"/>
              <w:ind w:firstLine="0" w:firstLineChars="0"/>
              <w:jc w:val="center"/>
              <w:rPr>
                <w:rFonts w:hint="default" w:ascii="Times New Roman" w:hAnsi="Times New Roman" w:eastAsia="宋体" w:cs="Times New Roman"/>
                <w:color w:val="auto"/>
                <w:sz w:val="24"/>
                <w:highlight w:val="none"/>
                <w:shd w:val="clear" w:color="auto" w:fill="auto"/>
              </w:rPr>
            </w:pPr>
            <w:r>
              <w:rPr>
                <w:rFonts w:hint="default" w:ascii="Times New Roman" w:hAnsi="Times New Roman" w:eastAsia="宋体" w:cs="Times New Roman"/>
                <w:b/>
                <w:color w:val="auto"/>
                <w:sz w:val="24"/>
                <w:highlight w:val="none"/>
                <w:shd w:val="clear" w:color="auto" w:fill="auto"/>
              </w:rPr>
              <w:t>表2-</w:t>
            </w:r>
            <w:r>
              <w:rPr>
                <w:rFonts w:hint="default" w:ascii="Times New Roman" w:hAnsi="Times New Roman" w:eastAsia="宋体" w:cs="Times New Roman"/>
                <w:b/>
                <w:color w:val="auto"/>
                <w:sz w:val="24"/>
                <w:highlight w:val="none"/>
                <w:shd w:val="clear" w:color="auto" w:fill="auto"/>
                <w:lang w:val="en-US" w:eastAsia="zh-CN"/>
              </w:rPr>
              <w:t>4</w:t>
            </w:r>
            <w:r>
              <w:rPr>
                <w:rFonts w:hint="default" w:ascii="Times New Roman" w:hAnsi="Times New Roman" w:eastAsia="宋体" w:cs="Times New Roman"/>
                <w:b/>
                <w:color w:val="auto"/>
                <w:sz w:val="24"/>
                <w:highlight w:val="none"/>
                <w:shd w:val="clear" w:color="auto" w:fill="auto"/>
              </w:rPr>
              <w:t xml:space="preserve">  项目物料平衡表（t/a）</w:t>
            </w:r>
          </w:p>
          <w:tbl>
            <w:tblPr>
              <w:tblStyle w:val="30"/>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14"/>
              <w:gridCol w:w="1052"/>
              <w:gridCol w:w="3966"/>
              <w:gridCol w:w="1054"/>
            </w:tblGrid>
            <w:tr w14:paraId="1A48A4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7" w:type="pct"/>
                  <w:gridSpan w:val="2"/>
                  <w:noWrap w:val="0"/>
                  <w:vAlign w:val="center"/>
                </w:tcPr>
                <w:p w14:paraId="0C369BB5">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投入</w:t>
                  </w:r>
                </w:p>
              </w:tc>
              <w:tc>
                <w:tcPr>
                  <w:tcW w:w="2992" w:type="pct"/>
                  <w:gridSpan w:val="2"/>
                  <w:noWrap w:val="0"/>
                  <w:vAlign w:val="center"/>
                </w:tcPr>
                <w:p w14:paraId="71FB5879">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输出</w:t>
                  </w:r>
                </w:p>
              </w:tc>
            </w:tr>
            <w:tr w14:paraId="40AB1A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pct"/>
                  <w:noWrap w:val="0"/>
                  <w:vAlign w:val="center"/>
                </w:tcPr>
                <w:p w14:paraId="25D2B5D4">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投入</w:t>
                  </w:r>
                </w:p>
              </w:tc>
              <w:tc>
                <w:tcPr>
                  <w:tcW w:w="627" w:type="pct"/>
                  <w:noWrap w:val="0"/>
                  <w:vAlign w:val="center"/>
                </w:tcPr>
                <w:p w14:paraId="2B09ECAC">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使用量</w:t>
                  </w:r>
                </w:p>
              </w:tc>
              <w:tc>
                <w:tcPr>
                  <w:tcW w:w="2364" w:type="pct"/>
                  <w:noWrap w:val="0"/>
                  <w:vAlign w:val="center"/>
                </w:tcPr>
                <w:p w14:paraId="65234AD0">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种类</w:t>
                  </w:r>
                </w:p>
              </w:tc>
              <w:tc>
                <w:tcPr>
                  <w:tcW w:w="627" w:type="pct"/>
                  <w:noWrap w:val="0"/>
                  <w:vAlign w:val="center"/>
                </w:tcPr>
                <w:p w14:paraId="7B61C1BF">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数量</w:t>
                  </w:r>
                </w:p>
              </w:tc>
            </w:tr>
            <w:tr w14:paraId="0839DB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pct"/>
                  <w:shd w:val="clear" w:color="auto" w:fill="auto"/>
                  <w:noWrap w:val="0"/>
                  <w:vAlign w:val="center"/>
                </w:tcPr>
                <w:p w14:paraId="5510D8A6">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聚乙烯颗粒（LDPE）</w:t>
                  </w:r>
                </w:p>
              </w:tc>
              <w:tc>
                <w:tcPr>
                  <w:tcW w:w="627" w:type="pct"/>
                  <w:shd w:val="clear" w:color="auto" w:fill="auto"/>
                  <w:noWrap w:val="0"/>
                  <w:vAlign w:val="center"/>
                </w:tcPr>
                <w:p w14:paraId="07F3E5CD">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400</w:t>
                  </w:r>
                </w:p>
              </w:tc>
              <w:tc>
                <w:tcPr>
                  <w:tcW w:w="2364" w:type="pct"/>
                  <w:noWrap w:val="0"/>
                  <w:vAlign w:val="center"/>
                </w:tcPr>
                <w:p w14:paraId="15B25DB2">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产品</w:t>
                  </w:r>
                </w:p>
              </w:tc>
              <w:tc>
                <w:tcPr>
                  <w:tcW w:w="627" w:type="pct"/>
                  <w:noWrap w:val="0"/>
                  <w:vAlign w:val="center"/>
                </w:tcPr>
                <w:p w14:paraId="23351646">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837</w:t>
                  </w:r>
                </w:p>
              </w:tc>
            </w:tr>
            <w:tr w14:paraId="6F0A5E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pct"/>
                  <w:shd w:val="clear" w:color="auto" w:fill="auto"/>
                  <w:noWrap w:val="0"/>
                  <w:vAlign w:val="center"/>
                </w:tcPr>
                <w:p w14:paraId="111C31B4">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单甘酯</w:t>
                  </w:r>
                </w:p>
              </w:tc>
              <w:tc>
                <w:tcPr>
                  <w:tcW w:w="627" w:type="pct"/>
                  <w:shd w:val="clear" w:color="auto" w:fill="auto"/>
                  <w:noWrap w:val="0"/>
                  <w:vAlign w:val="center"/>
                </w:tcPr>
                <w:p w14:paraId="343FA719">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9</w:t>
                  </w:r>
                </w:p>
              </w:tc>
              <w:tc>
                <w:tcPr>
                  <w:tcW w:w="2364" w:type="pct"/>
                  <w:noWrap w:val="0"/>
                  <w:vAlign w:val="center"/>
                </w:tcPr>
                <w:p w14:paraId="1CDD7AB0">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活性炭吸附量</w:t>
                  </w:r>
                </w:p>
              </w:tc>
              <w:tc>
                <w:tcPr>
                  <w:tcW w:w="627" w:type="pct"/>
                  <w:noWrap w:val="0"/>
                  <w:vAlign w:val="center"/>
                </w:tcPr>
                <w:p w14:paraId="4992D177">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1.16</w:t>
                  </w:r>
                </w:p>
              </w:tc>
            </w:tr>
            <w:tr w14:paraId="1D85AD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pct"/>
                  <w:shd w:val="clear" w:color="auto" w:fill="auto"/>
                  <w:noWrap w:val="0"/>
                  <w:vAlign w:val="center"/>
                </w:tcPr>
                <w:p w14:paraId="646E1F0A">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色母</w:t>
                  </w:r>
                </w:p>
              </w:tc>
              <w:tc>
                <w:tcPr>
                  <w:tcW w:w="627" w:type="pct"/>
                  <w:shd w:val="clear" w:color="auto" w:fill="auto"/>
                  <w:noWrap w:val="0"/>
                  <w:vAlign w:val="center"/>
                </w:tcPr>
                <w:p w14:paraId="4A80FC4A">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w:t>
                  </w:r>
                </w:p>
              </w:tc>
              <w:tc>
                <w:tcPr>
                  <w:tcW w:w="2364" w:type="pct"/>
                  <w:noWrap w:val="0"/>
                  <w:vAlign w:val="center"/>
                </w:tcPr>
                <w:p w14:paraId="054BD045">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有机废气（非甲烷总烃）有组织排放量</w:t>
                  </w:r>
                </w:p>
              </w:tc>
              <w:tc>
                <w:tcPr>
                  <w:tcW w:w="627" w:type="pct"/>
                  <w:noWrap w:val="0"/>
                  <w:vAlign w:val="center"/>
                </w:tcPr>
                <w:p w14:paraId="401299AF">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2.0623</w:t>
                  </w:r>
                </w:p>
              </w:tc>
            </w:tr>
            <w:tr w14:paraId="6048BA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pct"/>
                  <w:shd w:val="clear" w:color="auto" w:fill="auto"/>
                  <w:noWrap w:val="0"/>
                  <w:vAlign w:val="center"/>
                </w:tcPr>
                <w:p w14:paraId="70A0A034">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热熔胶</w:t>
                  </w:r>
                </w:p>
              </w:tc>
              <w:tc>
                <w:tcPr>
                  <w:tcW w:w="627" w:type="pct"/>
                  <w:shd w:val="clear" w:color="auto" w:fill="auto"/>
                  <w:noWrap w:val="0"/>
                  <w:vAlign w:val="center"/>
                </w:tcPr>
                <w:p w14:paraId="1E7015D8">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w:t>
                  </w:r>
                </w:p>
              </w:tc>
              <w:tc>
                <w:tcPr>
                  <w:tcW w:w="2364" w:type="pct"/>
                  <w:shd w:val="clear" w:color="auto" w:fill="auto"/>
                  <w:noWrap w:val="0"/>
                  <w:vAlign w:val="center"/>
                </w:tcPr>
                <w:p w14:paraId="7CB5A05B">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有机废气（非甲烷总烃）无组织排放量</w:t>
                  </w:r>
                </w:p>
              </w:tc>
              <w:tc>
                <w:tcPr>
                  <w:tcW w:w="627" w:type="pct"/>
                  <w:shd w:val="clear" w:color="auto" w:fill="auto"/>
                  <w:noWrap w:val="0"/>
                  <w:vAlign w:val="center"/>
                </w:tcPr>
                <w:p w14:paraId="025CD1E5">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0.8053</w:t>
                  </w:r>
                </w:p>
              </w:tc>
            </w:tr>
            <w:tr w14:paraId="7D5428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pct"/>
                  <w:shd w:val="clear" w:color="auto" w:fill="auto"/>
                  <w:noWrap w:val="0"/>
                  <w:vAlign w:val="center"/>
                </w:tcPr>
                <w:p w14:paraId="2AC7FD37">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丁烷</w:t>
                  </w:r>
                </w:p>
              </w:tc>
              <w:tc>
                <w:tcPr>
                  <w:tcW w:w="627" w:type="pct"/>
                  <w:shd w:val="clear" w:color="auto" w:fill="auto"/>
                  <w:noWrap w:val="0"/>
                  <w:vAlign w:val="center"/>
                </w:tcPr>
                <w:p w14:paraId="57741C57">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w:t>
                  </w:r>
                </w:p>
              </w:tc>
              <w:tc>
                <w:tcPr>
                  <w:tcW w:w="2364" w:type="pct"/>
                  <w:noWrap w:val="0"/>
                  <w:vAlign w:val="center"/>
                </w:tcPr>
                <w:p w14:paraId="74B4F2CF">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边角料和不合格产品</w:t>
                  </w:r>
                </w:p>
              </w:tc>
              <w:tc>
                <w:tcPr>
                  <w:tcW w:w="627" w:type="pct"/>
                  <w:noWrap w:val="0"/>
                  <w:vAlign w:val="center"/>
                </w:tcPr>
                <w:p w14:paraId="0EB84F43">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90</w:t>
                  </w:r>
                </w:p>
              </w:tc>
            </w:tr>
            <w:tr w14:paraId="5C8AA1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pct"/>
                  <w:shd w:val="clear" w:color="auto" w:fill="auto"/>
                  <w:noWrap w:val="0"/>
                  <w:vAlign w:val="center"/>
                </w:tcPr>
                <w:p w14:paraId="7A0C2BDF">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发泡母粒</w:t>
                  </w:r>
                </w:p>
              </w:tc>
              <w:tc>
                <w:tcPr>
                  <w:tcW w:w="627" w:type="pct"/>
                  <w:shd w:val="clear" w:color="auto" w:fill="auto"/>
                  <w:noWrap w:val="0"/>
                  <w:vAlign w:val="center"/>
                </w:tcPr>
                <w:p w14:paraId="72AE7864">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2.0276</w:t>
                  </w:r>
                </w:p>
              </w:tc>
              <w:tc>
                <w:tcPr>
                  <w:tcW w:w="2364" w:type="pct"/>
                  <w:noWrap w:val="0"/>
                  <w:vAlign w:val="center"/>
                </w:tcPr>
                <w:p w14:paraId="1606802F">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w:t>
                  </w:r>
                </w:p>
              </w:tc>
              <w:tc>
                <w:tcPr>
                  <w:tcW w:w="627" w:type="pct"/>
                  <w:noWrap w:val="0"/>
                  <w:vAlign w:val="center"/>
                </w:tcPr>
                <w:p w14:paraId="79D28C78">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w:t>
                  </w:r>
                </w:p>
              </w:tc>
            </w:tr>
            <w:tr w14:paraId="3D1A7D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pct"/>
                  <w:shd w:val="clear" w:color="auto" w:fill="auto"/>
                  <w:noWrap w:val="0"/>
                  <w:vAlign w:val="center"/>
                </w:tcPr>
                <w:p w14:paraId="5DC83F3A">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卷材珍珠棉</w:t>
                  </w:r>
                </w:p>
              </w:tc>
              <w:tc>
                <w:tcPr>
                  <w:tcW w:w="627" w:type="pct"/>
                  <w:shd w:val="clear" w:color="auto" w:fill="auto"/>
                  <w:noWrap w:val="0"/>
                  <w:vAlign w:val="center"/>
                </w:tcPr>
                <w:p w14:paraId="57E81A8C">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500</w:t>
                  </w:r>
                </w:p>
              </w:tc>
              <w:tc>
                <w:tcPr>
                  <w:tcW w:w="2364" w:type="pct"/>
                  <w:noWrap w:val="0"/>
                  <w:vAlign w:val="center"/>
                </w:tcPr>
                <w:p w14:paraId="6F601117">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w:t>
                  </w:r>
                </w:p>
              </w:tc>
              <w:tc>
                <w:tcPr>
                  <w:tcW w:w="627" w:type="pct"/>
                  <w:noWrap w:val="0"/>
                  <w:vAlign w:val="center"/>
                </w:tcPr>
                <w:p w14:paraId="4EECEF3E">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w:t>
                  </w:r>
                </w:p>
              </w:tc>
            </w:tr>
            <w:tr w14:paraId="3A7FB7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pct"/>
                  <w:noWrap w:val="0"/>
                  <w:vAlign w:val="center"/>
                </w:tcPr>
                <w:p w14:paraId="604DD324">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PE膜</w:t>
                  </w:r>
                </w:p>
              </w:tc>
              <w:tc>
                <w:tcPr>
                  <w:tcW w:w="627" w:type="pct"/>
                  <w:noWrap w:val="0"/>
                  <w:vAlign w:val="center"/>
                </w:tcPr>
                <w:p w14:paraId="5F241DB0">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w:t>
                  </w:r>
                </w:p>
              </w:tc>
              <w:tc>
                <w:tcPr>
                  <w:tcW w:w="2364" w:type="pct"/>
                  <w:noWrap w:val="0"/>
                  <w:vAlign w:val="center"/>
                </w:tcPr>
                <w:p w14:paraId="1F54079C">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w:t>
                  </w:r>
                </w:p>
              </w:tc>
              <w:tc>
                <w:tcPr>
                  <w:tcW w:w="627" w:type="pct"/>
                  <w:noWrap w:val="0"/>
                  <w:vAlign w:val="center"/>
                </w:tcPr>
                <w:p w14:paraId="3F817D24">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w:t>
                  </w:r>
                </w:p>
              </w:tc>
            </w:tr>
            <w:tr w14:paraId="6B926F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0" w:type="pct"/>
                  <w:noWrap w:val="0"/>
                  <w:vAlign w:val="center"/>
                </w:tcPr>
                <w:p w14:paraId="57FF1792">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合计</w:t>
                  </w:r>
                </w:p>
              </w:tc>
              <w:tc>
                <w:tcPr>
                  <w:tcW w:w="627" w:type="pct"/>
                  <w:shd w:val="clear" w:color="auto" w:fill="auto"/>
                  <w:noWrap w:val="0"/>
                  <w:vAlign w:val="center"/>
                </w:tcPr>
                <w:p w14:paraId="08CEDE25">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931.0276</w:t>
                  </w:r>
                </w:p>
              </w:tc>
              <w:tc>
                <w:tcPr>
                  <w:tcW w:w="2364" w:type="pct"/>
                  <w:noWrap w:val="0"/>
                  <w:vAlign w:val="center"/>
                </w:tcPr>
                <w:p w14:paraId="3BC71251">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合计</w:t>
                  </w:r>
                </w:p>
              </w:tc>
              <w:tc>
                <w:tcPr>
                  <w:tcW w:w="627" w:type="pct"/>
                  <w:shd w:val="clear" w:color="auto" w:fill="auto"/>
                  <w:noWrap w:val="0"/>
                  <w:vAlign w:val="center"/>
                </w:tcPr>
                <w:p w14:paraId="3CAC9C96">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931.0276</w:t>
                  </w:r>
                </w:p>
              </w:tc>
            </w:tr>
          </w:tbl>
          <w:p w14:paraId="47A7A9F8">
            <w:pPr>
              <w:bidi w:val="0"/>
              <w:rPr>
                <w:rFonts w:hint="default" w:ascii="Times New Roman" w:hAnsi="Times New Roman" w:cs="Times New Roman"/>
                <w:b/>
                <w:bCs/>
                <w:color w:val="auto"/>
                <w:highlight w:val="none"/>
                <w:shd w:val="clear" w:color="auto" w:fill="auto"/>
                <w:lang w:val="en-US" w:eastAsia="zh-CN"/>
              </w:rPr>
            </w:pPr>
            <w:r>
              <w:rPr>
                <w:rFonts w:hint="default" w:ascii="Times New Roman" w:hAnsi="Times New Roman" w:cs="Times New Roman"/>
                <w:b/>
                <w:bCs/>
                <w:color w:val="auto"/>
                <w:highlight w:val="none"/>
                <w:shd w:val="clear" w:color="auto" w:fill="auto"/>
                <w:lang w:val="en-US" w:eastAsia="zh-CN"/>
              </w:rPr>
              <w:t>7、主要生产设备</w:t>
            </w:r>
          </w:p>
          <w:p w14:paraId="216BB0CE">
            <w:pPr>
              <w:spacing w:line="240" w:lineRule="auto"/>
              <w:ind w:left="0" w:leftChars="0" w:right="0" w:rightChars="0" w:firstLine="0" w:firstLineChars="0"/>
              <w:jc w:val="center"/>
              <w:rPr>
                <w:rFonts w:hint="default" w:ascii="Times New Roman" w:hAnsi="Times New Roman" w:eastAsia="宋体" w:cs="Times New Roman"/>
                <w:b/>
                <w:color w:val="auto"/>
                <w:sz w:val="24"/>
                <w:szCs w:val="24"/>
                <w:highlight w:val="none"/>
                <w:shd w:val="clear" w:color="auto" w:fill="auto"/>
              </w:rPr>
            </w:pPr>
            <w:r>
              <w:rPr>
                <w:rFonts w:hint="default" w:ascii="Times New Roman" w:hAnsi="Times New Roman" w:eastAsia="宋体" w:cs="Times New Roman"/>
                <w:b/>
                <w:color w:val="auto"/>
                <w:sz w:val="24"/>
                <w:szCs w:val="24"/>
                <w:highlight w:val="none"/>
                <w:shd w:val="clear" w:color="auto" w:fill="auto"/>
              </w:rPr>
              <w:t>表</w:t>
            </w:r>
            <w:r>
              <w:rPr>
                <w:rFonts w:hint="default" w:ascii="Times New Roman" w:hAnsi="Times New Roman" w:eastAsia="宋体" w:cs="Times New Roman"/>
                <w:b/>
                <w:color w:val="auto"/>
                <w:sz w:val="24"/>
                <w:szCs w:val="24"/>
                <w:highlight w:val="none"/>
                <w:shd w:val="clear" w:color="auto" w:fill="auto"/>
                <w:lang w:val="en-US" w:eastAsia="zh-CN"/>
              </w:rPr>
              <w:t>2-</w:t>
            </w:r>
            <w:r>
              <w:rPr>
                <w:rFonts w:hint="default" w:ascii="Times New Roman" w:hAnsi="Times New Roman" w:cs="Times New Roman"/>
                <w:b/>
                <w:color w:val="auto"/>
                <w:sz w:val="24"/>
                <w:szCs w:val="24"/>
                <w:highlight w:val="none"/>
                <w:shd w:val="clear" w:color="auto" w:fill="auto"/>
                <w:lang w:val="en-US" w:eastAsia="zh-CN"/>
              </w:rPr>
              <w:t>5</w:t>
            </w:r>
            <w:r>
              <w:rPr>
                <w:rFonts w:hint="default" w:ascii="Times New Roman" w:hAnsi="Times New Roman" w:eastAsia="宋体" w:cs="Times New Roman"/>
                <w:b/>
                <w:color w:val="auto"/>
                <w:sz w:val="24"/>
                <w:szCs w:val="24"/>
                <w:highlight w:val="none"/>
                <w:shd w:val="clear" w:color="auto" w:fill="auto"/>
                <w:lang w:val="en-US" w:eastAsia="zh-CN"/>
              </w:rPr>
              <w:t xml:space="preserve">  </w:t>
            </w:r>
            <w:r>
              <w:rPr>
                <w:rFonts w:hint="default" w:ascii="Times New Roman" w:hAnsi="Times New Roman" w:eastAsia="宋体" w:cs="Times New Roman"/>
                <w:b/>
                <w:color w:val="auto"/>
                <w:sz w:val="24"/>
                <w:szCs w:val="24"/>
                <w:highlight w:val="none"/>
                <w:shd w:val="clear" w:color="auto" w:fill="auto"/>
              </w:rPr>
              <w:t>主要生产设备</w:t>
            </w:r>
          </w:p>
          <w:tbl>
            <w:tblPr>
              <w:tblStyle w:val="31"/>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1"/>
              <w:gridCol w:w="1344"/>
              <w:gridCol w:w="723"/>
              <w:gridCol w:w="723"/>
              <w:gridCol w:w="1486"/>
              <w:gridCol w:w="1953"/>
              <w:gridCol w:w="1533"/>
            </w:tblGrid>
            <w:tr w14:paraId="6217AA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1D85C54B">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SA"/>
                    </w:rPr>
                  </w:pPr>
                  <w:r>
                    <w:rPr>
                      <w:rFonts w:hint="default" w:ascii="Times New Roman" w:hAnsi="Times New Roman" w:eastAsia="宋体" w:cs="Times New Roman"/>
                      <w:b/>
                      <w:bCs/>
                      <w:color w:val="auto"/>
                      <w:sz w:val="21"/>
                      <w:szCs w:val="21"/>
                      <w:highlight w:val="none"/>
                      <w:shd w:val="clear" w:color="auto" w:fill="auto"/>
                      <w:lang w:val="en-US" w:eastAsia="zh-CN"/>
                    </w:rPr>
                    <w:t>序号</w:t>
                  </w:r>
                </w:p>
              </w:tc>
              <w:tc>
                <w:tcPr>
                  <w:tcW w:w="801" w:type="pct"/>
                  <w:tcBorders>
                    <w:tl2br w:val="nil"/>
                    <w:tr2bl w:val="nil"/>
                  </w:tcBorders>
                  <w:shd w:val="clear" w:color="auto" w:fill="auto"/>
                  <w:vAlign w:val="center"/>
                </w:tcPr>
                <w:p w14:paraId="592F6CE7">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SA"/>
                    </w:rPr>
                  </w:pPr>
                  <w:r>
                    <w:rPr>
                      <w:rFonts w:hint="default" w:ascii="Times New Roman" w:hAnsi="Times New Roman" w:eastAsia="宋体" w:cs="Times New Roman"/>
                      <w:b/>
                      <w:bCs/>
                      <w:color w:val="auto"/>
                      <w:sz w:val="21"/>
                      <w:szCs w:val="21"/>
                      <w:highlight w:val="none"/>
                      <w:shd w:val="clear" w:color="auto" w:fill="auto"/>
                      <w:lang w:val="en-US" w:eastAsia="zh-CN"/>
                    </w:rPr>
                    <w:t>名称</w:t>
                  </w:r>
                </w:p>
              </w:tc>
              <w:tc>
                <w:tcPr>
                  <w:tcW w:w="431" w:type="pct"/>
                  <w:tcBorders>
                    <w:tl2br w:val="nil"/>
                    <w:tr2bl w:val="nil"/>
                  </w:tcBorders>
                  <w:shd w:val="clear" w:color="auto" w:fill="auto"/>
                  <w:vAlign w:val="center"/>
                </w:tcPr>
                <w:p w14:paraId="4337860D">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SA"/>
                    </w:rPr>
                  </w:pPr>
                  <w:r>
                    <w:rPr>
                      <w:rFonts w:hint="default" w:ascii="Times New Roman" w:hAnsi="Times New Roman" w:eastAsia="宋体" w:cs="Times New Roman"/>
                      <w:b/>
                      <w:bCs/>
                      <w:color w:val="auto"/>
                      <w:sz w:val="21"/>
                      <w:szCs w:val="21"/>
                      <w:highlight w:val="none"/>
                      <w:shd w:val="clear" w:color="auto" w:fill="auto"/>
                      <w:lang w:val="en-US" w:eastAsia="zh-CN"/>
                    </w:rPr>
                    <w:t>单位</w:t>
                  </w:r>
                </w:p>
              </w:tc>
              <w:tc>
                <w:tcPr>
                  <w:tcW w:w="431" w:type="pct"/>
                  <w:tcBorders>
                    <w:tl2br w:val="nil"/>
                    <w:tr2bl w:val="nil"/>
                  </w:tcBorders>
                  <w:shd w:val="clear" w:color="auto" w:fill="auto"/>
                  <w:vAlign w:val="center"/>
                </w:tcPr>
                <w:p w14:paraId="72DE5790">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SA"/>
                    </w:rPr>
                  </w:pPr>
                  <w:r>
                    <w:rPr>
                      <w:rFonts w:hint="default" w:ascii="Times New Roman" w:hAnsi="Times New Roman" w:eastAsia="宋体" w:cs="Times New Roman"/>
                      <w:b/>
                      <w:bCs/>
                      <w:color w:val="auto"/>
                      <w:sz w:val="21"/>
                      <w:szCs w:val="21"/>
                      <w:highlight w:val="none"/>
                      <w:shd w:val="clear" w:color="auto" w:fill="auto"/>
                      <w:lang w:val="en-US" w:eastAsia="zh-CN"/>
                    </w:rPr>
                    <w:t>数量</w:t>
                  </w:r>
                </w:p>
              </w:tc>
              <w:tc>
                <w:tcPr>
                  <w:tcW w:w="886" w:type="pct"/>
                  <w:tcBorders>
                    <w:tl2br w:val="nil"/>
                    <w:tr2bl w:val="nil"/>
                  </w:tcBorders>
                  <w:shd w:val="clear" w:color="auto" w:fill="auto"/>
                  <w:vAlign w:val="center"/>
                </w:tcPr>
                <w:p w14:paraId="394A7BB5">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SA"/>
                    </w:rPr>
                  </w:pPr>
                  <w:r>
                    <w:rPr>
                      <w:rFonts w:hint="default" w:ascii="Times New Roman" w:hAnsi="Times New Roman" w:cs="Times New Roman"/>
                      <w:b/>
                      <w:bCs/>
                      <w:color w:val="auto"/>
                      <w:sz w:val="21"/>
                      <w:szCs w:val="21"/>
                      <w:highlight w:val="none"/>
                      <w:shd w:val="clear" w:color="auto" w:fill="auto"/>
                      <w:lang w:val="en-US" w:eastAsia="zh-CN"/>
                    </w:rPr>
                    <w:t>设备型号</w:t>
                  </w:r>
                </w:p>
              </w:tc>
              <w:tc>
                <w:tcPr>
                  <w:tcW w:w="1164" w:type="pct"/>
                  <w:tcBorders>
                    <w:tl2br w:val="nil"/>
                    <w:tr2bl w:val="nil"/>
                  </w:tcBorders>
                  <w:shd w:val="clear" w:color="auto" w:fill="auto"/>
                  <w:vAlign w:val="center"/>
                </w:tcPr>
                <w:p w14:paraId="7F462B8B">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SA"/>
                    </w:rPr>
                  </w:pPr>
                  <w:r>
                    <w:rPr>
                      <w:rFonts w:hint="default" w:ascii="Times New Roman" w:hAnsi="Times New Roman" w:cs="Times New Roman"/>
                      <w:b/>
                      <w:bCs/>
                      <w:color w:val="auto"/>
                      <w:sz w:val="21"/>
                      <w:szCs w:val="21"/>
                      <w:highlight w:val="none"/>
                      <w:shd w:val="clear" w:color="auto" w:fill="auto"/>
                      <w:lang w:val="en-US" w:eastAsia="zh-CN"/>
                    </w:rPr>
                    <w:t>放置位置</w:t>
                  </w:r>
                </w:p>
              </w:tc>
              <w:tc>
                <w:tcPr>
                  <w:tcW w:w="914" w:type="pct"/>
                  <w:tcBorders>
                    <w:tl2br w:val="nil"/>
                    <w:tr2bl w:val="nil"/>
                  </w:tcBorders>
                  <w:shd w:val="clear" w:color="auto" w:fill="auto"/>
                  <w:vAlign w:val="center"/>
                </w:tcPr>
                <w:p w14:paraId="5CB19E6D">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SA"/>
                    </w:rPr>
                  </w:pPr>
                  <w:r>
                    <w:rPr>
                      <w:rFonts w:hint="default" w:ascii="Times New Roman" w:hAnsi="Times New Roman" w:cs="Times New Roman"/>
                      <w:b/>
                      <w:bCs/>
                      <w:color w:val="auto"/>
                      <w:sz w:val="21"/>
                      <w:szCs w:val="21"/>
                      <w:highlight w:val="none"/>
                      <w:shd w:val="clear" w:color="auto" w:fill="auto"/>
                      <w:lang w:val="en-US" w:eastAsia="zh-CN"/>
                    </w:rPr>
                    <w:t>备注</w:t>
                  </w:r>
                </w:p>
              </w:tc>
            </w:tr>
            <w:tr w14:paraId="519352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178DCA50">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801" w:type="pct"/>
                  <w:tcBorders>
                    <w:tl2br w:val="nil"/>
                    <w:tr2bl w:val="nil"/>
                  </w:tcBorders>
                  <w:shd w:val="clear" w:color="auto" w:fill="auto"/>
                  <w:vAlign w:val="center"/>
                </w:tcPr>
                <w:p w14:paraId="7E90C310">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造粒机</w:t>
                  </w:r>
                </w:p>
              </w:tc>
              <w:tc>
                <w:tcPr>
                  <w:tcW w:w="431" w:type="pct"/>
                  <w:tcBorders>
                    <w:tl2br w:val="nil"/>
                    <w:tr2bl w:val="nil"/>
                  </w:tcBorders>
                  <w:shd w:val="clear" w:color="auto" w:fill="auto"/>
                  <w:vAlign w:val="center"/>
                </w:tcPr>
                <w:p w14:paraId="3DE03154">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4D8F4636">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886" w:type="pct"/>
                  <w:tcBorders>
                    <w:tl2br w:val="nil"/>
                    <w:tr2bl w:val="nil"/>
                  </w:tcBorders>
                  <w:shd w:val="clear" w:color="auto" w:fill="auto"/>
                  <w:vAlign w:val="center"/>
                </w:tcPr>
                <w:p w14:paraId="0AB120F0">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tcBorders>
                    <w:tl2br w:val="nil"/>
                    <w:tr2bl w:val="nil"/>
                  </w:tcBorders>
                  <w:shd w:val="clear" w:color="auto" w:fill="auto"/>
                  <w:vAlign w:val="center"/>
                </w:tcPr>
                <w:p w14:paraId="24A3A55F">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回收车间</w:t>
                  </w:r>
                </w:p>
              </w:tc>
              <w:tc>
                <w:tcPr>
                  <w:tcW w:w="914" w:type="pct"/>
                  <w:tcBorders>
                    <w:tl2br w:val="nil"/>
                    <w:tr2bl w:val="nil"/>
                  </w:tcBorders>
                  <w:shd w:val="clear" w:color="auto" w:fill="auto"/>
                  <w:vAlign w:val="center"/>
                </w:tcPr>
                <w:p w14:paraId="6E58740E">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r>
            <w:tr w14:paraId="4E2673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470EE2E3">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2</w:t>
                  </w:r>
                </w:p>
              </w:tc>
              <w:tc>
                <w:tcPr>
                  <w:tcW w:w="801" w:type="pct"/>
                  <w:tcBorders>
                    <w:tl2br w:val="nil"/>
                    <w:tr2bl w:val="nil"/>
                  </w:tcBorders>
                  <w:shd w:val="clear" w:color="auto" w:fill="auto"/>
                  <w:vAlign w:val="center"/>
                </w:tcPr>
                <w:p w14:paraId="08B4FDE2">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分切机</w:t>
                  </w:r>
                </w:p>
              </w:tc>
              <w:tc>
                <w:tcPr>
                  <w:tcW w:w="431" w:type="pct"/>
                  <w:tcBorders>
                    <w:tl2br w:val="nil"/>
                    <w:tr2bl w:val="nil"/>
                  </w:tcBorders>
                  <w:shd w:val="clear" w:color="auto" w:fill="auto"/>
                  <w:vAlign w:val="center"/>
                </w:tcPr>
                <w:p w14:paraId="2B375B84">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1F2C84D3">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4</w:t>
                  </w:r>
                </w:p>
              </w:tc>
              <w:tc>
                <w:tcPr>
                  <w:tcW w:w="886" w:type="pct"/>
                  <w:tcBorders>
                    <w:tl2br w:val="nil"/>
                    <w:tr2bl w:val="nil"/>
                  </w:tcBorders>
                  <w:shd w:val="clear" w:color="auto" w:fill="auto"/>
                  <w:vAlign w:val="center"/>
                </w:tcPr>
                <w:p w14:paraId="71B44C4C">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tcBorders>
                    <w:tl2br w:val="nil"/>
                    <w:tr2bl w:val="nil"/>
                  </w:tcBorders>
                  <w:shd w:val="clear" w:color="auto" w:fill="auto"/>
                  <w:vAlign w:val="center"/>
                </w:tcPr>
                <w:p w14:paraId="53D449C5">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裁床车间</w:t>
                  </w:r>
                </w:p>
              </w:tc>
              <w:tc>
                <w:tcPr>
                  <w:tcW w:w="914" w:type="pct"/>
                  <w:tcBorders>
                    <w:tl2br w:val="nil"/>
                    <w:tr2bl w:val="nil"/>
                  </w:tcBorders>
                  <w:shd w:val="clear" w:color="auto" w:fill="auto"/>
                  <w:vAlign w:val="center"/>
                </w:tcPr>
                <w:p w14:paraId="3D834F73">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r>
            <w:tr w14:paraId="4F52FB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2DC2EE1C">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3</w:t>
                  </w:r>
                </w:p>
              </w:tc>
              <w:tc>
                <w:tcPr>
                  <w:tcW w:w="801" w:type="pct"/>
                  <w:tcBorders>
                    <w:tl2br w:val="nil"/>
                    <w:tr2bl w:val="nil"/>
                  </w:tcBorders>
                  <w:shd w:val="clear" w:color="auto" w:fill="auto"/>
                  <w:vAlign w:val="center"/>
                </w:tcPr>
                <w:p w14:paraId="4E9ED7F7">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卷材裁片机</w:t>
                  </w:r>
                </w:p>
              </w:tc>
              <w:tc>
                <w:tcPr>
                  <w:tcW w:w="431" w:type="pct"/>
                  <w:tcBorders>
                    <w:tl2br w:val="nil"/>
                    <w:tr2bl w:val="nil"/>
                  </w:tcBorders>
                  <w:shd w:val="clear" w:color="auto" w:fill="auto"/>
                  <w:vAlign w:val="center"/>
                </w:tcPr>
                <w:p w14:paraId="679FBB58">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6F79447E">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2</w:t>
                  </w:r>
                </w:p>
              </w:tc>
              <w:tc>
                <w:tcPr>
                  <w:tcW w:w="886" w:type="pct"/>
                  <w:tcBorders>
                    <w:tl2br w:val="nil"/>
                    <w:tr2bl w:val="nil"/>
                  </w:tcBorders>
                  <w:shd w:val="clear" w:color="auto" w:fill="auto"/>
                  <w:vAlign w:val="center"/>
                </w:tcPr>
                <w:p w14:paraId="40954359">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tcBorders>
                    <w:tl2br w:val="nil"/>
                    <w:tr2bl w:val="nil"/>
                  </w:tcBorders>
                  <w:shd w:val="clear" w:color="auto" w:fill="auto"/>
                  <w:vAlign w:val="center"/>
                </w:tcPr>
                <w:p w14:paraId="69E2F3D4">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裁片车间</w:t>
                  </w:r>
                </w:p>
              </w:tc>
              <w:tc>
                <w:tcPr>
                  <w:tcW w:w="914" w:type="pct"/>
                  <w:tcBorders>
                    <w:tl2br w:val="nil"/>
                    <w:tr2bl w:val="nil"/>
                  </w:tcBorders>
                  <w:shd w:val="clear" w:color="auto" w:fill="auto"/>
                  <w:vAlign w:val="center"/>
                </w:tcPr>
                <w:p w14:paraId="67F019AE">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w:t>
                  </w:r>
                </w:p>
              </w:tc>
            </w:tr>
            <w:tr w14:paraId="6C7CD3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2B61CD8B">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4</w:t>
                  </w:r>
                </w:p>
              </w:tc>
              <w:tc>
                <w:tcPr>
                  <w:tcW w:w="801" w:type="pct"/>
                  <w:tcBorders>
                    <w:tl2br w:val="nil"/>
                    <w:tr2bl w:val="nil"/>
                  </w:tcBorders>
                  <w:shd w:val="clear" w:color="auto" w:fill="auto"/>
                  <w:vAlign w:val="center"/>
                </w:tcPr>
                <w:p w14:paraId="08B01BD6">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发泡机</w:t>
                  </w:r>
                </w:p>
              </w:tc>
              <w:tc>
                <w:tcPr>
                  <w:tcW w:w="431" w:type="pct"/>
                  <w:tcBorders>
                    <w:tl2br w:val="nil"/>
                    <w:tr2bl w:val="nil"/>
                  </w:tcBorders>
                  <w:shd w:val="clear" w:color="auto" w:fill="auto"/>
                  <w:vAlign w:val="center"/>
                </w:tcPr>
                <w:p w14:paraId="0007A771">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59DAF63A">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3</w:t>
                  </w:r>
                </w:p>
              </w:tc>
              <w:tc>
                <w:tcPr>
                  <w:tcW w:w="886" w:type="pct"/>
                  <w:tcBorders>
                    <w:tl2br w:val="nil"/>
                    <w:tr2bl w:val="nil"/>
                  </w:tcBorders>
                  <w:shd w:val="clear" w:color="auto" w:fill="auto"/>
                  <w:vAlign w:val="center"/>
                </w:tcPr>
                <w:p w14:paraId="32ACE04A">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vMerge w:val="restart"/>
                  <w:tcBorders>
                    <w:tl2br w:val="nil"/>
                    <w:tr2bl w:val="nil"/>
                  </w:tcBorders>
                  <w:shd w:val="clear" w:color="auto" w:fill="auto"/>
                  <w:vAlign w:val="center"/>
                </w:tcPr>
                <w:p w14:paraId="2B42B9A4">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发泡车间</w:t>
                  </w:r>
                </w:p>
              </w:tc>
              <w:tc>
                <w:tcPr>
                  <w:tcW w:w="914" w:type="pct"/>
                  <w:tcBorders>
                    <w:tl2br w:val="nil"/>
                    <w:tr2bl w:val="nil"/>
                  </w:tcBorders>
                  <w:shd w:val="clear" w:color="auto" w:fill="auto"/>
                  <w:vAlign w:val="center"/>
                </w:tcPr>
                <w:p w14:paraId="047D0761">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r>
            <w:tr w14:paraId="71F41E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10673EC4">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5</w:t>
                  </w:r>
                </w:p>
              </w:tc>
              <w:tc>
                <w:tcPr>
                  <w:tcW w:w="801" w:type="pct"/>
                  <w:tcBorders>
                    <w:tl2br w:val="nil"/>
                    <w:tr2bl w:val="nil"/>
                  </w:tcBorders>
                  <w:shd w:val="clear" w:color="auto" w:fill="auto"/>
                  <w:vAlign w:val="center"/>
                </w:tcPr>
                <w:p w14:paraId="5C58441F">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冷却塔</w:t>
                  </w:r>
                </w:p>
              </w:tc>
              <w:tc>
                <w:tcPr>
                  <w:tcW w:w="431" w:type="pct"/>
                  <w:tcBorders>
                    <w:tl2br w:val="nil"/>
                    <w:tr2bl w:val="nil"/>
                  </w:tcBorders>
                  <w:shd w:val="clear" w:color="auto" w:fill="auto"/>
                  <w:vAlign w:val="center"/>
                </w:tcPr>
                <w:p w14:paraId="255AEEBD">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25DECA6E">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886" w:type="pct"/>
                  <w:tcBorders>
                    <w:tl2br w:val="nil"/>
                    <w:tr2bl w:val="nil"/>
                  </w:tcBorders>
                  <w:shd w:val="clear" w:color="auto" w:fill="auto"/>
                  <w:vAlign w:val="center"/>
                </w:tcPr>
                <w:p w14:paraId="077BDA95">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vMerge w:val="continue"/>
                  <w:tcBorders>
                    <w:tl2br w:val="nil"/>
                    <w:tr2bl w:val="nil"/>
                  </w:tcBorders>
                  <w:vAlign w:val="center"/>
                </w:tcPr>
                <w:p w14:paraId="70FA9B81">
                  <w:pPr>
                    <w:keepNext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shd w:val="clear" w:color="auto" w:fill="auto"/>
                      <w:vertAlign w:val="baseline"/>
                    </w:rPr>
                  </w:pPr>
                </w:p>
              </w:tc>
              <w:tc>
                <w:tcPr>
                  <w:tcW w:w="914" w:type="pct"/>
                  <w:tcBorders>
                    <w:tl2br w:val="nil"/>
                    <w:tr2bl w:val="nil"/>
                  </w:tcBorders>
                  <w:shd w:val="clear" w:color="auto" w:fill="auto"/>
                  <w:vAlign w:val="center"/>
                </w:tcPr>
                <w:p w14:paraId="62D87869">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r>
            <w:tr w14:paraId="5FB4BD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406774DC">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6</w:t>
                  </w:r>
                </w:p>
              </w:tc>
              <w:tc>
                <w:tcPr>
                  <w:tcW w:w="801" w:type="pct"/>
                  <w:tcBorders>
                    <w:tl2br w:val="nil"/>
                    <w:tr2bl w:val="nil"/>
                  </w:tcBorders>
                  <w:shd w:val="clear" w:color="auto" w:fill="auto"/>
                  <w:vAlign w:val="center"/>
                </w:tcPr>
                <w:p w14:paraId="165675FD">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复合机</w:t>
                  </w:r>
                </w:p>
              </w:tc>
              <w:tc>
                <w:tcPr>
                  <w:tcW w:w="431" w:type="pct"/>
                  <w:tcBorders>
                    <w:tl2br w:val="nil"/>
                    <w:tr2bl w:val="nil"/>
                  </w:tcBorders>
                  <w:shd w:val="clear" w:color="auto" w:fill="auto"/>
                  <w:vAlign w:val="center"/>
                </w:tcPr>
                <w:p w14:paraId="25CB436E">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4E12443E">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2</w:t>
                  </w:r>
                </w:p>
              </w:tc>
              <w:tc>
                <w:tcPr>
                  <w:tcW w:w="886" w:type="pct"/>
                  <w:tcBorders>
                    <w:tl2br w:val="nil"/>
                    <w:tr2bl w:val="nil"/>
                  </w:tcBorders>
                  <w:shd w:val="clear" w:color="auto" w:fill="auto"/>
                  <w:vAlign w:val="center"/>
                </w:tcPr>
                <w:p w14:paraId="093B4D67">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vMerge w:val="restart"/>
                  <w:tcBorders>
                    <w:tl2br w:val="nil"/>
                    <w:tr2bl w:val="nil"/>
                  </w:tcBorders>
                  <w:shd w:val="clear" w:color="auto" w:fill="auto"/>
                  <w:vAlign w:val="center"/>
                </w:tcPr>
                <w:p w14:paraId="19C7876B">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复合车间</w:t>
                  </w:r>
                </w:p>
              </w:tc>
              <w:tc>
                <w:tcPr>
                  <w:tcW w:w="914" w:type="pct"/>
                  <w:tcBorders>
                    <w:tl2br w:val="nil"/>
                    <w:tr2bl w:val="nil"/>
                  </w:tcBorders>
                  <w:shd w:val="clear" w:color="auto" w:fill="auto"/>
                  <w:vAlign w:val="center"/>
                </w:tcPr>
                <w:p w14:paraId="16DE2D0F">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r>
            <w:tr w14:paraId="568A90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588C255A">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7</w:t>
                  </w:r>
                </w:p>
              </w:tc>
              <w:tc>
                <w:tcPr>
                  <w:tcW w:w="801" w:type="pct"/>
                  <w:tcBorders>
                    <w:tl2br w:val="nil"/>
                    <w:tr2bl w:val="nil"/>
                  </w:tcBorders>
                  <w:shd w:val="clear" w:color="auto" w:fill="auto"/>
                  <w:vAlign w:val="center"/>
                </w:tcPr>
                <w:p w14:paraId="22636462">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扎板机</w:t>
                  </w:r>
                </w:p>
              </w:tc>
              <w:tc>
                <w:tcPr>
                  <w:tcW w:w="431" w:type="pct"/>
                  <w:tcBorders>
                    <w:tl2br w:val="nil"/>
                    <w:tr2bl w:val="nil"/>
                  </w:tcBorders>
                  <w:shd w:val="clear" w:color="auto" w:fill="auto"/>
                  <w:vAlign w:val="center"/>
                </w:tcPr>
                <w:p w14:paraId="2FDDC279">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6BBB64A0">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1</w:t>
                  </w:r>
                </w:p>
              </w:tc>
              <w:tc>
                <w:tcPr>
                  <w:tcW w:w="886" w:type="pct"/>
                  <w:tcBorders>
                    <w:tl2br w:val="nil"/>
                    <w:tr2bl w:val="nil"/>
                  </w:tcBorders>
                  <w:shd w:val="clear" w:color="auto" w:fill="auto"/>
                  <w:vAlign w:val="center"/>
                </w:tcPr>
                <w:p w14:paraId="3B91E786">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vMerge w:val="continue"/>
                  <w:tcBorders>
                    <w:tl2br w:val="nil"/>
                    <w:tr2bl w:val="nil"/>
                  </w:tcBorders>
                  <w:vAlign w:val="center"/>
                </w:tcPr>
                <w:p w14:paraId="608AF26A">
                  <w:pPr>
                    <w:keepNext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shd w:val="clear" w:color="auto" w:fill="auto"/>
                      <w:vertAlign w:val="baseline"/>
                    </w:rPr>
                  </w:pPr>
                </w:p>
              </w:tc>
              <w:tc>
                <w:tcPr>
                  <w:tcW w:w="914" w:type="pct"/>
                  <w:tcBorders>
                    <w:tl2br w:val="nil"/>
                    <w:tr2bl w:val="nil"/>
                  </w:tcBorders>
                  <w:shd w:val="clear" w:color="auto" w:fill="auto"/>
                  <w:vAlign w:val="center"/>
                </w:tcPr>
                <w:p w14:paraId="2810E9AB">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r>
            <w:tr w14:paraId="4DEEFC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5CC07141">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8</w:t>
                  </w:r>
                </w:p>
              </w:tc>
              <w:tc>
                <w:tcPr>
                  <w:tcW w:w="801" w:type="pct"/>
                  <w:tcBorders>
                    <w:tl2br w:val="nil"/>
                    <w:tr2bl w:val="nil"/>
                  </w:tcBorders>
                  <w:shd w:val="clear" w:color="auto" w:fill="auto"/>
                  <w:vAlign w:val="center"/>
                </w:tcPr>
                <w:p w14:paraId="0A2CB041">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板材裁片机</w:t>
                  </w:r>
                </w:p>
              </w:tc>
              <w:tc>
                <w:tcPr>
                  <w:tcW w:w="431" w:type="pct"/>
                  <w:tcBorders>
                    <w:tl2br w:val="nil"/>
                    <w:tr2bl w:val="nil"/>
                  </w:tcBorders>
                  <w:shd w:val="clear" w:color="auto" w:fill="auto"/>
                  <w:vAlign w:val="center"/>
                </w:tcPr>
                <w:p w14:paraId="0FEF9E43">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4A35CF21">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2</w:t>
                  </w:r>
                </w:p>
              </w:tc>
              <w:tc>
                <w:tcPr>
                  <w:tcW w:w="886" w:type="pct"/>
                  <w:tcBorders>
                    <w:tl2br w:val="nil"/>
                    <w:tr2bl w:val="nil"/>
                  </w:tcBorders>
                  <w:shd w:val="clear" w:color="auto" w:fill="auto"/>
                  <w:vAlign w:val="center"/>
                </w:tcPr>
                <w:p w14:paraId="4ED8C6AA">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vMerge w:val="continue"/>
                  <w:tcBorders>
                    <w:tl2br w:val="nil"/>
                    <w:tr2bl w:val="nil"/>
                  </w:tcBorders>
                  <w:vAlign w:val="center"/>
                </w:tcPr>
                <w:p w14:paraId="200CA0EE">
                  <w:pPr>
                    <w:keepNext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shd w:val="clear" w:color="auto" w:fill="auto"/>
                      <w:vertAlign w:val="baseline"/>
                    </w:rPr>
                  </w:pPr>
                </w:p>
              </w:tc>
              <w:tc>
                <w:tcPr>
                  <w:tcW w:w="914" w:type="pct"/>
                  <w:tcBorders>
                    <w:tl2br w:val="nil"/>
                    <w:tr2bl w:val="nil"/>
                  </w:tcBorders>
                  <w:shd w:val="clear" w:color="auto" w:fill="auto"/>
                  <w:vAlign w:val="center"/>
                </w:tcPr>
                <w:p w14:paraId="0D3DFE31">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r>
            <w:tr w14:paraId="2AA09B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72150717">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9</w:t>
                  </w:r>
                </w:p>
              </w:tc>
              <w:tc>
                <w:tcPr>
                  <w:tcW w:w="801" w:type="pct"/>
                  <w:tcBorders>
                    <w:tl2br w:val="nil"/>
                    <w:tr2bl w:val="nil"/>
                  </w:tcBorders>
                  <w:shd w:val="clear" w:color="auto" w:fill="auto"/>
                  <w:vAlign w:val="center"/>
                </w:tcPr>
                <w:p w14:paraId="0D4C37E8">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增厚机</w:t>
                  </w:r>
                </w:p>
              </w:tc>
              <w:tc>
                <w:tcPr>
                  <w:tcW w:w="431" w:type="pct"/>
                  <w:tcBorders>
                    <w:tl2br w:val="nil"/>
                    <w:tr2bl w:val="nil"/>
                  </w:tcBorders>
                  <w:shd w:val="clear" w:color="auto" w:fill="auto"/>
                  <w:vAlign w:val="center"/>
                </w:tcPr>
                <w:p w14:paraId="1EA5577E">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4F5782ED">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886" w:type="pct"/>
                  <w:tcBorders>
                    <w:tl2br w:val="nil"/>
                    <w:tr2bl w:val="nil"/>
                  </w:tcBorders>
                  <w:shd w:val="clear" w:color="auto" w:fill="auto"/>
                  <w:vAlign w:val="center"/>
                </w:tcPr>
                <w:p w14:paraId="1D4F95A4">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vMerge w:val="continue"/>
                  <w:tcBorders>
                    <w:tl2br w:val="nil"/>
                    <w:tr2bl w:val="nil"/>
                  </w:tcBorders>
                  <w:vAlign w:val="center"/>
                </w:tcPr>
                <w:p w14:paraId="101A1D03">
                  <w:pPr>
                    <w:keepNext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shd w:val="clear" w:color="auto" w:fill="auto"/>
                      <w:vertAlign w:val="baseline"/>
                    </w:rPr>
                  </w:pPr>
                </w:p>
              </w:tc>
              <w:tc>
                <w:tcPr>
                  <w:tcW w:w="914" w:type="pct"/>
                  <w:tcBorders>
                    <w:tl2br w:val="nil"/>
                    <w:tr2bl w:val="nil"/>
                  </w:tcBorders>
                  <w:shd w:val="clear" w:color="auto" w:fill="auto"/>
                  <w:vAlign w:val="center"/>
                </w:tcPr>
                <w:p w14:paraId="5F756B8A">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r>
            <w:tr w14:paraId="454DF4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14036A47">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10</w:t>
                  </w:r>
                </w:p>
              </w:tc>
              <w:tc>
                <w:tcPr>
                  <w:tcW w:w="801" w:type="pct"/>
                  <w:tcBorders>
                    <w:tl2br w:val="nil"/>
                    <w:tr2bl w:val="nil"/>
                  </w:tcBorders>
                  <w:shd w:val="clear" w:color="auto" w:fill="auto"/>
                  <w:vAlign w:val="center"/>
                </w:tcPr>
                <w:p w14:paraId="5ADD4180">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覆膜机</w:t>
                  </w:r>
                </w:p>
              </w:tc>
              <w:tc>
                <w:tcPr>
                  <w:tcW w:w="431" w:type="pct"/>
                  <w:tcBorders>
                    <w:tl2br w:val="nil"/>
                    <w:tr2bl w:val="nil"/>
                  </w:tcBorders>
                  <w:shd w:val="clear" w:color="auto" w:fill="auto"/>
                  <w:vAlign w:val="center"/>
                </w:tcPr>
                <w:p w14:paraId="055BD1CB">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39CB536D">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886" w:type="pct"/>
                  <w:tcBorders>
                    <w:tl2br w:val="nil"/>
                    <w:tr2bl w:val="nil"/>
                  </w:tcBorders>
                  <w:shd w:val="clear" w:color="auto" w:fill="auto"/>
                  <w:vAlign w:val="center"/>
                </w:tcPr>
                <w:p w14:paraId="5E859CE3">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vMerge w:val="continue"/>
                  <w:tcBorders>
                    <w:tl2br w:val="nil"/>
                    <w:tr2bl w:val="nil"/>
                  </w:tcBorders>
                  <w:vAlign w:val="center"/>
                </w:tcPr>
                <w:p w14:paraId="3578DBEA">
                  <w:pPr>
                    <w:keepNext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shd w:val="clear" w:color="auto" w:fill="auto"/>
                      <w:vertAlign w:val="baseline"/>
                    </w:rPr>
                  </w:pPr>
                </w:p>
              </w:tc>
              <w:tc>
                <w:tcPr>
                  <w:tcW w:w="914" w:type="pct"/>
                  <w:tcBorders>
                    <w:tl2br w:val="nil"/>
                    <w:tr2bl w:val="nil"/>
                  </w:tcBorders>
                  <w:shd w:val="clear" w:color="auto" w:fill="auto"/>
                  <w:vAlign w:val="center"/>
                </w:tcPr>
                <w:p w14:paraId="75C21C38">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r>
            <w:tr w14:paraId="108820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3C636EB9">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11</w:t>
                  </w:r>
                </w:p>
              </w:tc>
              <w:tc>
                <w:tcPr>
                  <w:tcW w:w="801" w:type="pct"/>
                  <w:tcBorders>
                    <w:tl2br w:val="nil"/>
                    <w:tr2bl w:val="nil"/>
                  </w:tcBorders>
                  <w:shd w:val="clear" w:color="auto" w:fill="auto"/>
                  <w:vAlign w:val="center"/>
                </w:tcPr>
                <w:p w14:paraId="4E25CF9B">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冲压机</w:t>
                  </w:r>
                </w:p>
              </w:tc>
              <w:tc>
                <w:tcPr>
                  <w:tcW w:w="431" w:type="pct"/>
                  <w:tcBorders>
                    <w:tl2br w:val="nil"/>
                    <w:tr2bl w:val="nil"/>
                  </w:tcBorders>
                  <w:shd w:val="clear" w:color="auto" w:fill="auto"/>
                  <w:vAlign w:val="center"/>
                </w:tcPr>
                <w:p w14:paraId="732960A1">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0ECF6221">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5</w:t>
                  </w:r>
                </w:p>
              </w:tc>
              <w:tc>
                <w:tcPr>
                  <w:tcW w:w="886" w:type="pct"/>
                  <w:tcBorders>
                    <w:tl2br w:val="nil"/>
                    <w:tr2bl w:val="nil"/>
                  </w:tcBorders>
                  <w:shd w:val="clear" w:color="auto" w:fill="auto"/>
                  <w:vAlign w:val="center"/>
                </w:tcPr>
                <w:p w14:paraId="5903BA27">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vMerge w:val="restart"/>
                  <w:tcBorders>
                    <w:tl2br w:val="nil"/>
                    <w:tr2bl w:val="nil"/>
                  </w:tcBorders>
                  <w:shd w:val="clear" w:color="auto" w:fill="auto"/>
                  <w:vAlign w:val="center"/>
                </w:tcPr>
                <w:p w14:paraId="02F18CEA">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深加工车间</w:t>
                  </w:r>
                </w:p>
              </w:tc>
              <w:tc>
                <w:tcPr>
                  <w:tcW w:w="914" w:type="pct"/>
                  <w:tcBorders>
                    <w:tl2br w:val="nil"/>
                    <w:tr2bl w:val="nil"/>
                  </w:tcBorders>
                  <w:shd w:val="clear" w:color="auto" w:fill="auto"/>
                  <w:vAlign w:val="center"/>
                </w:tcPr>
                <w:p w14:paraId="3167B806">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r>
            <w:tr w14:paraId="7AEF52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3DAC4BF9">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12</w:t>
                  </w:r>
                </w:p>
              </w:tc>
              <w:tc>
                <w:tcPr>
                  <w:tcW w:w="801" w:type="pct"/>
                  <w:tcBorders>
                    <w:tl2br w:val="nil"/>
                    <w:tr2bl w:val="nil"/>
                  </w:tcBorders>
                  <w:shd w:val="clear" w:color="auto" w:fill="auto"/>
                  <w:vAlign w:val="center"/>
                </w:tcPr>
                <w:p w14:paraId="7F71B2C4">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全自动冲压排废机</w:t>
                  </w:r>
                </w:p>
              </w:tc>
              <w:tc>
                <w:tcPr>
                  <w:tcW w:w="431" w:type="pct"/>
                  <w:tcBorders>
                    <w:tl2br w:val="nil"/>
                    <w:tr2bl w:val="nil"/>
                  </w:tcBorders>
                  <w:shd w:val="clear" w:color="auto" w:fill="auto"/>
                  <w:vAlign w:val="center"/>
                </w:tcPr>
                <w:p w14:paraId="3756CD35">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7780FF36">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2</w:t>
                  </w:r>
                </w:p>
              </w:tc>
              <w:tc>
                <w:tcPr>
                  <w:tcW w:w="886" w:type="pct"/>
                  <w:tcBorders>
                    <w:tl2br w:val="nil"/>
                    <w:tr2bl w:val="nil"/>
                  </w:tcBorders>
                  <w:shd w:val="clear" w:color="auto" w:fill="auto"/>
                  <w:vAlign w:val="center"/>
                </w:tcPr>
                <w:p w14:paraId="6AB43FD0">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vMerge w:val="continue"/>
                  <w:tcBorders>
                    <w:tl2br w:val="nil"/>
                    <w:tr2bl w:val="nil"/>
                  </w:tcBorders>
                  <w:vAlign w:val="center"/>
                </w:tcPr>
                <w:p w14:paraId="040188B9">
                  <w:pPr>
                    <w:keepNext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shd w:val="clear" w:color="auto" w:fill="auto"/>
                      <w:vertAlign w:val="baseline"/>
                    </w:rPr>
                  </w:pPr>
                </w:p>
              </w:tc>
              <w:tc>
                <w:tcPr>
                  <w:tcW w:w="914" w:type="pct"/>
                  <w:tcBorders>
                    <w:tl2br w:val="nil"/>
                    <w:tr2bl w:val="nil"/>
                  </w:tcBorders>
                  <w:shd w:val="clear" w:color="auto" w:fill="auto"/>
                  <w:vAlign w:val="center"/>
                </w:tcPr>
                <w:p w14:paraId="3930D9E2">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1</w:t>
                  </w:r>
                  <w:r>
                    <w:rPr>
                      <w:rFonts w:hint="default" w:ascii="Times New Roman" w:hAnsi="Times New Roman" w:eastAsia="宋体" w:cs="Times New Roman"/>
                      <w:color w:val="auto"/>
                      <w:sz w:val="21"/>
                      <w:szCs w:val="21"/>
                      <w:highlight w:val="none"/>
                      <w:shd w:val="clear" w:color="auto" w:fill="auto"/>
                      <w:lang w:val="en-US" w:eastAsia="zh-CN"/>
                    </w:rPr>
                    <w:t>用1备</w:t>
                  </w:r>
                </w:p>
              </w:tc>
            </w:tr>
            <w:tr w14:paraId="596CA4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52DBE9A7">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13</w:t>
                  </w:r>
                </w:p>
              </w:tc>
              <w:tc>
                <w:tcPr>
                  <w:tcW w:w="801" w:type="pct"/>
                  <w:tcBorders>
                    <w:tl2br w:val="nil"/>
                    <w:tr2bl w:val="nil"/>
                  </w:tcBorders>
                  <w:shd w:val="clear" w:color="auto" w:fill="auto"/>
                  <w:vAlign w:val="center"/>
                </w:tcPr>
                <w:p w14:paraId="1D04F2DB">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排废机</w:t>
                  </w:r>
                </w:p>
              </w:tc>
              <w:tc>
                <w:tcPr>
                  <w:tcW w:w="431" w:type="pct"/>
                  <w:tcBorders>
                    <w:tl2br w:val="nil"/>
                    <w:tr2bl w:val="nil"/>
                  </w:tcBorders>
                  <w:shd w:val="clear" w:color="auto" w:fill="auto"/>
                  <w:vAlign w:val="center"/>
                </w:tcPr>
                <w:p w14:paraId="6C1D86CF">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017C6AF2">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2</w:t>
                  </w:r>
                </w:p>
              </w:tc>
              <w:tc>
                <w:tcPr>
                  <w:tcW w:w="886" w:type="pct"/>
                  <w:tcBorders>
                    <w:tl2br w:val="nil"/>
                    <w:tr2bl w:val="nil"/>
                  </w:tcBorders>
                  <w:shd w:val="clear" w:color="auto" w:fill="auto"/>
                  <w:vAlign w:val="center"/>
                </w:tcPr>
                <w:p w14:paraId="5AED76F4">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vMerge w:val="continue"/>
                  <w:tcBorders>
                    <w:tl2br w:val="nil"/>
                    <w:tr2bl w:val="nil"/>
                  </w:tcBorders>
                  <w:vAlign w:val="center"/>
                </w:tcPr>
                <w:p w14:paraId="2A7EC2F6">
                  <w:pPr>
                    <w:keepNext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shd w:val="clear" w:color="auto" w:fill="auto"/>
                      <w:vertAlign w:val="baseline"/>
                    </w:rPr>
                  </w:pPr>
                </w:p>
              </w:tc>
              <w:tc>
                <w:tcPr>
                  <w:tcW w:w="914" w:type="pct"/>
                  <w:tcBorders>
                    <w:tl2br w:val="nil"/>
                    <w:tr2bl w:val="nil"/>
                  </w:tcBorders>
                  <w:shd w:val="clear" w:color="auto" w:fill="auto"/>
                  <w:vAlign w:val="center"/>
                </w:tcPr>
                <w:p w14:paraId="0E90786D">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移动式，备用</w:t>
                  </w:r>
                </w:p>
              </w:tc>
            </w:tr>
            <w:tr w14:paraId="5F2F6E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561ECB4F">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14</w:t>
                  </w:r>
                </w:p>
              </w:tc>
              <w:tc>
                <w:tcPr>
                  <w:tcW w:w="801" w:type="pct"/>
                  <w:tcBorders>
                    <w:tl2br w:val="nil"/>
                    <w:tr2bl w:val="nil"/>
                  </w:tcBorders>
                  <w:shd w:val="clear" w:color="auto" w:fill="auto"/>
                  <w:vAlign w:val="center"/>
                </w:tcPr>
                <w:p w14:paraId="3B355F59">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自动贴合机</w:t>
                  </w:r>
                </w:p>
              </w:tc>
              <w:tc>
                <w:tcPr>
                  <w:tcW w:w="431" w:type="pct"/>
                  <w:tcBorders>
                    <w:tl2br w:val="nil"/>
                    <w:tr2bl w:val="nil"/>
                  </w:tcBorders>
                  <w:shd w:val="clear" w:color="auto" w:fill="auto"/>
                  <w:vAlign w:val="center"/>
                </w:tcPr>
                <w:p w14:paraId="4E25336B">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6A1854FE">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3</w:t>
                  </w:r>
                </w:p>
              </w:tc>
              <w:tc>
                <w:tcPr>
                  <w:tcW w:w="886" w:type="pct"/>
                  <w:tcBorders>
                    <w:tl2br w:val="nil"/>
                    <w:tr2bl w:val="nil"/>
                  </w:tcBorders>
                  <w:shd w:val="clear" w:color="auto" w:fill="auto"/>
                  <w:vAlign w:val="center"/>
                </w:tcPr>
                <w:p w14:paraId="416242F8">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vMerge w:val="continue"/>
                  <w:tcBorders>
                    <w:tl2br w:val="nil"/>
                    <w:tr2bl w:val="nil"/>
                  </w:tcBorders>
                  <w:vAlign w:val="center"/>
                </w:tcPr>
                <w:p w14:paraId="2246B6B1">
                  <w:pPr>
                    <w:keepNext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shd w:val="clear" w:color="auto" w:fill="auto"/>
                      <w:vertAlign w:val="baseline"/>
                    </w:rPr>
                  </w:pPr>
                </w:p>
              </w:tc>
              <w:tc>
                <w:tcPr>
                  <w:tcW w:w="914" w:type="pct"/>
                  <w:tcBorders>
                    <w:tl2br w:val="nil"/>
                    <w:tr2bl w:val="nil"/>
                  </w:tcBorders>
                  <w:shd w:val="clear" w:color="auto" w:fill="auto"/>
                  <w:vAlign w:val="center"/>
                </w:tcPr>
                <w:p w14:paraId="398D2BF1">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2用1备</w:t>
                  </w:r>
                </w:p>
              </w:tc>
            </w:tr>
            <w:tr w14:paraId="00D415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tblHeader/>
              </w:trPr>
              <w:tc>
                <w:tcPr>
                  <w:tcW w:w="370" w:type="pct"/>
                  <w:tcBorders>
                    <w:tl2br w:val="nil"/>
                    <w:tr2bl w:val="nil"/>
                  </w:tcBorders>
                  <w:shd w:val="clear" w:color="auto" w:fill="auto"/>
                  <w:vAlign w:val="center"/>
                </w:tcPr>
                <w:p w14:paraId="4CA48CA0">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15</w:t>
                  </w:r>
                </w:p>
              </w:tc>
              <w:tc>
                <w:tcPr>
                  <w:tcW w:w="801" w:type="pct"/>
                  <w:tcBorders>
                    <w:tl2br w:val="nil"/>
                    <w:tr2bl w:val="nil"/>
                  </w:tcBorders>
                  <w:shd w:val="clear" w:color="auto" w:fill="auto"/>
                  <w:vAlign w:val="center"/>
                </w:tcPr>
                <w:p w14:paraId="4A9A3FCB">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胶机</w:t>
                  </w:r>
                </w:p>
              </w:tc>
              <w:tc>
                <w:tcPr>
                  <w:tcW w:w="431" w:type="pct"/>
                  <w:tcBorders>
                    <w:tl2br w:val="nil"/>
                    <w:tr2bl w:val="nil"/>
                  </w:tcBorders>
                  <w:shd w:val="clear" w:color="auto" w:fill="auto"/>
                  <w:vAlign w:val="center"/>
                </w:tcPr>
                <w:p w14:paraId="5DC11FC4">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0B40B8BB">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4</w:t>
                  </w:r>
                </w:p>
              </w:tc>
              <w:tc>
                <w:tcPr>
                  <w:tcW w:w="886" w:type="pct"/>
                  <w:tcBorders>
                    <w:tl2br w:val="nil"/>
                    <w:tr2bl w:val="nil"/>
                  </w:tcBorders>
                  <w:shd w:val="clear" w:color="auto" w:fill="auto"/>
                  <w:vAlign w:val="center"/>
                </w:tcPr>
                <w:p w14:paraId="6F81175B">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vMerge w:val="continue"/>
                  <w:tcBorders>
                    <w:tl2br w:val="nil"/>
                    <w:tr2bl w:val="nil"/>
                  </w:tcBorders>
                  <w:vAlign w:val="center"/>
                </w:tcPr>
                <w:p w14:paraId="52898A75">
                  <w:pPr>
                    <w:keepNext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shd w:val="clear" w:color="auto" w:fill="auto"/>
                      <w:vertAlign w:val="baseline"/>
                    </w:rPr>
                  </w:pPr>
                </w:p>
              </w:tc>
              <w:tc>
                <w:tcPr>
                  <w:tcW w:w="914" w:type="pct"/>
                  <w:tcBorders>
                    <w:tl2br w:val="nil"/>
                    <w:tr2bl w:val="nil"/>
                  </w:tcBorders>
                  <w:shd w:val="clear" w:color="auto" w:fill="auto"/>
                  <w:vAlign w:val="center"/>
                </w:tcPr>
                <w:p w14:paraId="03DF9016">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2用2备</w:t>
                  </w:r>
                </w:p>
              </w:tc>
            </w:tr>
            <w:tr w14:paraId="4913A6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01BF9EBD">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16</w:t>
                  </w:r>
                </w:p>
              </w:tc>
              <w:tc>
                <w:tcPr>
                  <w:tcW w:w="801" w:type="pct"/>
                  <w:tcBorders>
                    <w:tl2br w:val="nil"/>
                    <w:tr2bl w:val="nil"/>
                  </w:tcBorders>
                  <w:shd w:val="clear" w:color="auto" w:fill="auto"/>
                  <w:vAlign w:val="center"/>
                </w:tcPr>
                <w:p w14:paraId="6F1C6DC8">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护边机</w:t>
                  </w:r>
                </w:p>
              </w:tc>
              <w:tc>
                <w:tcPr>
                  <w:tcW w:w="431" w:type="pct"/>
                  <w:tcBorders>
                    <w:tl2br w:val="nil"/>
                    <w:tr2bl w:val="nil"/>
                  </w:tcBorders>
                  <w:shd w:val="clear" w:color="auto" w:fill="auto"/>
                  <w:vAlign w:val="center"/>
                </w:tcPr>
                <w:p w14:paraId="56EDCEAF">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43D5D168">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886" w:type="pct"/>
                  <w:tcBorders>
                    <w:tl2br w:val="nil"/>
                    <w:tr2bl w:val="nil"/>
                  </w:tcBorders>
                  <w:shd w:val="clear" w:color="auto" w:fill="auto"/>
                  <w:vAlign w:val="center"/>
                </w:tcPr>
                <w:p w14:paraId="34502661">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vMerge w:val="continue"/>
                  <w:tcBorders>
                    <w:tl2br w:val="nil"/>
                    <w:tr2bl w:val="nil"/>
                  </w:tcBorders>
                  <w:vAlign w:val="center"/>
                </w:tcPr>
                <w:p w14:paraId="50FF452F">
                  <w:pPr>
                    <w:keepNext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shd w:val="clear" w:color="auto" w:fill="auto"/>
                      <w:vertAlign w:val="baseline"/>
                    </w:rPr>
                  </w:pPr>
                </w:p>
              </w:tc>
              <w:tc>
                <w:tcPr>
                  <w:tcW w:w="914" w:type="pct"/>
                  <w:tcBorders>
                    <w:tl2br w:val="nil"/>
                    <w:tr2bl w:val="nil"/>
                  </w:tcBorders>
                  <w:shd w:val="clear" w:color="auto" w:fill="auto"/>
                  <w:vAlign w:val="center"/>
                </w:tcPr>
                <w:p w14:paraId="0B242263">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移动式，备用</w:t>
                  </w:r>
                </w:p>
              </w:tc>
            </w:tr>
            <w:tr w14:paraId="79BCCA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26A3110A">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17</w:t>
                  </w:r>
                </w:p>
              </w:tc>
              <w:tc>
                <w:tcPr>
                  <w:tcW w:w="801" w:type="pct"/>
                  <w:tcBorders>
                    <w:tl2br w:val="nil"/>
                    <w:tr2bl w:val="nil"/>
                  </w:tcBorders>
                  <w:shd w:val="clear" w:color="auto" w:fill="auto"/>
                  <w:vAlign w:val="center"/>
                </w:tcPr>
                <w:p w14:paraId="3B9626EF">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压棉机</w:t>
                  </w:r>
                </w:p>
              </w:tc>
              <w:tc>
                <w:tcPr>
                  <w:tcW w:w="431" w:type="pct"/>
                  <w:tcBorders>
                    <w:tl2br w:val="nil"/>
                    <w:tr2bl w:val="nil"/>
                  </w:tcBorders>
                  <w:shd w:val="clear" w:color="auto" w:fill="auto"/>
                  <w:vAlign w:val="center"/>
                </w:tcPr>
                <w:p w14:paraId="231896D8">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00304F0A">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2</w:t>
                  </w:r>
                </w:p>
              </w:tc>
              <w:tc>
                <w:tcPr>
                  <w:tcW w:w="886" w:type="pct"/>
                  <w:tcBorders>
                    <w:tl2br w:val="nil"/>
                    <w:tr2bl w:val="nil"/>
                  </w:tcBorders>
                  <w:shd w:val="clear" w:color="auto" w:fill="auto"/>
                  <w:vAlign w:val="center"/>
                </w:tcPr>
                <w:p w14:paraId="7577F08B">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vMerge w:val="continue"/>
                  <w:tcBorders>
                    <w:tl2br w:val="nil"/>
                    <w:tr2bl w:val="nil"/>
                  </w:tcBorders>
                  <w:vAlign w:val="center"/>
                </w:tcPr>
                <w:p w14:paraId="35B8C122">
                  <w:pPr>
                    <w:keepNext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shd w:val="clear" w:color="auto" w:fill="auto"/>
                      <w:vertAlign w:val="baseline"/>
                    </w:rPr>
                  </w:pPr>
                </w:p>
              </w:tc>
              <w:tc>
                <w:tcPr>
                  <w:tcW w:w="914" w:type="pct"/>
                  <w:tcBorders>
                    <w:tl2br w:val="nil"/>
                    <w:tr2bl w:val="nil"/>
                  </w:tcBorders>
                  <w:shd w:val="clear" w:color="auto" w:fill="auto"/>
                  <w:vAlign w:val="center"/>
                </w:tcPr>
                <w:p w14:paraId="44702450">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r>
            <w:tr w14:paraId="3339AE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tcBorders>
                    <w:tl2br w:val="nil"/>
                    <w:tr2bl w:val="nil"/>
                  </w:tcBorders>
                  <w:shd w:val="clear" w:color="auto" w:fill="auto"/>
                  <w:vAlign w:val="center"/>
                </w:tcPr>
                <w:p w14:paraId="2D85C04A">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18</w:t>
                  </w:r>
                </w:p>
              </w:tc>
              <w:tc>
                <w:tcPr>
                  <w:tcW w:w="801" w:type="pct"/>
                  <w:tcBorders>
                    <w:tl2br w:val="nil"/>
                    <w:tr2bl w:val="nil"/>
                  </w:tcBorders>
                  <w:shd w:val="clear" w:color="auto" w:fill="auto"/>
                  <w:vAlign w:val="center"/>
                </w:tcPr>
                <w:p w14:paraId="31FCEBCF">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封口机</w:t>
                  </w:r>
                </w:p>
              </w:tc>
              <w:tc>
                <w:tcPr>
                  <w:tcW w:w="431" w:type="pct"/>
                  <w:tcBorders>
                    <w:tl2br w:val="nil"/>
                    <w:tr2bl w:val="nil"/>
                  </w:tcBorders>
                  <w:shd w:val="clear" w:color="auto" w:fill="auto"/>
                  <w:vAlign w:val="center"/>
                </w:tcPr>
                <w:p w14:paraId="7A1D01D7">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580C5D43">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1</w:t>
                  </w:r>
                </w:p>
              </w:tc>
              <w:tc>
                <w:tcPr>
                  <w:tcW w:w="886" w:type="pct"/>
                  <w:tcBorders>
                    <w:tl2br w:val="nil"/>
                    <w:tr2bl w:val="nil"/>
                  </w:tcBorders>
                  <w:shd w:val="clear" w:color="auto" w:fill="auto"/>
                  <w:vAlign w:val="center"/>
                </w:tcPr>
                <w:p w14:paraId="7B4DC29F">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c>
                <w:tcPr>
                  <w:tcW w:w="1164" w:type="pct"/>
                  <w:vMerge w:val="continue"/>
                  <w:tcBorders>
                    <w:tl2br w:val="nil"/>
                    <w:tr2bl w:val="nil"/>
                  </w:tcBorders>
                  <w:vAlign w:val="center"/>
                </w:tcPr>
                <w:p w14:paraId="28B44DD8">
                  <w:pPr>
                    <w:keepNext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shd w:val="clear" w:color="auto" w:fill="auto"/>
                      <w:vertAlign w:val="baseline"/>
                    </w:rPr>
                  </w:pPr>
                </w:p>
              </w:tc>
              <w:tc>
                <w:tcPr>
                  <w:tcW w:w="914" w:type="pct"/>
                  <w:tcBorders>
                    <w:tl2br w:val="nil"/>
                    <w:tr2bl w:val="nil"/>
                  </w:tcBorders>
                  <w:shd w:val="clear" w:color="auto" w:fill="auto"/>
                  <w:vAlign w:val="center"/>
                </w:tcPr>
                <w:p w14:paraId="4EC4ECE3">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r>
            <w:tr w14:paraId="4A7D2C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vMerge w:val="restart"/>
                  <w:tcBorders>
                    <w:tl2br w:val="nil"/>
                    <w:tr2bl w:val="nil"/>
                  </w:tcBorders>
                  <w:shd w:val="clear" w:color="auto" w:fill="auto"/>
                  <w:vAlign w:val="center"/>
                </w:tcPr>
                <w:p w14:paraId="18C2303A">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t>19</w:t>
                  </w:r>
                </w:p>
              </w:tc>
              <w:tc>
                <w:tcPr>
                  <w:tcW w:w="801" w:type="pct"/>
                  <w:vMerge w:val="restart"/>
                  <w:tcBorders>
                    <w:tl2br w:val="nil"/>
                    <w:tr2bl w:val="nil"/>
                  </w:tcBorders>
                  <w:shd w:val="clear" w:color="auto" w:fill="auto"/>
                  <w:vAlign w:val="center"/>
                </w:tcPr>
                <w:p w14:paraId="0760AC83">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风机</w:t>
                  </w:r>
                </w:p>
              </w:tc>
              <w:tc>
                <w:tcPr>
                  <w:tcW w:w="431" w:type="pct"/>
                  <w:tcBorders>
                    <w:tl2br w:val="nil"/>
                    <w:tr2bl w:val="nil"/>
                  </w:tcBorders>
                  <w:shd w:val="clear" w:color="auto" w:fill="auto"/>
                  <w:vAlign w:val="center"/>
                </w:tcPr>
                <w:p w14:paraId="1DBDA57A">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09786287">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1</w:t>
                  </w:r>
                </w:p>
              </w:tc>
              <w:tc>
                <w:tcPr>
                  <w:tcW w:w="886" w:type="pct"/>
                  <w:tcBorders>
                    <w:tl2br w:val="nil"/>
                    <w:tr2bl w:val="nil"/>
                  </w:tcBorders>
                  <w:shd w:val="clear" w:color="auto" w:fill="auto"/>
                  <w:vAlign w:val="center"/>
                </w:tcPr>
                <w:p w14:paraId="3C261D4D">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SFG-3-</w:t>
                  </w:r>
                  <w:r>
                    <w:rPr>
                      <w:rFonts w:hint="default" w:ascii="Times New Roman" w:hAnsi="Times New Roman" w:cs="Times New Roman"/>
                      <w:color w:val="auto"/>
                      <w:kern w:val="2"/>
                      <w:sz w:val="21"/>
                      <w:szCs w:val="21"/>
                      <w:highlight w:val="none"/>
                      <w:shd w:val="clear" w:color="auto" w:fill="auto"/>
                      <w:lang w:val="en-US" w:eastAsia="zh-CN" w:bidi="ar-SA"/>
                    </w:rPr>
                    <w:t>2B，20000m</w:t>
                  </w:r>
                  <w:r>
                    <w:rPr>
                      <w:rFonts w:hint="default" w:ascii="Times New Roman" w:hAnsi="Times New Roman" w:cs="Times New Roman"/>
                      <w:color w:val="auto"/>
                      <w:kern w:val="2"/>
                      <w:sz w:val="21"/>
                      <w:szCs w:val="21"/>
                      <w:highlight w:val="none"/>
                      <w:shd w:val="clear" w:color="auto" w:fill="auto"/>
                      <w:vertAlign w:val="superscript"/>
                      <w:lang w:val="en-US" w:eastAsia="zh-CN" w:bidi="ar-SA"/>
                    </w:rPr>
                    <w:t>3</w:t>
                  </w:r>
                  <w:r>
                    <w:rPr>
                      <w:rFonts w:hint="default" w:ascii="Times New Roman" w:hAnsi="Times New Roman" w:cs="Times New Roman"/>
                      <w:color w:val="auto"/>
                      <w:kern w:val="2"/>
                      <w:sz w:val="21"/>
                      <w:szCs w:val="21"/>
                      <w:highlight w:val="none"/>
                      <w:shd w:val="clear" w:color="auto" w:fill="auto"/>
                      <w:lang w:val="en-US" w:eastAsia="zh-CN" w:bidi="ar-SA"/>
                    </w:rPr>
                    <w:t>/h</w:t>
                  </w:r>
                </w:p>
              </w:tc>
              <w:tc>
                <w:tcPr>
                  <w:tcW w:w="1164" w:type="pct"/>
                  <w:tcBorders>
                    <w:tl2br w:val="nil"/>
                    <w:tr2bl w:val="nil"/>
                  </w:tcBorders>
                  <w:shd w:val="clear" w:color="auto" w:fill="auto"/>
                  <w:vAlign w:val="center"/>
                </w:tcPr>
                <w:p w14:paraId="5009084B">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t>发泡车间西北侧</w:t>
                  </w:r>
                </w:p>
              </w:tc>
              <w:tc>
                <w:tcPr>
                  <w:tcW w:w="914" w:type="pct"/>
                  <w:tcBorders>
                    <w:tl2br w:val="nil"/>
                    <w:tr2bl w:val="nil"/>
                  </w:tcBorders>
                  <w:shd w:val="clear" w:color="auto" w:fill="auto"/>
                  <w:vAlign w:val="center"/>
                </w:tcPr>
                <w:p w14:paraId="6DB4DF7A">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w:t>
                  </w:r>
                </w:p>
              </w:tc>
            </w:tr>
            <w:tr w14:paraId="288867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tblHeader/>
              </w:trPr>
              <w:tc>
                <w:tcPr>
                  <w:tcW w:w="370" w:type="pct"/>
                  <w:vMerge w:val="continue"/>
                  <w:tcBorders>
                    <w:tl2br w:val="nil"/>
                    <w:tr2bl w:val="nil"/>
                  </w:tcBorders>
                  <w:shd w:val="clear" w:color="auto" w:fill="auto"/>
                  <w:vAlign w:val="center"/>
                </w:tcPr>
                <w:p w14:paraId="2E8D6625">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p>
              </w:tc>
              <w:tc>
                <w:tcPr>
                  <w:tcW w:w="801" w:type="pct"/>
                  <w:vMerge w:val="continue"/>
                  <w:tcBorders>
                    <w:tl2br w:val="nil"/>
                    <w:tr2bl w:val="nil"/>
                  </w:tcBorders>
                  <w:shd w:val="clear" w:color="auto" w:fill="auto"/>
                  <w:vAlign w:val="center"/>
                </w:tcPr>
                <w:p w14:paraId="6A44BA67">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431" w:type="pct"/>
                  <w:tcBorders>
                    <w:tl2br w:val="nil"/>
                    <w:tr2bl w:val="nil"/>
                  </w:tcBorders>
                  <w:shd w:val="clear" w:color="auto" w:fill="auto"/>
                  <w:vAlign w:val="center"/>
                </w:tcPr>
                <w:p w14:paraId="2C2D801A">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shd w:val="clear" w:color="auto" w:fill="auto"/>
                  <w:vAlign w:val="center"/>
                </w:tcPr>
                <w:p w14:paraId="3F1BA856">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w:t>
                  </w:r>
                </w:p>
              </w:tc>
              <w:tc>
                <w:tcPr>
                  <w:tcW w:w="886" w:type="pct"/>
                  <w:tcBorders>
                    <w:tl2br w:val="nil"/>
                    <w:tr2bl w:val="nil"/>
                  </w:tcBorders>
                  <w:shd w:val="clear" w:color="auto" w:fill="auto"/>
                  <w:vAlign w:val="center"/>
                </w:tcPr>
                <w:p w14:paraId="2DA8A784">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SFG-3</w:t>
                  </w:r>
                  <w:r>
                    <w:rPr>
                      <w:rFonts w:hint="default" w:ascii="Times New Roman" w:hAnsi="Times New Roman" w:cs="Times New Roman"/>
                      <w:color w:val="auto"/>
                      <w:kern w:val="2"/>
                      <w:sz w:val="21"/>
                      <w:szCs w:val="21"/>
                      <w:highlight w:val="none"/>
                      <w:shd w:val="clear" w:color="auto" w:fill="auto"/>
                      <w:lang w:val="en-US" w:eastAsia="zh-CN" w:bidi="ar-SA"/>
                    </w:rPr>
                    <w:t>-3B，14490m</w:t>
                  </w:r>
                  <w:r>
                    <w:rPr>
                      <w:rFonts w:hint="default" w:ascii="Times New Roman" w:hAnsi="Times New Roman" w:cs="Times New Roman"/>
                      <w:color w:val="auto"/>
                      <w:kern w:val="2"/>
                      <w:sz w:val="21"/>
                      <w:szCs w:val="21"/>
                      <w:highlight w:val="none"/>
                      <w:shd w:val="clear" w:color="auto" w:fill="auto"/>
                      <w:vertAlign w:val="superscript"/>
                      <w:lang w:val="en-US" w:eastAsia="zh-CN" w:bidi="ar-SA"/>
                    </w:rPr>
                    <w:t>3</w:t>
                  </w:r>
                  <w:r>
                    <w:rPr>
                      <w:rFonts w:hint="default" w:ascii="Times New Roman" w:hAnsi="Times New Roman" w:cs="Times New Roman"/>
                      <w:color w:val="auto"/>
                      <w:kern w:val="2"/>
                      <w:sz w:val="21"/>
                      <w:szCs w:val="21"/>
                      <w:highlight w:val="none"/>
                      <w:shd w:val="clear" w:color="auto" w:fill="auto"/>
                      <w:lang w:val="en-US" w:eastAsia="zh-CN" w:bidi="ar-SA"/>
                    </w:rPr>
                    <w:t>/h</w:t>
                  </w:r>
                </w:p>
              </w:tc>
              <w:tc>
                <w:tcPr>
                  <w:tcW w:w="1164" w:type="pct"/>
                  <w:tcBorders>
                    <w:tl2br w:val="nil"/>
                    <w:tr2bl w:val="nil"/>
                  </w:tcBorders>
                  <w:shd w:val="clear" w:color="auto" w:fill="auto"/>
                  <w:vAlign w:val="center"/>
                </w:tcPr>
                <w:p w14:paraId="363E489D">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t>复合车间东南侧</w:t>
                  </w:r>
                </w:p>
              </w:tc>
              <w:tc>
                <w:tcPr>
                  <w:tcW w:w="914" w:type="pct"/>
                  <w:tcBorders>
                    <w:tl2br w:val="nil"/>
                    <w:tr2bl w:val="nil"/>
                  </w:tcBorders>
                  <w:shd w:val="clear" w:color="auto" w:fill="auto"/>
                  <w:vAlign w:val="center"/>
                </w:tcPr>
                <w:p w14:paraId="389786D9">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w:t>
                  </w:r>
                </w:p>
              </w:tc>
            </w:tr>
            <w:tr w14:paraId="19321E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vMerge w:val="continue"/>
                  <w:tcBorders>
                    <w:tl2br w:val="nil"/>
                    <w:tr2bl w:val="nil"/>
                  </w:tcBorders>
                  <w:vAlign w:val="center"/>
                </w:tcPr>
                <w:p w14:paraId="2877A93A">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p>
              </w:tc>
              <w:tc>
                <w:tcPr>
                  <w:tcW w:w="801" w:type="pct"/>
                  <w:vMerge w:val="continue"/>
                  <w:tcBorders>
                    <w:tl2br w:val="nil"/>
                    <w:tr2bl w:val="nil"/>
                  </w:tcBorders>
                  <w:vAlign w:val="center"/>
                </w:tcPr>
                <w:p w14:paraId="7E4DC5B8">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431" w:type="pct"/>
                  <w:tcBorders>
                    <w:tl2br w:val="nil"/>
                    <w:tr2bl w:val="nil"/>
                  </w:tcBorders>
                  <w:vAlign w:val="center"/>
                </w:tcPr>
                <w:p w14:paraId="7CABA8F3">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vAlign w:val="center"/>
                </w:tcPr>
                <w:p w14:paraId="3043813D">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w:t>
                  </w:r>
                </w:p>
              </w:tc>
              <w:tc>
                <w:tcPr>
                  <w:tcW w:w="886" w:type="pct"/>
                  <w:tcBorders>
                    <w:tl2br w:val="nil"/>
                    <w:tr2bl w:val="nil"/>
                  </w:tcBorders>
                  <w:shd w:val="clear" w:color="auto" w:fill="auto"/>
                  <w:vAlign w:val="center"/>
                </w:tcPr>
                <w:p w14:paraId="4A787147">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t>SFG-3-1A，30000m</w:t>
                  </w:r>
                  <w:r>
                    <w:rPr>
                      <w:rFonts w:hint="default" w:ascii="Times New Roman" w:hAnsi="Times New Roman" w:cs="Times New Roman"/>
                      <w:color w:val="auto"/>
                      <w:kern w:val="2"/>
                      <w:sz w:val="21"/>
                      <w:szCs w:val="21"/>
                      <w:highlight w:val="none"/>
                      <w:shd w:val="clear" w:color="auto" w:fill="auto"/>
                      <w:vertAlign w:val="superscript"/>
                      <w:lang w:val="en-US" w:eastAsia="zh-CN" w:bidi="ar-SA"/>
                    </w:rPr>
                    <w:t>3</w:t>
                  </w:r>
                  <w:r>
                    <w:rPr>
                      <w:rFonts w:hint="default" w:ascii="Times New Roman" w:hAnsi="Times New Roman" w:cs="Times New Roman"/>
                      <w:color w:val="auto"/>
                      <w:kern w:val="2"/>
                      <w:sz w:val="21"/>
                      <w:szCs w:val="21"/>
                      <w:highlight w:val="none"/>
                      <w:shd w:val="clear" w:color="auto" w:fill="auto"/>
                      <w:lang w:val="en-US" w:eastAsia="zh-CN" w:bidi="ar-SA"/>
                    </w:rPr>
                    <w:t>/h</w:t>
                  </w:r>
                </w:p>
              </w:tc>
              <w:tc>
                <w:tcPr>
                  <w:tcW w:w="1164" w:type="pct"/>
                  <w:tcBorders>
                    <w:tl2br w:val="nil"/>
                    <w:tr2bl w:val="nil"/>
                  </w:tcBorders>
                  <w:shd w:val="clear" w:color="auto" w:fill="auto"/>
                  <w:vAlign w:val="center"/>
                </w:tcPr>
                <w:p w14:paraId="08DEFF98">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t>深加工车间西北侧</w:t>
                  </w:r>
                </w:p>
              </w:tc>
              <w:tc>
                <w:tcPr>
                  <w:tcW w:w="914" w:type="pct"/>
                  <w:tcBorders>
                    <w:tl2br w:val="nil"/>
                    <w:tr2bl w:val="nil"/>
                  </w:tcBorders>
                  <w:vAlign w:val="center"/>
                </w:tcPr>
                <w:p w14:paraId="67C91018">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w:t>
                  </w:r>
                </w:p>
              </w:tc>
            </w:tr>
            <w:tr w14:paraId="5A4EEE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0" w:type="pct"/>
                  <w:vMerge w:val="continue"/>
                  <w:tcBorders>
                    <w:tl2br w:val="nil"/>
                    <w:tr2bl w:val="nil"/>
                  </w:tcBorders>
                  <w:vAlign w:val="center"/>
                </w:tcPr>
                <w:p w14:paraId="3A6AD5E7">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p>
              </w:tc>
              <w:tc>
                <w:tcPr>
                  <w:tcW w:w="801" w:type="pct"/>
                  <w:vMerge w:val="continue"/>
                  <w:tcBorders>
                    <w:tl2br w:val="nil"/>
                    <w:tr2bl w:val="nil"/>
                  </w:tcBorders>
                  <w:vAlign w:val="center"/>
                </w:tcPr>
                <w:p w14:paraId="7705A480">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431" w:type="pct"/>
                  <w:tcBorders>
                    <w:tl2br w:val="nil"/>
                    <w:tr2bl w:val="nil"/>
                  </w:tcBorders>
                  <w:vAlign w:val="center"/>
                </w:tcPr>
                <w:p w14:paraId="0F13CBD1">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台</w:t>
                  </w:r>
                </w:p>
              </w:tc>
              <w:tc>
                <w:tcPr>
                  <w:tcW w:w="431" w:type="pct"/>
                  <w:tcBorders>
                    <w:tl2br w:val="nil"/>
                    <w:tr2bl w:val="nil"/>
                  </w:tcBorders>
                  <w:vAlign w:val="center"/>
                </w:tcPr>
                <w:p w14:paraId="79B91620">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w:t>
                  </w:r>
                </w:p>
              </w:tc>
              <w:tc>
                <w:tcPr>
                  <w:tcW w:w="886" w:type="pct"/>
                  <w:tcBorders>
                    <w:tl2br w:val="nil"/>
                    <w:tr2bl w:val="nil"/>
                  </w:tcBorders>
                  <w:shd w:val="clear" w:color="auto" w:fill="auto"/>
                  <w:vAlign w:val="center"/>
                </w:tcPr>
                <w:p w14:paraId="1E309885">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SF</w:t>
                  </w:r>
                  <w:r>
                    <w:rPr>
                      <w:rFonts w:hint="default" w:ascii="Times New Roman" w:hAnsi="Times New Roman" w:cs="Times New Roman"/>
                      <w:color w:val="auto"/>
                      <w:kern w:val="2"/>
                      <w:sz w:val="21"/>
                      <w:szCs w:val="21"/>
                      <w:highlight w:val="none"/>
                      <w:shd w:val="clear" w:color="auto" w:fill="auto"/>
                      <w:lang w:val="en-US" w:eastAsia="zh-CN" w:bidi="ar-SA"/>
                    </w:rPr>
                    <w:t>-4-2，11000m</w:t>
                  </w:r>
                  <w:r>
                    <w:rPr>
                      <w:rFonts w:hint="default" w:ascii="Times New Roman" w:hAnsi="Times New Roman" w:cs="Times New Roman"/>
                      <w:color w:val="auto"/>
                      <w:kern w:val="2"/>
                      <w:sz w:val="21"/>
                      <w:szCs w:val="21"/>
                      <w:highlight w:val="none"/>
                      <w:shd w:val="clear" w:color="auto" w:fill="auto"/>
                      <w:vertAlign w:val="superscript"/>
                      <w:lang w:val="en-US" w:eastAsia="zh-CN" w:bidi="ar-SA"/>
                    </w:rPr>
                    <w:t>3</w:t>
                  </w:r>
                  <w:r>
                    <w:rPr>
                      <w:rFonts w:hint="default" w:ascii="Times New Roman" w:hAnsi="Times New Roman" w:cs="Times New Roman"/>
                      <w:color w:val="auto"/>
                      <w:kern w:val="2"/>
                      <w:sz w:val="21"/>
                      <w:szCs w:val="21"/>
                      <w:highlight w:val="none"/>
                      <w:shd w:val="clear" w:color="auto" w:fill="auto"/>
                      <w:lang w:val="en-US" w:eastAsia="zh-CN" w:bidi="ar-SA"/>
                    </w:rPr>
                    <w:t>/h</w:t>
                  </w:r>
                </w:p>
              </w:tc>
              <w:tc>
                <w:tcPr>
                  <w:tcW w:w="1164" w:type="pct"/>
                  <w:tcBorders>
                    <w:tl2br w:val="nil"/>
                    <w:tr2bl w:val="nil"/>
                  </w:tcBorders>
                  <w:shd w:val="clear" w:color="auto" w:fill="auto"/>
                  <w:vAlign w:val="center"/>
                </w:tcPr>
                <w:p w14:paraId="44B706DD">
                  <w:pPr>
                    <w:pStyle w:val="13"/>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t>回收车间南侧</w:t>
                  </w:r>
                </w:p>
              </w:tc>
              <w:tc>
                <w:tcPr>
                  <w:tcW w:w="914" w:type="pct"/>
                  <w:tcBorders>
                    <w:tl2br w:val="nil"/>
                    <w:tr2bl w:val="nil"/>
                  </w:tcBorders>
                  <w:vAlign w:val="center"/>
                </w:tcPr>
                <w:p w14:paraId="43877526">
                  <w:pPr>
                    <w:keepNext w:val="0"/>
                    <w:keepLines/>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w:t>
                  </w:r>
                </w:p>
              </w:tc>
            </w:tr>
          </w:tbl>
          <w:p w14:paraId="313D0E0A">
            <w:pPr>
              <w:bidi w:val="0"/>
              <w:rPr>
                <w:rFonts w:hint="default" w:ascii="Times New Roman" w:hAnsi="Times New Roman" w:cs="Times New Roman"/>
                <w:b/>
                <w:bCs/>
                <w:color w:val="auto"/>
                <w:highlight w:val="none"/>
                <w:shd w:val="clear" w:color="auto" w:fill="auto"/>
                <w:lang w:val="en-US" w:eastAsia="zh-CN"/>
              </w:rPr>
            </w:pPr>
            <w:r>
              <w:rPr>
                <w:rFonts w:hint="default" w:ascii="Times New Roman" w:hAnsi="Times New Roman" w:cs="Times New Roman"/>
                <w:b/>
                <w:bCs/>
                <w:color w:val="auto"/>
                <w:highlight w:val="none"/>
                <w:shd w:val="clear" w:color="auto" w:fill="auto"/>
                <w:lang w:val="en-US" w:eastAsia="zh-CN"/>
              </w:rPr>
              <w:t>8、平面布置</w:t>
            </w:r>
          </w:p>
          <w:p w14:paraId="5F1D40BD">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本项目厂区主要出入口设置在西南侧，生产厂房主要位于厂区东侧及北侧区域，厂区中部、西部和东南部主要为仓库及宿舍，办公用房位于深加工车间二楼，食堂、餐厅位于厂区北侧中部区域，厂区西侧设置一座危废贮存库（5m</w:t>
            </w:r>
            <w:r>
              <w:rPr>
                <w:rFonts w:hint="default" w:ascii="Times New Roman" w:hAnsi="Times New Roman" w:cs="Times New Roman"/>
                <w:color w:val="auto"/>
                <w:highlight w:val="none"/>
                <w:shd w:val="clear" w:color="auto" w:fill="auto"/>
                <w:vertAlign w:val="superscript"/>
                <w:lang w:val="en-US" w:eastAsia="zh-CN"/>
              </w:rPr>
              <w:t>2</w:t>
            </w:r>
            <w:r>
              <w:rPr>
                <w:rFonts w:hint="default" w:ascii="Times New Roman" w:hAnsi="Times New Roman" w:cs="Times New Roman"/>
                <w:color w:val="auto"/>
                <w:highlight w:val="none"/>
                <w:shd w:val="clear" w:color="auto" w:fill="auto"/>
                <w:lang w:val="en-US" w:eastAsia="zh-CN"/>
              </w:rPr>
              <w:t>）。厂区平面布置功能分区明确，车间布局满足生产工艺流程，交通运输顺畅，生产区相对集中布置，满足功能分区要求。项目平面布置图见附图4-7。</w:t>
            </w:r>
          </w:p>
          <w:p w14:paraId="6517C2D7">
            <w:pPr>
              <w:pStyle w:val="2"/>
              <w:keepNext w:val="0"/>
              <w:keepLines w:val="0"/>
              <w:pageBreakBefore w:val="0"/>
              <w:widowControl w:val="0"/>
              <w:wordWrap/>
              <w:topLinePunct w:val="0"/>
              <w:bidi w:val="0"/>
              <w:adjustRightInd w:val="0"/>
              <w:snapToGrid w:val="0"/>
              <w:spacing w:beforeAutospacing="0" w:afterAutospacing="0" w:line="360" w:lineRule="auto"/>
              <w:ind w:firstLine="482" w:firstLineChars="200"/>
              <w:textAlignment w:val="auto"/>
              <w:rPr>
                <w:rFonts w:hint="default" w:ascii="Times New Roman" w:hAnsi="Times New Roman" w:eastAsia="宋体" w:cs="Times New Roman"/>
                <w:b/>
                <w:bCs/>
                <w:color w:val="auto"/>
                <w:sz w:val="24"/>
                <w:szCs w:val="24"/>
                <w:highlight w:val="none"/>
                <w:shd w:val="clear" w:color="auto" w:fill="auto"/>
                <w:lang w:val="en-US" w:eastAsia="zh-CN"/>
              </w:rPr>
            </w:pPr>
            <w:r>
              <w:rPr>
                <w:rFonts w:hint="default" w:ascii="Times New Roman" w:hAnsi="Times New Roman" w:eastAsia="宋体" w:cs="Times New Roman"/>
                <w:b/>
                <w:bCs/>
                <w:color w:val="auto"/>
                <w:sz w:val="24"/>
                <w:szCs w:val="24"/>
                <w:highlight w:val="none"/>
                <w:shd w:val="clear" w:color="auto" w:fill="auto"/>
                <w:lang w:val="en-US" w:eastAsia="zh-CN"/>
              </w:rPr>
              <w:t>9、劳动定员及工作制度</w:t>
            </w:r>
          </w:p>
          <w:p w14:paraId="74CDFA14">
            <w:pPr>
              <w:pStyle w:val="25"/>
              <w:keepNext w:val="0"/>
              <w:keepLines w:val="0"/>
              <w:pageBreakBefore w:val="0"/>
              <w:widowControl w:val="0"/>
              <w:numPr>
                <w:ilvl w:val="0"/>
                <w:numId w:val="0"/>
              </w:numPr>
              <w:kinsoku w:val="0"/>
              <w:wordWrap/>
              <w:overflowPunct w:val="0"/>
              <w:topLinePunct w:val="0"/>
              <w:autoSpaceDE/>
              <w:autoSpaceDN/>
              <w:bidi w:val="0"/>
              <w:adjustRightInd w:val="0"/>
              <w:snapToGrid w:val="0"/>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项目建成后员工人数为60人，年工作280天，每天工作8h。</w:t>
            </w:r>
          </w:p>
          <w:p w14:paraId="4CBAAA18">
            <w:pPr>
              <w:spacing w:line="360" w:lineRule="auto"/>
              <w:ind w:left="-2" w:leftChars="-1" w:firstLine="525" w:firstLineChars="218"/>
              <w:rPr>
                <w:rFonts w:hint="default" w:ascii="Times New Roman" w:hAnsi="Times New Roman" w:eastAsia="宋体" w:cs="Times New Roman"/>
                <w:b/>
                <w:bCs/>
                <w:color w:val="auto"/>
                <w:kern w:val="0"/>
                <w:sz w:val="24"/>
                <w:szCs w:val="24"/>
                <w:highlight w:val="none"/>
                <w:shd w:val="clear" w:color="auto" w:fill="auto"/>
                <w:lang w:val="en-US" w:eastAsia="zh-CN" w:bidi="ar-SA"/>
              </w:rPr>
            </w:pPr>
            <w:r>
              <w:rPr>
                <w:rFonts w:hint="default" w:ascii="Times New Roman" w:hAnsi="Times New Roman" w:cs="Times New Roman"/>
                <w:b/>
                <w:bCs/>
                <w:color w:val="auto"/>
                <w:kern w:val="0"/>
                <w:sz w:val="24"/>
                <w:szCs w:val="24"/>
                <w:highlight w:val="none"/>
                <w:shd w:val="clear" w:color="auto" w:fill="auto"/>
                <w:lang w:val="en-US" w:eastAsia="zh-CN" w:bidi="ar-SA"/>
              </w:rPr>
              <w:t>10</w:t>
            </w:r>
            <w:r>
              <w:rPr>
                <w:rFonts w:hint="default" w:ascii="Times New Roman" w:hAnsi="Times New Roman" w:eastAsia="宋体" w:cs="Times New Roman"/>
                <w:b/>
                <w:bCs/>
                <w:color w:val="auto"/>
                <w:kern w:val="0"/>
                <w:sz w:val="24"/>
                <w:szCs w:val="24"/>
                <w:highlight w:val="none"/>
                <w:shd w:val="clear" w:color="auto" w:fill="auto"/>
                <w:lang w:val="en-US" w:eastAsia="zh-CN" w:bidi="ar-SA"/>
              </w:rPr>
              <w:t>、公用工程</w:t>
            </w:r>
          </w:p>
          <w:p w14:paraId="0875EA6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Cs/>
                <w:color w:val="auto"/>
                <w:spacing w:val="0"/>
                <w:kern w:val="21"/>
                <w:sz w:val="24"/>
                <w:szCs w:val="24"/>
                <w:highlight w:val="none"/>
                <w:shd w:val="clear" w:color="auto" w:fill="auto"/>
                <w:lang w:val="en-US" w:eastAsia="zh-CN"/>
              </w:rPr>
            </w:pPr>
            <w:r>
              <w:rPr>
                <w:rFonts w:hint="default" w:ascii="Times New Roman" w:hAnsi="Times New Roman" w:eastAsia="宋体" w:cs="Times New Roman"/>
                <w:bCs/>
                <w:color w:val="auto"/>
                <w:spacing w:val="0"/>
                <w:kern w:val="21"/>
                <w:sz w:val="24"/>
                <w:szCs w:val="24"/>
                <w:highlight w:val="none"/>
                <w:shd w:val="clear" w:color="auto" w:fill="auto"/>
                <w:lang w:val="en-US" w:eastAsia="zh-CN"/>
              </w:rPr>
              <w:t>（1）供电</w:t>
            </w:r>
          </w:p>
          <w:p w14:paraId="52060F3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Cs/>
                <w:color w:val="auto"/>
                <w:spacing w:val="0"/>
                <w:kern w:val="21"/>
                <w:sz w:val="24"/>
                <w:szCs w:val="24"/>
                <w:highlight w:val="none"/>
                <w:shd w:val="clear" w:color="auto" w:fill="auto"/>
                <w:lang w:val="en-US" w:eastAsia="zh-CN"/>
              </w:rPr>
            </w:pPr>
            <w:r>
              <w:rPr>
                <w:rFonts w:hint="default" w:ascii="Times New Roman" w:hAnsi="Times New Roman" w:eastAsia="宋体" w:cs="Times New Roman"/>
                <w:bCs/>
                <w:color w:val="auto"/>
                <w:spacing w:val="0"/>
                <w:kern w:val="21"/>
                <w:sz w:val="24"/>
                <w:szCs w:val="24"/>
                <w:highlight w:val="none"/>
                <w:shd w:val="clear" w:color="auto" w:fill="auto"/>
                <w:lang w:val="en-US" w:eastAsia="zh-CN"/>
              </w:rPr>
              <w:t>用电依托原有供电线路，由西安市沣东新城斗门街道市政电网供给</w:t>
            </w:r>
            <w:r>
              <w:rPr>
                <w:rFonts w:hint="eastAsia" w:cs="Times New Roman"/>
                <w:bCs/>
                <w:color w:val="auto"/>
                <w:spacing w:val="0"/>
                <w:kern w:val="21"/>
                <w:sz w:val="24"/>
                <w:szCs w:val="24"/>
                <w:highlight w:val="none"/>
                <w:shd w:val="clear" w:color="auto" w:fill="auto"/>
                <w:lang w:val="en-US" w:eastAsia="zh-CN"/>
              </w:rPr>
              <w:t>。</w:t>
            </w:r>
          </w:p>
          <w:p w14:paraId="3F2363B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Cs/>
                <w:color w:val="auto"/>
                <w:spacing w:val="0"/>
                <w:kern w:val="21"/>
                <w:sz w:val="24"/>
                <w:szCs w:val="24"/>
                <w:highlight w:val="none"/>
                <w:shd w:val="clear" w:color="auto" w:fill="auto"/>
                <w:lang w:val="en-US" w:eastAsia="zh-CN"/>
              </w:rPr>
            </w:pPr>
            <w:r>
              <w:rPr>
                <w:rFonts w:hint="default" w:ascii="Times New Roman" w:hAnsi="Times New Roman" w:eastAsia="宋体" w:cs="Times New Roman"/>
                <w:bCs/>
                <w:color w:val="auto"/>
                <w:spacing w:val="0"/>
                <w:kern w:val="21"/>
                <w:sz w:val="24"/>
                <w:szCs w:val="24"/>
                <w:highlight w:val="none"/>
                <w:shd w:val="clear" w:color="auto" w:fill="auto"/>
                <w:lang w:val="en-US" w:eastAsia="zh-CN"/>
              </w:rPr>
              <w:t>（2）给水</w:t>
            </w:r>
          </w:p>
          <w:p w14:paraId="29B67979">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baseline"/>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项目租赁</w:t>
            </w:r>
            <w:r>
              <w:rPr>
                <w:rFonts w:hint="default" w:ascii="Times New Roman" w:hAnsi="Times New Roman" w:eastAsia="宋体" w:cs="Times New Roman"/>
                <w:color w:val="auto"/>
                <w:sz w:val="24"/>
                <w:szCs w:val="24"/>
                <w:highlight w:val="none"/>
                <w:shd w:val="clear" w:color="auto" w:fill="auto"/>
                <w:lang w:val="en-US" w:eastAsia="zh-CN"/>
              </w:rPr>
              <w:t>现有</w:t>
            </w:r>
            <w:r>
              <w:rPr>
                <w:rFonts w:hint="default" w:ascii="Times New Roman" w:hAnsi="Times New Roman" w:eastAsia="宋体" w:cs="Times New Roman"/>
                <w:color w:val="auto"/>
                <w:sz w:val="24"/>
                <w:szCs w:val="24"/>
                <w:highlight w:val="none"/>
                <w:shd w:val="clear" w:color="auto" w:fill="auto"/>
              </w:rPr>
              <w:t>厂房，给水依托原有给水管网。本项目用水主要为职工生活用水</w:t>
            </w:r>
            <w:r>
              <w:rPr>
                <w:rFonts w:hint="default" w:ascii="Times New Roman" w:hAnsi="Times New Roman" w:eastAsia="宋体" w:cs="Times New Roman"/>
                <w:color w:val="auto"/>
                <w:sz w:val="24"/>
                <w:szCs w:val="24"/>
                <w:highlight w:val="none"/>
                <w:shd w:val="clear" w:color="auto" w:fill="auto"/>
                <w:lang w:val="en-US" w:eastAsia="zh-CN"/>
              </w:rPr>
              <w:t>及生产冷却循环补充水</w:t>
            </w:r>
            <w:r>
              <w:rPr>
                <w:rFonts w:hint="default" w:ascii="Times New Roman" w:hAnsi="Times New Roman" w:eastAsia="宋体" w:cs="Times New Roman"/>
                <w:color w:val="auto"/>
                <w:sz w:val="24"/>
                <w:szCs w:val="24"/>
                <w:highlight w:val="none"/>
                <w:shd w:val="clear" w:color="auto" w:fill="auto"/>
              </w:rPr>
              <w:t>。</w:t>
            </w:r>
          </w:p>
          <w:p w14:paraId="60F98031">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baseline"/>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lang w:eastAsia="zh-CN"/>
              </w:rPr>
              <w:t>①</w:t>
            </w:r>
            <w:r>
              <w:rPr>
                <w:rFonts w:hint="default" w:ascii="Times New Roman" w:hAnsi="Times New Roman" w:eastAsia="宋体" w:cs="Times New Roman"/>
                <w:color w:val="auto"/>
                <w:sz w:val="24"/>
                <w:szCs w:val="24"/>
                <w:highlight w:val="none"/>
                <w:shd w:val="clear" w:color="auto" w:fill="auto"/>
              </w:rPr>
              <w:t>员工生活用水</w:t>
            </w:r>
          </w:p>
          <w:p w14:paraId="15D125D2">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baseline"/>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本项目运营后设置工作人员</w:t>
            </w:r>
            <w:r>
              <w:rPr>
                <w:rFonts w:hint="default" w:ascii="Times New Roman" w:hAnsi="Times New Roman" w:eastAsia="宋体" w:cs="Times New Roman"/>
                <w:color w:val="auto"/>
                <w:sz w:val="24"/>
                <w:szCs w:val="24"/>
                <w:highlight w:val="none"/>
                <w:shd w:val="clear" w:color="auto" w:fill="auto"/>
                <w:lang w:val="en-US" w:eastAsia="zh-CN"/>
              </w:rPr>
              <w:t>60</w:t>
            </w:r>
            <w:r>
              <w:rPr>
                <w:rFonts w:hint="default" w:ascii="Times New Roman" w:hAnsi="Times New Roman" w:eastAsia="宋体" w:cs="Times New Roman"/>
                <w:color w:val="auto"/>
                <w:sz w:val="24"/>
                <w:szCs w:val="24"/>
                <w:highlight w:val="none"/>
                <w:shd w:val="clear" w:color="auto" w:fill="auto"/>
              </w:rPr>
              <w:t>人，</w:t>
            </w:r>
            <w:r>
              <w:rPr>
                <w:rFonts w:hint="default" w:ascii="Times New Roman" w:hAnsi="Times New Roman" w:cs="Times New Roman"/>
                <w:color w:val="auto"/>
                <w:sz w:val="24"/>
                <w:szCs w:val="24"/>
                <w:highlight w:val="none"/>
                <w:shd w:val="clear" w:color="auto" w:fill="auto"/>
                <w:lang w:val="en-US" w:eastAsia="zh-CN"/>
              </w:rPr>
              <w:t>其中住宿员工20人，剩余40人不在厂区住宿。根据</w:t>
            </w:r>
            <w:r>
              <w:rPr>
                <w:rFonts w:hint="default" w:ascii="Times New Roman" w:hAnsi="Times New Roman" w:eastAsia="宋体" w:cs="Times New Roman"/>
                <w:color w:val="auto"/>
                <w:sz w:val="24"/>
                <w:szCs w:val="24"/>
                <w:highlight w:val="none"/>
                <w:shd w:val="clear" w:color="auto" w:fill="auto"/>
              </w:rPr>
              <w:t>《行业用水定额》（DB61/T943-20</w:t>
            </w:r>
            <w:r>
              <w:rPr>
                <w:rFonts w:hint="default" w:ascii="Times New Roman" w:hAnsi="Times New Roman" w:eastAsia="宋体" w:cs="Times New Roman"/>
                <w:color w:val="auto"/>
                <w:sz w:val="24"/>
                <w:szCs w:val="24"/>
                <w:highlight w:val="none"/>
                <w:shd w:val="clear" w:color="auto" w:fill="auto"/>
                <w:lang w:val="en-US" w:eastAsia="zh-CN"/>
              </w:rPr>
              <w:t>20</w:t>
            </w:r>
            <w:r>
              <w:rPr>
                <w:rFonts w:hint="default" w:ascii="Times New Roman" w:hAnsi="Times New Roman" w:eastAsia="宋体" w:cs="Times New Roman"/>
                <w:color w:val="auto"/>
                <w:sz w:val="24"/>
                <w:szCs w:val="24"/>
                <w:highlight w:val="none"/>
                <w:shd w:val="clear" w:color="auto" w:fill="auto"/>
              </w:rPr>
              <w:t>）</w:t>
            </w:r>
            <w:r>
              <w:rPr>
                <w:rFonts w:hint="default" w:ascii="Times New Roman" w:hAnsi="Times New Roman" w:eastAsia="宋体" w:cs="Times New Roman"/>
                <w:color w:val="auto"/>
                <w:sz w:val="24"/>
                <w:szCs w:val="24"/>
                <w:highlight w:val="none"/>
                <w:shd w:val="clear" w:color="auto" w:fill="auto"/>
                <w:lang w:val="en-US" w:eastAsia="zh-CN"/>
              </w:rPr>
              <w:t>并</w:t>
            </w:r>
            <w:r>
              <w:rPr>
                <w:rFonts w:hint="default" w:ascii="Times New Roman" w:hAnsi="Times New Roman" w:cs="Times New Roman"/>
                <w:snapToGrid w:val="0"/>
                <w:color w:val="auto"/>
                <w:szCs w:val="24"/>
                <w:highlight w:val="none"/>
                <w:shd w:val="clear" w:color="auto" w:fill="auto"/>
              </w:rPr>
              <w:t>结合项目实际情况，住宿员工生活用水取</w:t>
            </w:r>
            <w:r>
              <w:rPr>
                <w:rFonts w:hint="default" w:ascii="Times New Roman" w:hAnsi="Times New Roman" w:cs="Times New Roman"/>
                <w:snapToGrid w:val="0"/>
                <w:color w:val="auto"/>
                <w:szCs w:val="24"/>
                <w:highlight w:val="none"/>
                <w:shd w:val="clear" w:color="auto" w:fill="auto"/>
                <w:lang w:val="en-US" w:eastAsia="zh-CN"/>
              </w:rPr>
              <w:t>70</w:t>
            </w:r>
            <w:r>
              <w:rPr>
                <w:rFonts w:hint="default" w:ascii="Times New Roman" w:hAnsi="Times New Roman" w:cs="Times New Roman"/>
                <w:snapToGrid w:val="0"/>
                <w:color w:val="auto"/>
                <w:szCs w:val="24"/>
                <w:highlight w:val="none"/>
                <w:shd w:val="clear" w:color="auto" w:fill="auto"/>
              </w:rPr>
              <w:t>L/（人·d），不住宿员工生活用水取10 m</w:t>
            </w:r>
            <w:r>
              <w:rPr>
                <w:rFonts w:hint="default" w:ascii="Times New Roman" w:hAnsi="Times New Roman" w:cs="Times New Roman"/>
                <w:snapToGrid w:val="0"/>
                <w:color w:val="auto"/>
                <w:szCs w:val="24"/>
                <w:highlight w:val="none"/>
                <w:shd w:val="clear" w:color="auto" w:fill="auto"/>
                <w:vertAlign w:val="superscript"/>
              </w:rPr>
              <w:t>3</w:t>
            </w:r>
            <w:r>
              <w:rPr>
                <w:rFonts w:hint="default" w:ascii="Times New Roman" w:hAnsi="Times New Roman" w:cs="Times New Roman"/>
                <w:snapToGrid w:val="0"/>
                <w:color w:val="auto"/>
                <w:szCs w:val="24"/>
                <w:highlight w:val="none"/>
                <w:shd w:val="clear" w:color="auto" w:fill="auto"/>
              </w:rPr>
              <w:t>/（人·a），则员工生活办公用水</w:t>
            </w:r>
            <w:r>
              <w:rPr>
                <w:rFonts w:hint="default" w:ascii="Times New Roman" w:hAnsi="Times New Roman" w:eastAsia="宋体" w:cs="Times New Roman"/>
                <w:color w:val="auto"/>
                <w:sz w:val="24"/>
                <w:szCs w:val="24"/>
                <w:highlight w:val="none"/>
                <w:shd w:val="clear" w:color="auto" w:fill="auto"/>
              </w:rPr>
              <w:t>量为</w:t>
            </w:r>
            <w:r>
              <w:rPr>
                <w:rFonts w:hint="default" w:ascii="Times New Roman" w:hAnsi="Times New Roman" w:cs="Times New Roman"/>
                <w:color w:val="auto"/>
                <w:sz w:val="24"/>
                <w:szCs w:val="24"/>
                <w:highlight w:val="none"/>
                <w:shd w:val="clear" w:color="auto" w:fill="auto"/>
                <w:lang w:val="en-US" w:eastAsia="zh-CN"/>
              </w:rPr>
              <w:t>792</w:t>
            </w:r>
            <w:r>
              <w:rPr>
                <w:rFonts w:hint="default" w:ascii="Times New Roman" w:hAnsi="Times New Roman" w:eastAsia="宋体" w:cs="Times New Roman"/>
                <w:color w:val="auto"/>
                <w:kern w:val="0"/>
                <w:sz w:val="24"/>
                <w:szCs w:val="24"/>
                <w:highlight w:val="none"/>
                <w:shd w:val="clear" w:color="auto" w:fill="auto"/>
              </w:rPr>
              <w:t>m</w:t>
            </w:r>
            <w:r>
              <w:rPr>
                <w:rFonts w:hint="default" w:ascii="Times New Roman" w:hAnsi="Times New Roman" w:eastAsia="宋体" w:cs="Times New Roman"/>
                <w:color w:val="auto"/>
                <w:kern w:val="0"/>
                <w:sz w:val="24"/>
                <w:szCs w:val="24"/>
                <w:highlight w:val="none"/>
                <w:shd w:val="clear" w:color="auto" w:fill="auto"/>
                <w:vertAlign w:val="superscript"/>
              </w:rPr>
              <w:t>3</w:t>
            </w:r>
            <w:r>
              <w:rPr>
                <w:rFonts w:hint="default" w:ascii="Times New Roman" w:hAnsi="Times New Roman" w:eastAsia="宋体" w:cs="Times New Roman"/>
                <w:color w:val="auto"/>
                <w:sz w:val="24"/>
                <w:szCs w:val="24"/>
                <w:highlight w:val="none"/>
                <w:shd w:val="clear" w:color="auto" w:fill="auto"/>
              </w:rPr>
              <w:t>/a，</w:t>
            </w:r>
            <w:r>
              <w:rPr>
                <w:rFonts w:hint="default" w:ascii="Times New Roman" w:hAnsi="Times New Roman" w:cs="Times New Roman"/>
                <w:color w:val="auto"/>
                <w:sz w:val="24"/>
                <w:szCs w:val="24"/>
                <w:highlight w:val="none"/>
                <w:shd w:val="clear" w:color="auto" w:fill="auto"/>
                <w:lang w:val="en-US" w:eastAsia="zh-CN"/>
              </w:rPr>
              <w:t>2.83</w:t>
            </w:r>
            <w:r>
              <w:rPr>
                <w:rFonts w:hint="default" w:ascii="Times New Roman" w:hAnsi="Times New Roman" w:eastAsia="宋体" w:cs="Times New Roman"/>
                <w:color w:val="auto"/>
                <w:kern w:val="0"/>
                <w:sz w:val="24"/>
                <w:szCs w:val="24"/>
                <w:highlight w:val="none"/>
                <w:shd w:val="clear" w:color="auto" w:fill="auto"/>
              </w:rPr>
              <w:t>m</w:t>
            </w:r>
            <w:r>
              <w:rPr>
                <w:rFonts w:hint="default" w:ascii="Times New Roman" w:hAnsi="Times New Roman" w:eastAsia="宋体" w:cs="Times New Roman"/>
                <w:color w:val="auto"/>
                <w:kern w:val="0"/>
                <w:sz w:val="24"/>
                <w:szCs w:val="24"/>
                <w:highlight w:val="none"/>
                <w:shd w:val="clear" w:color="auto" w:fill="auto"/>
                <w:vertAlign w:val="superscript"/>
              </w:rPr>
              <w:t>3</w:t>
            </w:r>
            <w:r>
              <w:rPr>
                <w:rFonts w:hint="default" w:ascii="Times New Roman" w:hAnsi="Times New Roman" w:eastAsia="宋体" w:cs="Times New Roman"/>
                <w:color w:val="auto"/>
                <w:sz w:val="24"/>
                <w:szCs w:val="24"/>
                <w:highlight w:val="none"/>
                <w:shd w:val="clear" w:color="auto" w:fill="auto"/>
              </w:rPr>
              <w:t>/d，废水产生系数按0.8计，则产生废水量为</w:t>
            </w:r>
            <w:r>
              <w:rPr>
                <w:rFonts w:hint="default" w:ascii="Times New Roman" w:hAnsi="Times New Roman" w:cs="Times New Roman"/>
                <w:color w:val="auto"/>
                <w:sz w:val="24"/>
                <w:szCs w:val="24"/>
                <w:highlight w:val="none"/>
                <w:shd w:val="clear" w:color="auto" w:fill="auto"/>
                <w:lang w:val="en-US" w:eastAsia="zh-CN"/>
              </w:rPr>
              <w:t>633.6</w:t>
            </w:r>
            <w:r>
              <w:rPr>
                <w:rFonts w:hint="default" w:ascii="Times New Roman" w:hAnsi="Times New Roman" w:eastAsia="宋体" w:cs="Times New Roman"/>
                <w:color w:val="auto"/>
                <w:kern w:val="0"/>
                <w:sz w:val="24"/>
                <w:szCs w:val="24"/>
                <w:highlight w:val="none"/>
                <w:shd w:val="clear" w:color="auto" w:fill="auto"/>
              </w:rPr>
              <w:t>m</w:t>
            </w:r>
            <w:r>
              <w:rPr>
                <w:rFonts w:hint="default" w:ascii="Times New Roman" w:hAnsi="Times New Roman" w:eastAsia="宋体" w:cs="Times New Roman"/>
                <w:color w:val="auto"/>
                <w:kern w:val="0"/>
                <w:sz w:val="24"/>
                <w:szCs w:val="24"/>
                <w:highlight w:val="none"/>
                <w:shd w:val="clear" w:color="auto" w:fill="auto"/>
                <w:vertAlign w:val="superscript"/>
              </w:rPr>
              <w:t>3</w:t>
            </w:r>
            <w:r>
              <w:rPr>
                <w:rFonts w:hint="default" w:ascii="Times New Roman" w:hAnsi="Times New Roman" w:eastAsia="宋体" w:cs="Times New Roman"/>
                <w:color w:val="auto"/>
                <w:sz w:val="24"/>
                <w:szCs w:val="24"/>
                <w:highlight w:val="none"/>
                <w:shd w:val="clear" w:color="auto" w:fill="auto"/>
              </w:rPr>
              <w:t>/a，</w:t>
            </w:r>
            <w:r>
              <w:rPr>
                <w:rFonts w:hint="default" w:ascii="Times New Roman" w:hAnsi="Times New Roman" w:cs="Times New Roman"/>
                <w:color w:val="auto"/>
                <w:sz w:val="24"/>
                <w:szCs w:val="24"/>
                <w:highlight w:val="none"/>
                <w:shd w:val="clear" w:color="auto" w:fill="auto"/>
                <w:lang w:val="en-US" w:eastAsia="zh-CN"/>
              </w:rPr>
              <w:t>2.26</w:t>
            </w:r>
            <w:r>
              <w:rPr>
                <w:rFonts w:hint="default" w:ascii="Times New Roman" w:hAnsi="Times New Roman" w:eastAsia="宋体" w:cs="Times New Roman"/>
                <w:color w:val="auto"/>
                <w:kern w:val="0"/>
                <w:sz w:val="24"/>
                <w:szCs w:val="24"/>
                <w:highlight w:val="none"/>
                <w:shd w:val="clear" w:color="auto" w:fill="auto"/>
              </w:rPr>
              <w:t>m</w:t>
            </w:r>
            <w:r>
              <w:rPr>
                <w:rFonts w:hint="default" w:ascii="Times New Roman" w:hAnsi="Times New Roman" w:eastAsia="宋体" w:cs="Times New Roman"/>
                <w:color w:val="auto"/>
                <w:kern w:val="0"/>
                <w:sz w:val="24"/>
                <w:szCs w:val="24"/>
                <w:highlight w:val="none"/>
                <w:shd w:val="clear" w:color="auto" w:fill="auto"/>
                <w:vertAlign w:val="superscript"/>
              </w:rPr>
              <w:t>3</w:t>
            </w:r>
            <w:r>
              <w:rPr>
                <w:rFonts w:hint="default" w:ascii="Times New Roman" w:hAnsi="Times New Roman" w:eastAsia="宋体" w:cs="Times New Roman"/>
                <w:color w:val="auto"/>
                <w:sz w:val="24"/>
                <w:szCs w:val="24"/>
                <w:highlight w:val="none"/>
                <w:shd w:val="clear" w:color="auto" w:fill="auto"/>
              </w:rPr>
              <w:t>/d。</w:t>
            </w:r>
          </w:p>
          <w:p w14:paraId="4916D280">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baseline"/>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②食堂用水</w:t>
            </w:r>
          </w:p>
          <w:p w14:paraId="20F0E695">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baseline"/>
              <w:rPr>
                <w:rFonts w:hint="default" w:ascii="Times New Roman" w:hAnsi="Times New Roman" w:eastAsia="宋体" w:cs="Times New Roman"/>
                <w:b/>
                <w:bCs/>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lang w:val="en-US" w:eastAsia="zh-CN"/>
              </w:rPr>
              <w:t>参考《行业用水定额》（DB61/T943-2020）并结合实际情况，本项目食堂用水18L/（人·次</w:t>
            </w:r>
            <w:r>
              <w:rPr>
                <w:rFonts w:hint="default" w:ascii="Times New Roman" w:hAnsi="Times New Roman" w:cs="Times New Roman"/>
                <w:color w:val="auto"/>
                <w:sz w:val="24"/>
                <w:szCs w:val="24"/>
                <w:highlight w:val="none"/>
                <w:shd w:val="clear" w:color="auto" w:fill="auto"/>
                <w:lang w:val="en-US" w:eastAsia="zh-CN"/>
              </w:rPr>
              <w:t>）</w:t>
            </w:r>
            <w:r>
              <w:rPr>
                <w:rFonts w:hint="default" w:ascii="Times New Roman" w:hAnsi="Times New Roman" w:eastAsia="宋体" w:cs="Times New Roman"/>
                <w:color w:val="auto"/>
                <w:sz w:val="24"/>
                <w:szCs w:val="24"/>
                <w:highlight w:val="none"/>
                <w:shd w:val="clear" w:color="auto" w:fill="auto"/>
                <w:lang w:val="en-US" w:eastAsia="zh-CN"/>
              </w:rPr>
              <w:t>，本项目提供两餐，日就餐人数60人，则食堂用水量为2.16m</w:t>
            </w:r>
            <w:r>
              <w:rPr>
                <w:rFonts w:hint="default" w:ascii="Times New Roman" w:hAnsi="Times New Roman" w:eastAsia="宋体" w:cs="Times New Roman"/>
                <w:color w:val="auto"/>
                <w:sz w:val="24"/>
                <w:szCs w:val="24"/>
                <w:highlight w:val="none"/>
                <w:shd w:val="clear" w:color="auto" w:fill="auto"/>
                <w:vertAlign w:val="superscript"/>
                <w:lang w:val="en-US" w:eastAsia="zh-CN"/>
              </w:rPr>
              <w:t>3</w:t>
            </w:r>
            <w:r>
              <w:rPr>
                <w:rFonts w:hint="default" w:ascii="Times New Roman" w:hAnsi="Times New Roman" w:eastAsia="宋体" w:cs="Times New Roman"/>
                <w:color w:val="auto"/>
                <w:sz w:val="24"/>
                <w:szCs w:val="24"/>
                <w:highlight w:val="none"/>
                <w:shd w:val="clear" w:color="auto" w:fill="auto"/>
                <w:lang w:val="en-US" w:eastAsia="zh-CN"/>
              </w:rPr>
              <w:t>/d，604.8m</w:t>
            </w:r>
            <w:r>
              <w:rPr>
                <w:rFonts w:hint="default" w:ascii="Times New Roman" w:hAnsi="Times New Roman" w:eastAsia="宋体" w:cs="Times New Roman"/>
                <w:color w:val="auto"/>
                <w:sz w:val="24"/>
                <w:szCs w:val="24"/>
                <w:highlight w:val="none"/>
                <w:shd w:val="clear" w:color="auto" w:fill="auto"/>
                <w:vertAlign w:val="superscript"/>
                <w:lang w:val="en-US" w:eastAsia="zh-CN"/>
              </w:rPr>
              <w:t>3</w:t>
            </w:r>
            <w:r>
              <w:rPr>
                <w:rFonts w:hint="default" w:ascii="Times New Roman" w:hAnsi="Times New Roman" w:eastAsia="宋体" w:cs="Times New Roman"/>
                <w:color w:val="auto"/>
                <w:sz w:val="24"/>
                <w:szCs w:val="24"/>
                <w:highlight w:val="none"/>
                <w:shd w:val="clear" w:color="auto" w:fill="auto"/>
                <w:lang w:val="en-US" w:eastAsia="zh-CN"/>
              </w:rPr>
              <w:t>/a。餐饮废水排放系数为80%，则废水量为1.728m</w:t>
            </w:r>
            <w:r>
              <w:rPr>
                <w:rFonts w:hint="default" w:ascii="Times New Roman" w:hAnsi="Times New Roman" w:eastAsia="宋体" w:cs="Times New Roman"/>
                <w:color w:val="auto"/>
                <w:sz w:val="24"/>
                <w:szCs w:val="24"/>
                <w:highlight w:val="none"/>
                <w:shd w:val="clear" w:color="auto" w:fill="auto"/>
                <w:vertAlign w:val="superscript"/>
                <w:lang w:val="en-US" w:eastAsia="zh-CN"/>
              </w:rPr>
              <w:t>3</w:t>
            </w:r>
            <w:r>
              <w:rPr>
                <w:rFonts w:hint="default" w:ascii="Times New Roman" w:hAnsi="Times New Roman" w:eastAsia="宋体" w:cs="Times New Roman"/>
                <w:color w:val="auto"/>
                <w:sz w:val="24"/>
                <w:szCs w:val="24"/>
                <w:highlight w:val="none"/>
                <w:shd w:val="clear" w:color="auto" w:fill="auto"/>
                <w:lang w:val="en-US" w:eastAsia="zh-CN"/>
              </w:rPr>
              <w:t>/d，483.84m</w:t>
            </w:r>
            <w:r>
              <w:rPr>
                <w:rFonts w:hint="default" w:ascii="Times New Roman" w:hAnsi="Times New Roman" w:eastAsia="宋体" w:cs="Times New Roman"/>
                <w:color w:val="auto"/>
                <w:sz w:val="24"/>
                <w:szCs w:val="24"/>
                <w:highlight w:val="none"/>
                <w:shd w:val="clear" w:color="auto" w:fill="auto"/>
                <w:vertAlign w:val="superscript"/>
                <w:lang w:val="en-US" w:eastAsia="zh-CN"/>
              </w:rPr>
              <w:t>3</w:t>
            </w:r>
            <w:r>
              <w:rPr>
                <w:rFonts w:hint="default" w:ascii="Times New Roman" w:hAnsi="Times New Roman" w:eastAsia="宋体" w:cs="Times New Roman"/>
                <w:color w:val="auto"/>
                <w:sz w:val="24"/>
                <w:szCs w:val="24"/>
                <w:highlight w:val="none"/>
                <w:shd w:val="clear" w:color="auto" w:fill="auto"/>
                <w:lang w:val="en-US" w:eastAsia="zh-CN"/>
              </w:rPr>
              <w:t>/a。</w:t>
            </w:r>
          </w:p>
          <w:p w14:paraId="5D9A0530">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baseline"/>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cs="Times New Roman"/>
                <w:color w:val="auto"/>
                <w:sz w:val="24"/>
                <w:szCs w:val="24"/>
                <w:highlight w:val="none"/>
                <w:shd w:val="clear" w:color="auto" w:fill="auto"/>
                <w:lang w:val="en-US" w:eastAsia="zh-CN"/>
              </w:rPr>
              <w:t>③</w:t>
            </w:r>
            <w:r>
              <w:rPr>
                <w:rFonts w:hint="default" w:ascii="Times New Roman" w:hAnsi="Times New Roman" w:eastAsia="宋体" w:cs="Times New Roman"/>
                <w:color w:val="auto"/>
                <w:sz w:val="24"/>
                <w:szCs w:val="24"/>
                <w:highlight w:val="none"/>
                <w:shd w:val="clear" w:color="auto" w:fill="auto"/>
                <w:lang w:val="en-US" w:eastAsia="zh-CN"/>
              </w:rPr>
              <w:t>生产用水</w:t>
            </w:r>
          </w:p>
          <w:p w14:paraId="7638DFF0">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根据企业提供资料，本项目发泡挤出后的物料需要通过循环水对其间接冷却，循环水量约为5.0m</w:t>
            </w:r>
            <w:r>
              <w:rPr>
                <w:rFonts w:hint="default" w:ascii="Times New Roman" w:hAnsi="Times New Roman" w:cs="Times New Roman"/>
                <w:color w:val="auto"/>
                <w:highlight w:val="none"/>
                <w:shd w:val="clear" w:color="auto" w:fill="auto"/>
                <w:vertAlign w:val="superscript"/>
                <w:lang w:val="en-US" w:eastAsia="zh-CN"/>
              </w:rPr>
              <w:t>3</w:t>
            </w:r>
            <w:r>
              <w:rPr>
                <w:rFonts w:hint="default" w:ascii="Times New Roman" w:hAnsi="Times New Roman" w:cs="Times New Roman"/>
                <w:color w:val="auto"/>
                <w:highlight w:val="none"/>
                <w:shd w:val="clear" w:color="auto" w:fill="auto"/>
                <w:lang w:val="en-US" w:eastAsia="zh-CN"/>
              </w:rPr>
              <w:t>/d，1400m</w:t>
            </w:r>
            <w:r>
              <w:rPr>
                <w:rFonts w:hint="default" w:ascii="Times New Roman" w:hAnsi="Times New Roman" w:cs="Times New Roman"/>
                <w:color w:val="auto"/>
                <w:highlight w:val="none"/>
                <w:shd w:val="clear" w:color="auto" w:fill="auto"/>
                <w:vertAlign w:val="superscript"/>
                <w:lang w:val="en-US" w:eastAsia="zh-CN"/>
              </w:rPr>
              <w:t>3</w:t>
            </w:r>
            <w:r>
              <w:rPr>
                <w:rFonts w:hint="default" w:ascii="Times New Roman" w:hAnsi="Times New Roman" w:cs="Times New Roman"/>
                <w:color w:val="auto"/>
                <w:highlight w:val="none"/>
                <w:shd w:val="clear" w:color="auto" w:fill="auto"/>
                <w:lang w:val="en-US" w:eastAsia="zh-CN"/>
              </w:rPr>
              <w:t>/a，每日水量损耗量约为10%，定期补充，补充新鲜水量为0.5m</w:t>
            </w:r>
            <w:r>
              <w:rPr>
                <w:rFonts w:hint="default" w:ascii="Times New Roman" w:hAnsi="Times New Roman" w:cs="Times New Roman"/>
                <w:color w:val="auto"/>
                <w:highlight w:val="none"/>
                <w:shd w:val="clear" w:color="auto" w:fill="auto"/>
                <w:vertAlign w:val="superscript"/>
                <w:lang w:val="en-US" w:eastAsia="zh-CN"/>
              </w:rPr>
              <w:t>3</w:t>
            </w:r>
            <w:r>
              <w:rPr>
                <w:rFonts w:hint="default" w:ascii="Times New Roman" w:hAnsi="Times New Roman" w:cs="Times New Roman"/>
                <w:color w:val="auto"/>
                <w:highlight w:val="none"/>
                <w:shd w:val="clear" w:color="auto" w:fill="auto"/>
                <w:lang w:val="en-US" w:eastAsia="zh-CN"/>
              </w:rPr>
              <w:t>/d，140m</w:t>
            </w:r>
            <w:r>
              <w:rPr>
                <w:rFonts w:hint="default" w:ascii="Times New Roman" w:hAnsi="Times New Roman" w:cs="Times New Roman"/>
                <w:color w:val="auto"/>
                <w:highlight w:val="none"/>
                <w:shd w:val="clear" w:color="auto" w:fill="auto"/>
                <w:vertAlign w:val="superscript"/>
                <w:lang w:val="en-US" w:eastAsia="zh-CN"/>
              </w:rPr>
              <w:t>3</w:t>
            </w:r>
            <w:r>
              <w:rPr>
                <w:rFonts w:hint="default" w:ascii="Times New Roman" w:hAnsi="Times New Roman" w:cs="Times New Roman"/>
                <w:color w:val="auto"/>
                <w:highlight w:val="none"/>
                <w:shd w:val="clear" w:color="auto" w:fill="auto"/>
                <w:lang w:val="en-US" w:eastAsia="zh-CN"/>
              </w:rPr>
              <w:t>/a。</w:t>
            </w:r>
          </w:p>
          <w:p w14:paraId="4CFE1CE1">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（3）排水</w:t>
            </w:r>
          </w:p>
          <w:p w14:paraId="46F8A060">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项目排水采用雨污分流制，雨水经厂区内雨水系统排出厂外，生活污水经过厂区化粪池进行处理后定期清掏肥田，不外排。</w:t>
            </w:r>
          </w:p>
          <w:p w14:paraId="4DDC6693">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本项目用水、排水一览表见下表，水平衡图见下图：</w:t>
            </w:r>
          </w:p>
          <w:p w14:paraId="3395305D">
            <w:pPr>
              <w:keepNext/>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highlight w:val="none"/>
                <w:shd w:val="clear" w:color="auto" w:fill="auto"/>
                <w:lang w:val="en-US" w:eastAsia="zh-CN"/>
              </w:rPr>
            </w:pPr>
            <w:r>
              <w:rPr>
                <w:rFonts w:hint="default" w:ascii="Times New Roman" w:hAnsi="Times New Roman" w:cs="Times New Roman"/>
                <w:b/>
                <w:bCs/>
                <w:color w:val="auto"/>
                <w:highlight w:val="none"/>
                <w:shd w:val="clear" w:color="auto" w:fill="auto"/>
                <w:lang w:val="en-US" w:eastAsia="zh-CN"/>
              </w:rPr>
              <w:t>表2-6  项目用排水情况一览表</w:t>
            </w:r>
          </w:p>
          <w:tbl>
            <w:tblPr>
              <w:tblStyle w:val="3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2"/>
              <w:gridCol w:w="970"/>
              <w:gridCol w:w="1482"/>
              <w:gridCol w:w="1056"/>
              <w:gridCol w:w="1057"/>
              <w:gridCol w:w="3131"/>
            </w:tblGrid>
            <w:tr w14:paraId="0CDA4A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6" w:type="pct"/>
                  <w:gridSpan w:val="2"/>
                  <w:tcBorders>
                    <w:tl2br w:val="nil"/>
                    <w:tr2bl w:val="nil"/>
                  </w:tcBorders>
                  <w:vAlign w:val="center"/>
                </w:tcPr>
                <w:p w14:paraId="3E85B04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项目</w:t>
                  </w:r>
                </w:p>
              </w:tc>
              <w:tc>
                <w:tcPr>
                  <w:tcW w:w="891" w:type="pct"/>
                  <w:tcBorders>
                    <w:tl2br w:val="nil"/>
                    <w:tr2bl w:val="nil"/>
                  </w:tcBorders>
                  <w:vAlign w:val="center"/>
                </w:tcPr>
                <w:p w14:paraId="5F3A748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新鲜水用量（m</w:t>
                  </w:r>
                  <w:r>
                    <w:rPr>
                      <w:rFonts w:hint="default" w:ascii="Times New Roman" w:hAnsi="Times New Roman" w:eastAsia="宋体" w:cs="Times New Roman"/>
                      <w:b/>
                      <w:bCs/>
                      <w:color w:val="auto"/>
                      <w:sz w:val="21"/>
                      <w:szCs w:val="21"/>
                      <w:highlight w:val="none"/>
                      <w:shd w:val="clear" w:color="auto" w:fill="auto"/>
                      <w:vertAlign w:val="superscript"/>
                      <w:lang w:val="en-US" w:eastAsia="zh-CN"/>
                    </w:rPr>
                    <w:t>3</w:t>
                  </w:r>
                  <w:r>
                    <w:rPr>
                      <w:rFonts w:hint="default" w:ascii="Times New Roman" w:hAnsi="Times New Roman" w:eastAsia="宋体" w:cs="Times New Roman"/>
                      <w:b/>
                      <w:bCs/>
                      <w:color w:val="auto"/>
                      <w:sz w:val="21"/>
                      <w:szCs w:val="21"/>
                      <w:highlight w:val="none"/>
                      <w:shd w:val="clear" w:color="auto" w:fill="auto"/>
                      <w:lang w:val="en-US" w:eastAsia="zh-CN"/>
                    </w:rPr>
                    <w:t>/</w:t>
                  </w:r>
                  <w:r>
                    <w:rPr>
                      <w:rFonts w:hint="default" w:ascii="Times New Roman" w:hAnsi="Times New Roman" w:cs="Times New Roman"/>
                      <w:b/>
                      <w:bCs/>
                      <w:color w:val="auto"/>
                      <w:sz w:val="21"/>
                      <w:szCs w:val="21"/>
                      <w:highlight w:val="none"/>
                      <w:shd w:val="clear" w:color="auto" w:fill="auto"/>
                      <w:lang w:val="en-US" w:eastAsia="zh-CN"/>
                    </w:rPr>
                    <w:t>d</w:t>
                  </w:r>
                  <w:r>
                    <w:rPr>
                      <w:rFonts w:hint="default" w:ascii="Times New Roman" w:hAnsi="Times New Roman" w:eastAsia="宋体" w:cs="Times New Roman"/>
                      <w:b/>
                      <w:bCs/>
                      <w:color w:val="auto"/>
                      <w:sz w:val="21"/>
                      <w:szCs w:val="21"/>
                      <w:highlight w:val="none"/>
                      <w:shd w:val="clear" w:color="auto" w:fill="auto"/>
                      <w:lang w:val="en-US" w:eastAsia="zh-CN"/>
                    </w:rPr>
                    <w:t>）</w:t>
                  </w:r>
                </w:p>
              </w:tc>
              <w:tc>
                <w:tcPr>
                  <w:tcW w:w="614" w:type="pct"/>
                  <w:tcBorders>
                    <w:tl2br w:val="nil"/>
                    <w:tr2bl w:val="nil"/>
                  </w:tcBorders>
                  <w:vAlign w:val="center"/>
                </w:tcPr>
                <w:p w14:paraId="77E53B7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损耗量</w:t>
                  </w:r>
                </w:p>
                <w:p w14:paraId="6215486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（m</w:t>
                  </w:r>
                  <w:r>
                    <w:rPr>
                      <w:rFonts w:hint="default" w:ascii="Times New Roman" w:hAnsi="Times New Roman" w:eastAsia="宋体" w:cs="Times New Roman"/>
                      <w:b/>
                      <w:bCs/>
                      <w:color w:val="auto"/>
                      <w:sz w:val="21"/>
                      <w:szCs w:val="21"/>
                      <w:highlight w:val="none"/>
                      <w:shd w:val="clear" w:color="auto" w:fill="auto"/>
                      <w:vertAlign w:val="superscript"/>
                      <w:lang w:val="en-US" w:eastAsia="zh-CN"/>
                    </w:rPr>
                    <w:t>3</w:t>
                  </w:r>
                  <w:r>
                    <w:rPr>
                      <w:rFonts w:hint="default" w:ascii="Times New Roman" w:hAnsi="Times New Roman" w:eastAsia="宋体" w:cs="Times New Roman"/>
                      <w:b/>
                      <w:bCs/>
                      <w:color w:val="auto"/>
                      <w:sz w:val="21"/>
                      <w:szCs w:val="21"/>
                      <w:highlight w:val="none"/>
                      <w:shd w:val="clear" w:color="auto" w:fill="auto"/>
                      <w:lang w:val="en-US" w:eastAsia="zh-CN"/>
                    </w:rPr>
                    <w:t>/</w:t>
                  </w:r>
                  <w:r>
                    <w:rPr>
                      <w:rFonts w:hint="default" w:ascii="Times New Roman" w:hAnsi="Times New Roman" w:cs="Times New Roman"/>
                      <w:b/>
                      <w:bCs/>
                      <w:color w:val="auto"/>
                      <w:sz w:val="21"/>
                      <w:szCs w:val="21"/>
                      <w:highlight w:val="none"/>
                      <w:shd w:val="clear" w:color="auto" w:fill="auto"/>
                      <w:lang w:val="en-US" w:eastAsia="zh-CN"/>
                    </w:rPr>
                    <w:t>d</w:t>
                  </w:r>
                  <w:r>
                    <w:rPr>
                      <w:rFonts w:hint="default" w:ascii="Times New Roman" w:hAnsi="Times New Roman" w:eastAsia="宋体" w:cs="Times New Roman"/>
                      <w:b/>
                      <w:bCs/>
                      <w:color w:val="auto"/>
                      <w:sz w:val="21"/>
                      <w:szCs w:val="21"/>
                      <w:highlight w:val="none"/>
                      <w:shd w:val="clear" w:color="auto" w:fill="auto"/>
                      <w:lang w:val="en-US" w:eastAsia="zh-CN"/>
                    </w:rPr>
                    <w:t>）</w:t>
                  </w:r>
                </w:p>
              </w:tc>
              <w:tc>
                <w:tcPr>
                  <w:tcW w:w="614" w:type="pct"/>
                  <w:tcBorders>
                    <w:tl2br w:val="nil"/>
                    <w:tr2bl w:val="nil"/>
                  </w:tcBorders>
                  <w:vAlign w:val="center"/>
                </w:tcPr>
                <w:p w14:paraId="66B5BD2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排水量</w:t>
                  </w:r>
                </w:p>
                <w:p w14:paraId="715E00E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（m</w:t>
                  </w:r>
                  <w:r>
                    <w:rPr>
                      <w:rFonts w:hint="default" w:ascii="Times New Roman" w:hAnsi="Times New Roman" w:eastAsia="宋体" w:cs="Times New Roman"/>
                      <w:b/>
                      <w:bCs/>
                      <w:color w:val="auto"/>
                      <w:sz w:val="21"/>
                      <w:szCs w:val="21"/>
                      <w:highlight w:val="none"/>
                      <w:shd w:val="clear" w:color="auto" w:fill="auto"/>
                      <w:vertAlign w:val="superscript"/>
                      <w:lang w:val="en-US" w:eastAsia="zh-CN"/>
                    </w:rPr>
                    <w:t>3</w:t>
                  </w:r>
                  <w:r>
                    <w:rPr>
                      <w:rFonts w:hint="default" w:ascii="Times New Roman" w:hAnsi="Times New Roman" w:eastAsia="宋体" w:cs="Times New Roman"/>
                      <w:b/>
                      <w:bCs/>
                      <w:color w:val="auto"/>
                      <w:sz w:val="21"/>
                      <w:szCs w:val="21"/>
                      <w:highlight w:val="none"/>
                      <w:shd w:val="clear" w:color="auto" w:fill="auto"/>
                      <w:lang w:val="en-US" w:eastAsia="zh-CN"/>
                    </w:rPr>
                    <w:t>/</w:t>
                  </w:r>
                  <w:r>
                    <w:rPr>
                      <w:rFonts w:hint="default" w:ascii="Times New Roman" w:hAnsi="Times New Roman" w:cs="Times New Roman"/>
                      <w:b/>
                      <w:bCs/>
                      <w:color w:val="auto"/>
                      <w:sz w:val="21"/>
                      <w:szCs w:val="21"/>
                      <w:highlight w:val="none"/>
                      <w:shd w:val="clear" w:color="auto" w:fill="auto"/>
                      <w:lang w:val="en-US" w:eastAsia="zh-CN"/>
                    </w:rPr>
                    <w:t>d</w:t>
                  </w:r>
                  <w:r>
                    <w:rPr>
                      <w:rFonts w:hint="default" w:ascii="Times New Roman" w:hAnsi="Times New Roman" w:eastAsia="宋体" w:cs="Times New Roman"/>
                      <w:b/>
                      <w:bCs/>
                      <w:color w:val="auto"/>
                      <w:sz w:val="21"/>
                      <w:szCs w:val="21"/>
                      <w:highlight w:val="none"/>
                      <w:shd w:val="clear" w:color="auto" w:fill="auto"/>
                      <w:lang w:val="en-US" w:eastAsia="zh-CN"/>
                    </w:rPr>
                    <w:t>）</w:t>
                  </w:r>
                </w:p>
              </w:tc>
              <w:tc>
                <w:tcPr>
                  <w:tcW w:w="1873" w:type="pct"/>
                  <w:tcBorders>
                    <w:tl2br w:val="nil"/>
                    <w:tr2bl w:val="nil"/>
                  </w:tcBorders>
                  <w:vAlign w:val="center"/>
                </w:tcPr>
                <w:p w14:paraId="0468367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排放去向</w:t>
                  </w:r>
                </w:p>
              </w:tc>
            </w:tr>
            <w:tr w14:paraId="6AE1FE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6" w:type="pct"/>
                  <w:gridSpan w:val="2"/>
                  <w:vAlign w:val="center"/>
                </w:tcPr>
                <w:p w14:paraId="366C818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生活用水</w:t>
                  </w:r>
                </w:p>
              </w:tc>
              <w:tc>
                <w:tcPr>
                  <w:tcW w:w="891" w:type="pct"/>
                  <w:vAlign w:val="center"/>
                </w:tcPr>
                <w:p w14:paraId="348FA14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2.83</w:t>
                  </w:r>
                </w:p>
              </w:tc>
              <w:tc>
                <w:tcPr>
                  <w:tcW w:w="614" w:type="pct"/>
                  <w:vAlign w:val="center"/>
                </w:tcPr>
                <w:p w14:paraId="736F95C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0.57</w:t>
                  </w:r>
                </w:p>
              </w:tc>
              <w:tc>
                <w:tcPr>
                  <w:tcW w:w="614" w:type="pct"/>
                  <w:vAlign w:val="center"/>
                </w:tcPr>
                <w:p w14:paraId="30891B0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2.26</w:t>
                  </w:r>
                </w:p>
              </w:tc>
              <w:tc>
                <w:tcPr>
                  <w:tcW w:w="1873" w:type="pct"/>
                  <w:vAlign w:val="center"/>
                </w:tcPr>
                <w:p w14:paraId="113EB8E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经厂区化粪池处理后定期清掏肥田，不外排</w:t>
                  </w:r>
                </w:p>
              </w:tc>
            </w:tr>
            <w:tr w14:paraId="4643C7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6" w:type="pct"/>
                  <w:gridSpan w:val="2"/>
                  <w:vAlign w:val="center"/>
                </w:tcPr>
                <w:p w14:paraId="03B24C9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食堂用水</w:t>
                  </w:r>
                </w:p>
              </w:tc>
              <w:tc>
                <w:tcPr>
                  <w:tcW w:w="891" w:type="pct"/>
                  <w:vAlign w:val="center"/>
                </w:tcPr>
                <w:p w14:paraId="7C6546C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2.16</w:t>
                  </w:r>
                </w:p>
              </w:tc>
              <w:tc>
                <w:tcPr>
                  <w:tcW w:w="614" w:type="pct"/>
                  <w:vAlign w:val="center"/>
                </w:tcPr>
                <w:p w14:paraId="233FA41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0.432</w:t>
                  </w:r>
                </w:p>
              </w:tc>
              <w:tc>
                <w:tcPr>
                  <w:tcW w:w="614" w:type="pct"/>
                  <w:vAlign w:val="center"/>
                </w:tcPr>
                <w:p w14:paraId="0FBB883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1.728</w:t>
                  </w:r>
                </w:p>
              </w:tc>
              <w:tc>
                <w:tcPr>
                  <w:tcW w:w="1873" w:type="pct"/>
                  <w:vAlign w:val="center"/>
                </w:tcPr>
                <w:p w14:paraId="3D29218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经油水分离器处理后进入厂区化粪池</w:t>
                  </w:r>
                  <w:r>
                    <w:rPr>
                      <w:rFonts w:hint="default" w:ascii="Times New Roman" w:hAnsi="Times New Roman" w:cs="Times New Roman"/>
                      <w:color w:val="auto"/>
                      <w:sz w:val="21"/>
                      <w:szCs w:val="21"/>
                      <w:highlight w:val="none"/>
                      <w:shd w:val="clear" w:color="auto" w:fill="auto"/>
                      <w:lang w:val="en-US" w:eastAsia="zh-CN"/>
                    </w:rPr>
                    <w:t>处理，</w:t>
                  </w:r>
                  <w:r>
                    <w:rPr>
                      <w:rFonts w:hint="default" w:ascii="Times New Roman" w:hAnsi="Times New Roman" w:eastAsia="宋体" w:cs="Times New Roman"/>
                      <w:color w:val="auto"/>
                      <w:sz w:val="21"/>
                      <w:szCs w:val="21"/>
                      <w:highlight w:val="none"/>
                      <w:shd w:val="clear" w:color="auto" w:fill="auto"/>
                      <w:lang w:val="en-US" w:eastAsia="zh-CN"/>
                    </w:rPr>
                    <w:t>定期清掏肥田，不外排</w:t>
                  </w:r>
                </w:p>
              </w:tc>
            </w:tr>
            <w:tr w14:paraId="7B9DCF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0" w:type="pct"/>
                  <w:vAlign w:val="center"/>
                </w:tcPr>
                <w:p w14:paraId="0D81F03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生产用水</w:t>
                  </w:r>
                </w:p>
              </w:tc>
              <w:tc>
                <w:tcPr>
                  <w:tcW w:w="585" w:type="pct"/>
                  <w:vAlign w:val="center"/>
                </w:tcPr>
                <w:p w14:paraId="3593347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冷却循环补充水</w:t>
                  </w:r>
                </w:p>
              </w:tc>
              <w:tc>
                <w:tcPr>
                  <w:tcW w:w="891" w:type="pct"/>
                  <w:vAlign w:val="center"/>
                </w:tcPr>
                <w:p w14:paraId="1C51ED3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0.5</w:t>
                  </w:r>
                </w:p>
              </w:tc>
              <w:tc>
                <w:tcPr>
                  <w:tcW w:w="614" w:type="pct"/>
                  <w:vAlign w:val="center"/>
                </w:tcPr>
                <w:p w14:paraId="101F290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0.5</w:t>
                  </w:r>
                </w:p>
              </w:tc>
              <w:tc>
                <w:tcPr>
                  <w:tcW w:w="614" w:type="pct"/>
                  <w:vAlign w:val="center"/>
                </w:tcPr>
                <w:p w14:paraId="01DE169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w:t>
                  </w:r>
                </w:p>
              </w:tc>
              <w:tc>
                <w:tcPr>
                  <w:tcW w:w="1873" w:type="pct"/>
                  <w:vAlign w:val="center"/>
                </w:tcPr>
                <w:p w14:paraId="6339D83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循环使用，定期补充</w:t>
                  </w:r>
                </w:p>
              </w:tc>
            </w:tr>
            <w:tr w14:paraId="782D0B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6" w:type="pct"/>
                  <w:gridSpan w:val="2"/>
                  <w:vAlign w:val="center"/>
                </w:tcPr>
                <w:p w14:paraId="4B0C228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合计</w:t>
                  </w:r>
                </w:p>
              </w:tc>
              <w:tc>
                <w:tcPr>
                  <w:tcW w:w="891" w:type="pct"/>
                  <w:shd w:val="clear" w:color="auto" w:fill="auto"/>
                  <w:vAlign w:val="center"/>
                </w:tcPr>
                <w:p w14:paraId="6F113AB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5.49</w:t>
                  </w:r>
                </w:p>
              </w:tc>
              <w:tc>
                <w:tcPr>
                  <w:tcW w:w="614" w:type="pct"/>
                  <w:shd w:val="clear" w:color="auto" w:fill="auto"/>
                  <w:vAlign w:val="center"/>
                </w:tcPr>
                <w:p w14:paraId="2F3E75B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1.502</w:t>
                  </w:r>
                </w:p>
              </w:tc>
              <w:tc>
                <w:tcPr>
                  <w:tcW w:w="614" w:type="pct"/>
                  <w:shd w:val="clear" w:color="auto" w:fill="auto"/>
                  <w:vAlign w:val="center"/>
                </w:tcPr>
                <w:p w14:paraId="6806E63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3.988</w:t>
                  </w:r>
                </w:p>
              </w:tc>
              <w:tc>
                <w:tcPr>
                  <w:tcW w:w="1873" w:type="pct"/>
                  <w:vAlign w:val="center"/>
                </w:tcPr>
                <w:p w14:paraId="6DBA2EC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w:t>
                  </w:r>
                </w:p>
              </w:tc>
            </w:tr>
          </w:tbl>
          <w:p w14:paraId="271C4317">
            <w:pPr>
              <w:bidi w:val="0"/>
              <w:ind w:left="0" w:leftChars="0" w:right="0" w:rightChars="0" w:firstLine="0" w:firstLineChars="0"/>
              <w:jc w:val="center"/>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drawing>
                <wp:inline distT="0" distB="0" distL="114300" distR="114300">
                  <wp:extent cx="4354195" cy="2404745"/>
                  <wp:effectExtent l="0" t="0" r="0" b="0"/>
                  <wp:docPr id="3" name="ECB019B1-382A-4266-B25C-5B523AA43C14-1" descr="C:/Users/lenovo/AppData/Local/Temp/wps.rpKKvd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1" descr="C:/Users/lenovo/AppData/Local/Temp/wps.rpKKvdwps"/>
                          <pic:cNvPicPr>
                            <a:picLocks noChangeAspect="1"/>
                          </pic:cNvPicPr>
                        </pic:nvPicPr>
                        <pic:blipFill>
                          <a:blip r:embed="rId13"/>
                          <a:stretch>
                            <a:fillRect/>
                          </a:stretch>
                        </pic:blipFill>
                        <pic:spPr>
                          <a:xfrm>
                            <a:off x="0" y="0"/>
                            <a:ext cx="4354195" cy="2404745"/>
                          </a:xfrm>
                          <a:prstGeom prst="rect">
                            <a:avLst/>
                          </a:prstGeom>
                        </pic:spPr>
                      </pic:pic>
                    </a:graphicData>
                  </a:graphic>
                </wp:inline>
              </w:drawing>
            </w:r>
          </w:p>
          <w:p w14:paraId="532A84D9">
            <w:pPr>
              <w:bidi w:val="0"/>
              <w:ind w:left="0" w:leftChars="0" w:right="0" w:rightChars="0" w:firstLine="0" w:firstLineChars="0"/>
              <w:jc w:val="center"/>
              <w:rPr>
                <w:rFonts w:hint="default" w:ascii="Times New Roman" w:hAnsi="Times New Roman" w:cs="Times New Roman"/>
                <w:color w:val="auto"/>
                <w:highlight w:val="none"/>
                <w:shd w:val="clear" w:color="auto" w:fill="auto"/>
                <w:lang w:val="en-US" w:eastAsia="zh-CN"/>
              </w:rPr>
            </w:pPr>
            <w:r>
              <w:rPr>
                <w:rFonts w:hint="default" w:ascii="Times New Roman" w:hAnsi="Times New Roman" w:eastAsia="宋体" w:cs="Times New Roman"/>
                <w:b/>
                <w:bCs/>
                <w:color w:val="auto"/>
                <w:sz w:val="24"/>
                <w:szCs w:val="24"/>
                <w:highlight w:val="none"/>
                <w:shd w:val="clear" w:color="auto" w:fill="auto"/>
                <w:lang w:val="en-US" w:eastAsia="zh-CN"/>
              </w:rPr>
              <w:t>图2-1   水平衡图  单位：m</w:t>
            </w:r>
            <w:r>
              <w:rPr>
                <w:rFonts w:hint="default" w:ascii="Times New Roman" w:hAnsi="Times New Roman" w:eastAsia="宋体" w:cs="Times New Roman"/>
                <w:b/>
                <w:bCs/>
                <w:color w:val="auto"/>
                <w:sz w:val="24"/>
                <w:szCs w:val="24"/>
                <w:highlight w:val="none"/>
                <w:shd w:val="clear" w:color="auto" w:fill="auto"/>
                <w:vertAlign w:val="superscript"/>
                <w:lang w:val="en-US" w:eastAsia="zh-CN"/>
              </w:rPr>
              <w:t>3</w:t>
            </w:r>
            <w:r>
              <w:rPr>
                <w:rFonts w:hint="default" w:ascii="Times New Roman" w:hAnsi="Times New Roman" w:eastAsia="宋体" w:cs="Times New Roman"/>
                <w:b/>
                <w:bCs/>
                <w:color w:val="auto"/>
                <w:sz w:val="24"/>
                <w:szCs w:val="24"/>
                <w:highlight w:val="none"/>
                <w:shd w:val="clear" w:color="auto" w:fill="auto"/>
                <w:lang w:val="en-US" w:eastAsia="zh-CN"/>
              </w:rPr>
              <w:t>/</w:t>
            </w:r>
            <w:r>
              <w:rPr>
                <w:rFonts w:hint="default" w:ascii="Times New Roman" w:hAnsi="Times New Roman" w:cs="Times New Roman"/>
                <w:b/>
                <w:bCs/>
                <w:color w:val="auto"/>
                <w:sz w:val="24"/>
                <w:szCs w:val="24"/>
                <w:highlight w:val="none"/>
                <w:shd w:val="clear" w:color="auto" w:fill="auto"/>
                <w:lang w:val="en-US" w:eastAsia="zh-CN"/>
              </w:rPr>
              <w:t>d</w:t>
            </w:r>
          </w:p>
          <w:p w14:paraId="63A165FB">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（4）供暖与制冷</w:t>
            </w:r>
          </w:p>
          <w:p w14:paraId="2ECBCEF4">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办公区供暖、制冷采用分体式空调。</w:t>
            </w:r>
          </w:p>
        </w:tc>
      </w:tr>
    </w:tbl>
    <w:tbl>
      <w:tblPr>
        <w:tblStyle w:val="3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4"/>
      </w:tblGrid>
      <w:tr w14:paraId="40525D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6" w:type="dxa"/>
            <w:noWrap w:val="0"/>
            <w:vAlign w:val="center"/>
          </w:tcPr>
          <w:p w14:paraId="7A9445B5">
            <w:pPr>
              <w:pStyle w:val="25"/>
              <w:keepNext w:val="0"/>
              <w:keepLines w:val="0"/>
              <w:pageBreakBefore w:val="0"/>
              <w:kinsoku/>
              <w:wordWrap/>
              <w:overflowPunct/>
              <w:topLinePunct w:val="0"/>
              <w:autoSpaceDE/>
              <w:autoSpaceDN/>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工艺流程和产排污环节</w:t>
            </w:r>
          </w:p>
        </w:tc>
        <w:tc>
          <w:tcPr>
            <w:tcW w:w="8604" w:type="dxa"/>
            <w:noWrap w:val="0"/>
            <w:vAlign w:val="center"/>
          </w:tcPr>
          <w:p w14:paraId="094F26D3">
            <w:pPr>
              <w:pStyle w:val="2"/>
              <w:keepNext w:val="0"/>
              <w:keepLines w:val="0"/>
              <w:pageBreakBefore w:val="0"/>
              <w:widowControl w:val="0"/>
              <w:numPr>
                <w:ilvl w:val="0"/>
                <w:numId w:val="2"/>
              </w:numPr>
              <w:kinsoku/>
              <w:wordWrap/>
              <w:overflowPunct/>
              <w:topLinePunct w:val="0"/>
              <w:autoSpaceDE w:val="0"/>
              <w:autoSpaceDN w:val="0"/>
              <w:bidi w:val="0"/>
              <w:adjustRightInd w:val="0"/>
              <w:snapToGrid w:val="0"/>
              <w:spacing w:before="157" w:beforeLines="50" w:line="360" w:lineRule="auto"/>
              <w:textAlignment w:val="auto"/>
              <w:rPr>
                <w:rFonts w:hint="default" w:ascii="Times New Roman" w:hAnsi="Times New Roman" w:eastAsia="宋体" w:cs="Times New Roman"/>
                <w:b/>
                <w:bCs/>
                <w:color w:val="auto"/>
                <w:highlight w:val="none"/>
                <w:shd w:val="clear" w:color="auto" w:fill="auto"/>
                <w:lang w:val="en-US" w:eastAsia="zh-CN"/>
              </w:rPr>
            </w:pPr>
            <w:r>
              <w:rPr>
                <w:rFonts w:hint="default" w:ascii="Times New Roman" w:hAnsi="Times New Roman" w:eastAsia="宋体" w:cs="Times New Roman"/>
                <w:b/>
                <w:bCs/>
                <w:color w:val="auto"/>
                <w:highlight w:val="none"/>
                <w:shd w:val="clear" w:color="auto" w:fill="auto"/>
                <w:lang w:val="en-US" w:eastAsia="zh-CN"/>
              </w:rPr>
              <w:t>施工期工艺流程及产污环节</w:t>
            </w:r>
          </w:p>
          <w:p w14:paraId="40607115">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项目租赁已建成厂房及现有设备，施工期主要为设备调试，项目工程较小，施工期较短，随着施工的结束，对周围声环境影响也会随之消失，对环境影响较小。</w:t>
            </w:r>
          </w:p>
          <w:p w14:paraId="3DB487D4">
            <w:pPr>
              <w:pStyle w:val="2"/>
              <w:keepNext w:val="0"/>
              <w:keepLines w:val="0"/>
              <w:pageBreakBefore w:val="0"/>
              <w:widowControl w:val="0"/>
              <w:numPr>
                <w:ilvl w:val="0"/>
                <w:numId w:val="2"/>
              </w:numPr>
              <w:kinsoku/>
              <w:wordWrap/>
              <w:overflowPunct/>
              <w:topLinePunct w:val="0"/>
              <w:autoSpaceDE w:val="0"/>
              <w:autoSpaceDN w:val="0"/>
              <w:bidi w:val="0"/>
              <w:adjustRightInd w:val="0"/>
              <w:snapToGrid w:val="0"/>
              <w:spacing w:before="157" w:beforeLines="50" w:line="360" w:lineRule="auto"/>
              <w:textAlignment w:val="auto"/>
              <w:rPr>
                <w:rFonts w:hint="default" w:ascii="Times New Roman" w:hAnsi="Times New Roman" w:eastAsia="宋体" w:cs="Times New Roman"/>
                <w:b/>
                <w:bCs/>
                <w:color w:val="auto"/>
                <w:highlight w:val="none"/>
                <w:shd w:val="clear" w:color="auto" w:fill="auto"/>
                <w:lang w:val="en-US" w:eastAsia="zh-CN"/>
              </w:rPr>
            </w:pPr>
            <w:r>
              <w:rPr>
                <w:rFonts w:hint="default" w:ascii="Times New Roman" w:hAnsi="Times New Roman" w:eastAsia="宋体" w:cs="Times New Roman"/>
                <w:b/>
                <w:bCs/>
                <w:color w:val="auto"/>
                <w:highlight w:val="none"/>
                <w:shd w:val="clear" w:color="auto" w:fill="auto"/>
                <w:lang w:val="en-US" w:eastAsia="zh-CN"/>
              </w:rPr>
              <w:t>运营期工艺流程</w:t>
            </w:r>
          </w:p>
          <w:p w14:paraId="2999C1DF">
            <w:pPr>
              <w:bidi w:val="0"/>
              <w:ind w:left="0" w:leftChars="0" w:right="0" w:rightChars="0" w:firstLine="0" w:firstLineChars="0"/>
              <w:jc w:val="center"/>
              <w:rPr>
                <w:rFonts w:hint="default" w:ascii="Times New Roman" w:hAnsi="Times New Roman" w:eastAsia="宋体" w:cs="Times New Roman"/>
                <w:b/>
                <w:color w:val="auto"/>
                <w:sz w:val="24"/>
                <w:szCs w:val="24"/>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drawing>
                <wp:inline distT="0" distB="0" distL="114300" distR="114300">
                  <wp:extent cx="4817110" cy="5379720"/>
                  <wp:effectExtent l="0" t="0" r="0" b="0"/>
                  <wp:docPr id="11" name="ECB019B1-382A-4266-B25C-5B523AA43C14-2" descr="C:/Users/lenovo/AppData/Local/Temp/wps.DZRdQL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CB019B1-382A-4266-B25C-5B523AA43C14-2" descr="C:/Users/lenovo/AppData/Local/Temp/wps.DZRdQLwps"/>
                          <pic:cNvPicPr>
                            <a:picLocks noChangeAspect="1"/>
                          </pic:cNvPicPr>
                        </pic:nvPicPr>
                        <pic:blipFill>
                          <a:blip r:embed="rId14"/>
                          <a:stretch>
                            <a:fillRect/>
                          </a:stretch>
                        </pic:blipFill>
                        <pic:spPr>
                          <a:xfrm>
                            <a:off x="0" y="0"/>
                            <a:ext cx="4817110" cy="5379720"/>
                          </a:xfrm>
                          <a:prstGeom prst="rect">
                            <a:avLst/>
                          </a:prstGeom>
                        </pic:spPr>
                      </pic:pic>
                    </a:graphicData>
                  </a:graphic>
                </wp:inline>
              </w:drawing>
            </w:r>
          </w:p>
          <w:p w14:paraId="2562AA7A">
            <w:pPr>
              <w:bidi w:val="0"/>
              <w:ind w:left="0" w:leftChars="0" w:right="0" w:rightChars="0" w:firstLine="0" w:firstLineChars="0"/>
              <w:jc w:val="center"/>
              <w:rPr>
                <w:rFonts w:hint="default" w:ascii="Times New Roman" w:hAnsi="Times New Roman" w:cs="Times New Roman"/>
                <w:b/>
                <w:bCs/>
                <w:color w:val="auto"/>
                <w:highlight w:val="none"/>
                <w:shd w:val="clear" w:color="auto" w:fill="auto"/>
                <w:lang w:val="en-US" w:eastAsia="zh-CN"/>
              </w:rPr>
            </w:pPr>
            <w:r>
              <w:rPr>
                <w:rFonts w:hint="default" w:ascii="Times New Roman" w:hAnsi="Times New Roman" w:cs="Times New Roman"/>
                <w:b/>
                <w:bCs/>
                <w:color w:val="auto"/>
                <w:highlight w:val="none"/>
                <w:shd w:val="clear" w:color="auto" w:fill="auto"/>
                <w:lang w:val="en-US" w:eastAsia="zh-CN"/>
              </w:rPr>
              <w:t>图2-2  工艺流程图</w:t>
            </w:r>
          </w:p>
          <w:p w14:paraId="70AF561A">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（1）原料混合</w:t>
            </w:r>
          </w:p>
          <w:p w14:paraId="72DF735A">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首先将聚乙烯颗粒、单甘酯、发泡母粒、色母按产品所需比例，通过泵自吸加入发泡机的搅拌桶中混合，由于原料聚乙烯颗粒、单甘酯、发泡母粒、色母均为颗粒状，因此混合粉尘可忽略不计。</w:t>
            </w:r>
          </w:p>
          <w:p w14:paraId="7736A7EE">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（2）发泡挤出</w:t>
            </w:r>
          </w:p>
          <w:p w14:paraId="5632D586">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聚乙烯颗粒、单甘酯、发泡母粒、色母通过发泡机的加料系统输送到发泡机的螺杆里混合并通过发泡机挤出工序的电加热系统将其加工成熔融态物料，对螺杆里的熔融态物料通过计量泵装置注入发泡剂（丁烷），通过挤出工序的电加热系统加热（温度在150℃-180℃），发泡剂完全均匀地分散在聚合物内，聚合物呈液体或熔融态，发泡剂此时在聚合物中可以形成真正的溶液或者仅仅是均匀地分散在聚合物中，形成二相系统，达到发泡、混合塑化的目的。整个发泡过程是经物理发泡，产生无数的独立气泡，将其加工成具有可塑性的过程，不涉及任何化学反应。通过发泡机的挤出系统混合发泡塑化后的物料进行挤出。该环节主要产生设备噪声和有机废气（以非甲烷总烃计）。</w:t>
            </w:r>
          </w:p>
          <w:p w14:paraId="5DCD2B04">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（3）冷却成型：对挤出后的物料通过循环水对其间接冷却，此过程的冷却水通过冷却水池循环使用，不外排，消耗掉的水定期补充。</w:t>
            </w:r>
          </w:p>
          <w:p w14:paraId="143E1263">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（4）定径切割：将冷却成型后的半成品通过发泡机的辅助系统对其定径切割成小卷的珍珠棉。该环节主要产生边角料和噪声。</w:t>
            </w:r>
          </w:p>
          <w:p w14:paraId="3AFFA948">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（5）牵引、展平：通过发泡机牵引系统将切剖好的小卷珍珠棉进行牵引，通过自然风冷或电吹风系统对其冷却，对冷却牵引好的小卷珍珠棉通过展架对其展平处理，对展平后的珍珠棉进行人工检验。</w:t>
            </w:r>
          </w:p>
          <w:p w14:paraId="4D87C00B">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（6）卷绕：对人工检验合格的珍珠棉通过发泡机收卷系统进行卷绕处理，经收卷后入库待用。</w:t>
            </w:r>
          </w:p>
          <w:p w14:paraId="78C95F16">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（7）裁切</w:t>
            </w:r>
          </w:p>
          <w:p w14:paraId="101FC014">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对收卷后的珍珠棉利用卷材裁片机进行裁切，用以复合工序生产。</w:t>
            </w:r>
          </w:p>
          <w:p w14:paraId="0E31E92D">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（8）复合</w:t>
            </w:r>
          </w:p>
          <w:p w14:paraId="4CF7945C">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根据客户要求，需要加厚的产品将多个单层珍珠棉利用复合机加热压合成型即为多层珍珠棉，本项目为电复合机，采用电加热，在复合过程中不添加任何复合剂。此过程主要产生机械设备噪声及复合过程中热熔产生的少量非甲烷总烃。</w:t>
            </w:r>
          </w:p>
          <w:p w14:paraId="309E762B">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根据客户要求，少量产品需要进行覆膜，大部分不需要。覆膜机主要通过高温油化辊的压合可将PE膜覆合在珍珠棉上，可提高强度，防潮、防水，表面光洁。覆膜机采用电加热。</w:t>
            </w:r>
          </w:p>
          <w:p w14:paraId="5C649427">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（9）分切</w:t>
            </w:r>
          </w:p>
          <w:p w14:paraId="31E8540C">
            <w:pPr>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经过复合的珍珠棉按客户产品需求利用分切机进行分切，生产过程中会产生边角料和噪声。</w:t>
            </w:r>
          </w:p>
          <w:p w14:paraId="4762F61B">
            <w:pPr>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10）冲压、排废：利用压棉机把刀模中的开料半成品冲压成具有一定形状的半成品，再利用冲压机、全自动冲压排废机、热切机等生产设备根据产品的尺寸大小及规格要求进行，切割冲压均为物理切割挤压过程。整个产生过程中主要产生边角料及噪声。</w:t>
            </w:r>
          </w:p>
          <w:p w14:paraId="46319674">
            <w:pPr>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11）粘合：将深加工好的半成品件通过电热贴合机、热熔胶涂胶机等方式进行粘合。电热贴合机通过发热板使珍珠棉两个接触而高温熔合成一体。热熔胶涂胶机通过热熔胶熔解后产生的胶粘性使珍珠棉粘合在一起。此生产过程中主要为热熔过程产生的少量非甲烷总烃及噪声。</w:t>
            </w:r>
          </w:p>
          <w:p w14:paraId="3BCB8DC7">
            <w:pPr>
              <w:bidi w:val="0"/>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lang w:val="en-US" w:eastAsia="zh-CN"/>
              </w:rPr>
              <w:t>本项目生产过程中产生的边角料和不合格产品经造粒机加工为原料颗粒后回用。</w:t>
            </w:r>
          </w:p>
          <w:p w14:paraId="5AB04D52">
            <w:pPr>
              <w:bidi w:val="0"/>
              <w:ind w:left="0" w:leftChars="0" w:right="0" w:rightChars="0" w:firstLine="0" w:firstLineChars="0"/>
              <w:jc w:val="center"/>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drawing>
                <wp:inline distT="0" distB="0" distL="114300" distR="114300">
                  <wp:extent cx="5323205" cy="1216025"/>
                  <wp:effectExtent l="0" t="0" r="0" b="0"/>
                  <wp:docPr id="1" name="ECB019B1-382A-4266-B25C-5B523AA43C14-3" descr="C:/Users/lenovo/AppData/Local/Temp/wps.NgGBUv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3" descr="C:/Users/lenovo/AppData/Local/Temp/wps.NgGBUvwps"/>
                          <pic:cNvPicPr>
                            <a:picLocks noChangeAspect="1"/>
                          </pic:cNvPicPr>
                        </pic:nvPicPr>
                        <pic:blipFill>
                          <a:blip r:embed="rId15"/>
                          <a:stretch>
                            <a:fillRect/>
                          </a:stretch>
                        </pic:blipFill>
                        <pic:spPr>
                          <a:xfrm>
                            <a:off x="0" y="0"/>
                            <a:ext cx="5323205" cy="1216025"/>
                          </a:xfrm>
                          <a:prstGeom prst="rect">
                            <a:avLst/>
                          </a:prstGeom>
                        </pic:spPr>
                      </pic:pic>
                    </a:graphicData>
                  </a:graphic>
                </wp:inline>
              </w:drawing>
            </w:r>
          </w:p>
          <w:p w14:paraId="589F4596">
            <w:pPr>
              <w:bidi w:val="0"/>
              <w:ind w:left="0" w:leftChars="0" w:right="0" w:rightChars="0" w:firstLine="0" w:firstLineChars="0"/>
              <w:jc w:val="center"/>
              <w:rPr>
                <w:rFonts w:hint="default" w:ascii="Times New Roman" w:hAnsi="Times New Roman" w:cs="Times New Roman"/>
                <w:b/>
                <w:bCs/>
                <w:color w:val="auto"/>
                <w:highlight w:val="none"/>
                <w:shd w:val="clear" w:color="auto" w:fill="auto"/>
                <w:lang w:val="en-US" w:eastAsia="zh-CN"/>
              </w:rPr>
            </w:pPr>
            <w:r>
              <w:rPr>
                <w:rFonts w:hint="default" w:ascii="Times New Roman" w:hAnsi="Times New Roman" w:cs="Times New Roman"/>
                <w:b/>
                <w:bCs/>
                <w:color w:val="auto"/>
                <w:highlight w:val="none"/>
                <w:shd w:val="clear" w:color="auto" w:fill="auto"/>
                <w:lang w:val="en-US" w:eastAsia="zh-CN"/>
              </w:rPr>
              <w:t>图2-3  造粒工序工艺流程图</w:t>
            </w:r>
          </w:p>
          <w:p w14:paraId="16A8835C">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造粒工序主要分三个阶段，第一阶段是塑化阶段（也称压缩阶段），在螺筒内完成，加热熔化位于此部位，经过螺杆的旋转，使塑料由固体变成为可塑性的粘流体；第二阶段是成型阶段：在机头内进行，由于螺杆旋转和压力的作用，把粘流体推向机头，经过机头内的模具，使粘流体成型为所需要的塑料线条；第三阶段是定型阶段，物料在双螺杆挤出机经过模头挤出成线条状。聚乙烯受热分解温度为300℃以上，本项目聚乙烯加热温度约为210℃，未达到其分解温度，但仍有少部分单体分子有机废气（以非甲烷总烃计）产生。挤出工序不添加任何阻燃剂、增塑剂等添加剂。</w:t>
            </w:r>
          </w:p>
          <w:p w14:paraId="36E29DDF">
            <w:pPr>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造粒机最终挤出的物料为线条状，通过输送筛自然降温方式进行降温固化后使用轮式切粒机对降温后硬化的产品进行切粒。切粒后的颗粒物料袋装暂存回用于生产。</w:t>
            </w:r>
          </w:p>
          <w:p w14:paraId="750E4B35">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边角料和不合格产品均为不规则珍珠棉片，切粒后的成品亦为颗粒，生产过程中产生的粉尘极少，可忽略不计。</w:t>
            </w:r>
          </w:p>
          <w:p w14:paraId="475F8E58">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shd w:val="clear" w:color="auto" w:fill="auto"/>
                <w:lang w:val="en-US" w:eastAsia="zh-CN"/>
              </w:rPr>
            </w:pPr>
            <w:r>
              <w:rPr>
                <w:rFonts w:hint="default" w:ascii="Times New Roman" w:hAnsi="Times New Roman" w:cs="Times New Roman"/>
                <w:b/>
                <w:bCs/>
                <w:color w:val="auto"/>
                <w:sz w:val="24"/>
                <w:szCs w:val="24"/>
                <w:highlight w:val="none"/>
                <w:shd w:val="clear" w:color="auto" w:fill="auto"/>
                <w:lang w:val="en-US" w:eastAsia="zh-CN"/>
              </w:rPr>
              <w:t>三</w:t>
            </w:r>
            <w:r>
              <w:rPr>
                <w:rFonts w:hint="default" w:ascii="Times New Roman" w:hAnsi="Times New Roman" w:eastAsia="宋体" w:cs="Times New Roman"/>
                <w:b/>
                <w:bCs/>
                <w:color w:val="auto"/>
                <w:sz w:val="24"/>
                <w:szCs w:val="24"/>
                <w:highlight w:val="none"/>
                <w:shd w:val="clear" w:color="auto" w:fill="auto"/>
                <w:lang w:val="en-US" w:eastAsia="zh-CN"/>
              </w:rPr>
              <w:t>、主要污染工序</w:t>
            </w:r>
          </w:p>
          <w:p w14:paraId="62D96163">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shd w:val="clear" w:color="auto" w:fill="auto"/>
                <w:lang w:eastAsia="zh-CN"/>
              </w:rPr>
            </w:pPr>
            <w:r>
              <w:rPr>
                <w:rFonts w:hint="default" w:ascii="Times New Roman" w:hAnsi="Times New Roman" w:eastAsia="宋体" w:cs="Times New Roman"/>
                <w:color w:val="auto"/>
                <w:sz w:val="24"/>
                <w:szCs w:val="24"/>
                <w:highlight w:val="none"/>
                <w:shd w:val="clear" w:color="auto" w:fill="auto"/>
              </w:rPr>
              <w:t>本项目运</w:t>
            </w:r>
            <w:r>
              <w:rPr>
                <w:rFonts w:hint="default" w:ascii="Times New Roman" w:hAnsi="Times New Roman" w:cs="Times New Roman"/>
                <w:color w:val="auto"/>
                <w:sz w:val="24"/>
                <w:szCs w:val="24"/>
                <w:highlight w:val="none"/>
                <w:shd w:val="clear" w:color="auto" w:fill="auto"/>
                <w:lang w:val="en-US" w:eastAsia="zh-CN"/>
              </w:rPr>
              <w:t>营</w:t>
            </w:r>
            <w:r>
              <w:rPr>
                <w:rFonts w:hint="default" w:ascii="Times New Roman" w:hAnsi="Times New Roman" w:eastAsia="宋体" w:cs="Times New Roman"/>
                <w:color w:val="auto"/>
                <w:sz w:val="24"/>
                <w:szCs w:val="24"/>
                <w:highlight w:val="none"/>
                <w:shd w:val="clear" w:color="auto" w:fill="auto"/>
              </w:rPr>
              <w:t>期具体产生污染物情况见</w:t>
            </w:r>
            <w:r>
              <w:rPr>
                <w:rFonts w:hint="default" w:ascii="Times New Roman" w:hAnsi="Times New Roman" w:eastAsia="宋体" w:cs="Times New Roman"/>
                <w:color w:val="auto"/>
                <w:sz w:val="24"/>
                <w:szCs w:val="24"/>
                <w:highlight w:val="none"/>
                <w:shd w:val="clear" w:color="auto" w:fill="auto"/>
                <w:lang w:val="en-US" w:eastAsia="zh-CN"/>
              </w:rPr>
              <w:t>下</w:t>
            </w:r>
            <w:r>
              <w:rPr>
                <w:rFonts w:hint="default" w:ascii="Times New Roman" w:hAnsi="Times New Roman" w:eastAsia="宋体" w:cs="Times New Roman"/>
                <w:color w:val="auto"/>
                <w:sz w:val="24"/>
                <w:szCs w:val="24"/>
                <w:highlight w:val="none"/>
                <w:shd w:val="clear" w:color="auto" w:fill="auto"/>
              </w:rPr>
              <w:t>表</w:t>
            </w:r>
            <w:r>
              <w:rPr>
                <w:rFonts w:hint="default" w:ascii="Times New Roman" w:hAnsi="Times New Roman" w:eastAsia="宋体" w:cs="Times New Roman"/>
                <w:color w:val="auto"/>
                <w:sz w:val="24"/>
                <w:szCs w:val="24"/>
                <w:highlight w:val="none"/>
                <w:shd w:val="clear" w:color="auto" w:fill="auto"/>
                <w:lang w:eastAsia="zh-CN"/>
              </w:rPr>
              <w:t>。</w:t>
            </w:r>
          </w:p>
          <w:p w14:paraId="39611D85">
            <w:pPr>
              <w:keepNext/>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4"/>
                <w:szCs w:val="24"/>
                <w:highlight w:val="none"/>
                <w:shd w:val="clear" w:color="auto" w:fill="auto"/>
                <w:lang w:val="en-US" w:eastAsia="zh-CN"/>
              </w:rPr>
            </w:pPr>
            <w:r>
              <w:rPr>
                <w:rFonts w:hint="default" w:ascii="Times New Roman" w:hAnsi="Times New Roman" w:eastAsia="宋体" w:cs="Times New Roman"/>
                <w:b/>
                <w:color w:val="auto"/>
                <w:sz w:val="24"/>
                <w:szCs w:val="24"/>
                <w:highlight w:val="none"/>
                <w:shd w:val="clear" w:color="auto" w:fill="auto"/>
                <w:lang w:val="en-US" w:eastAsia="zh-CN"/>
              </w:rPr>
              <w:t>表2-</w:t>
            </w:r>
            <w:r>
              <w:rPr>
                <w:rFonts w:hint="default" w:ascii="Times New Roman" w:hAnsi="Times New Roman" w:cs="Times New Roman"/>
                <w:b/>
                <w:color w:val="auto"/>
                <w:sz w:val="24"/>
                <w:szCs w:val="24"/>
                <w:highlight w:val="none"/>
                <w:shd w:val="clear" w:color="auto" w:fill="auto"/>
                <w:lang w:val="en-US" w:eastAsia="zh-CN"/>
              </w:rPr>
              <w:t>7</w:t>
            </w:r>
            <w:r>
              <w:rPr>
                <w:rFonts w:hint="default" w:ascii="Times New Roman" w:hAnsi="Times New Roman" w:eastAsia="宋体" w:cs="Times New Roman"/>
                <w:b/>
                <w:color w:val="auto"/>
                <w:sz w:val="24"/>
                <w:szCs w:val="24"/>
                <w:highlight w:val="none"/>
                <w:shd w:val="clear" w:color="auto" w:fill="auto"/>
                <w:lang w:val="en-US" w:eastAsia="zh-CN"/>
              </w:rPr>
              <w:t xml:space="preserve">  运营期污染产生情况一览表</w:t>
            </w:r>
          </w:p>
          <w:tbl>
            <w:tblPr>
              <w:tblStyle w:val="30"/>
              <w:tblW w:w="4999"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252"/>
              <w:gridCol w:w="1151"/>
              <w:gridCol w:w="2158"/>
              <w:gridCol w:w="3825"/>
            </w:tblGrid>
            <w:tr w14:paraId="52645E6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46" w:type="pct"/>
                  <w:tcBorders>
                    <w:tl2br w:val="nil"/>
                    <w:tr2bl w:val="nil"/>
                  </w:tcBorders>
                  <w:noWrap w:val="0"/>
                  <w:vAlign w:val="center"/>
                </w:tcPr>
                <w:p w14:paraId="28674141">
                  <w:pPr>
                    <w:pStyle w:val="61"/>
                    <w:keepNext/>
                    <w:keepLines w:val="0"/>
                    <w:pageBreakBefore w:val="0"/>
                    <w:widowControl w:val="0"/>
                    <w:kinsoku/>
                    <w:wordWrap/>
                    <w:overflowPunct/>
                    <w:topLinePunct w:val="0"/>
                    <w:autoSpaceDE/>
                    <w:autoSpaceDN/>
                    <w:bidi w:val="0"/>
                    <w:adjustRightInd w:val="0"/>
                    <w:snapToGrid w:val="0"/>
                    <w:spacing w:line="240" w:lineRule="auto"/>
                    <w:ind w:left="177" w:right="171" w:firstLine="0" w:firstLineChars="0"/>
                    <w:jc w:val="center"/>
                    <w:textAlignment w:val="auto"/>
                    <w:rPr>
                      <w:rFonts w:hint="default" w:ascii="Times New Roman" w:hAnsi="Times New Roman" w:eastAsia="宋体" w:cs="Times New Roman"/>
                      <w:b w:val="0"/>
                      <w:bCs w:val="0"/>
                      <w:color w:val="auto"/>
                      <w:sz w:val="21"/>
                      <w:szCs w:val="21"/>
                      <w:highlight w:val="none"/>
                      <w:shd w:val="clear" w:color="auto" w:fill="auto"/>
                    </w:rPr>
                  </w:pPr>
                  <w:r>
                    <w:rPr>
                      <w:rFonts w:hint="default" w:ascii="Times New Roman" w:hAnsi="Times New Roman" w:eastAsia="宋体" w:cs="Times New Roman"/>
                      <w:b w:val="0"/>
                      <w:bCs w:val="0"/>
                      <w:color w:val="auto"/>
                      <w:sz w:val="21"/>
                      <w:szCs w:val="21"/>
                      <w:highlight w:val="none"/>
                      <w:shd w:val="clear" w:color="auto" w:fill="auto"/>
                    </w:rPr>
                    <w:t>污染类别</w:t>
                  </w:r>
                </w:p>
              </w:tc>
              <w:tc>
                <w:tcPr>
                  <w:tcW w:w="1972" w:type="pct"/>
                  <w:gridSpan w:val="2"/>
                  <w:tcBorders>
                    <w:tl2br w:val="nil"/>
                    <w:tr2bl w:val="nil"/>
                  </w:tcBorders>
                  <w:noWrap w:val="0"/>
                  <w:vAlign w:val="center"/>
                </w:tcPr>
                <w:p w14:paraId="0958535E">
                  <w:pPr>
                    <w:pStyle w:val="61"/>
                    <w:keepNext/>
                    <w:keepLines w:val="0"/>
                    <w:pageBreakBefore w:val="0"/>
                    <w:widowControl w:val="0"/>
                    <w:kinsoku/>
                    <w:wordWrap/>
                    <w:overflowPunct/>
                    <w:topLinePunct w:val="0"/>
                    <w:autoSpaceDE/>
                    <w:autoSpaceDN/>
                    <w:bidi w:val="0"/>
                    <w:adjustRightInd w:val="0"/>
                    <w:snapToGrid w:val="0"/>
                    <w:spacing w:line="240" w:lineRule="auto"/>
                    <w:ind w:left="125" w:right="120" w:firstLine="0" w:firstLineChars="0"/>
                    <w:jc w:val="center"/>
                    <w:textAlignment w:val="auto"/>
                    <w:rPr>
                      <w:rFonts w:hint="default" w:ascii="Times New Roman" w:hAnsi="Times New Roman" w:eastAsia="宋体" w:cs="Times New Roman"/>
                      <w:b w:val="0"/>
                      <w:bCs w:val="0"/>
                      <w:color w:val="auto"/>
                      <w:sz w:val="21"/>
                      <w:szCs w:val="21"/>
                      <w:highlight w:val="none"/>
                      <w:shd w:val="clear" w:color="auto" w:fill="auto"/>
                    </w:rPr>
                  </w:pPr>
                  <w:r>
                    <w:rPr>
                      <w:rFonts w:hint="default" w:ascii="Times New Roman" w:hAnsi="Times New Roman" w:eastAsia="宋体" w:cs="Times New Roman"/>
                      <w:b w:val="0"/>
                      <w:bCs w:val="0"/>
                      <w:color w:val="auto"/>
                      <w:sz w:val="21"/>
                      <w:szCs w:val="21"/>
                      <w:highlight w:val="none"/>
                      <w:shd w:val="clear" w:color="auto" w:fill="auto"/>
                    </w:rPr>
                    <w:t>产生工序</w:t>
                  </w:r>
                </w:p>
              </w:tc>
              <w:tc>
                <w:tcPr>
                  <w:tcW w:w="2280" w:type="pct"/>
                  <w:tcBorders>
                    <w:tl2br w:val="nil"/>
                    <w:tr2bl w:val="nil"/>
                  </w:tcBorders>
                  <w:noWrap w:val="0"/>
                  <w:vAlign w:val="center"/>
                </w:tcPr>
                <w:p w14:paraId="762155BF">
                  <w:pPr>
                    <w:keepNext/>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主要污染</w:t>
                  </w:r>
                  <w:r>
                    <w:rPr>
                      <w:rFonts w:hint="default" w:ascii="Times New Roman" w:hAnsi="Times New Roman" w:eastAsia="宋体" w:cs="Times New Roman"/>
                      <w:color w:val="auto"/>
                      <w:sz w:val="21"/>
                      <w:szCs w:val="21"/>
                      <w:highlight w:val="none"/>
                      <w:shd w:val="clear" w:color="auto" w:fill="auto"/>
                      <w:lang w:val="en-US" w:eastAsia="zh-CN"/>
                    </w:rPr>
                    <w:t>因</w:t>
                  </w:r>
                  <w:r>
                    <w:rPr>
                      <w:rFonts w:hint="default" w:ascii="Times New Roman" w:hAnsi="Times New Roman" w:eastAsia="宋体" w:cs="Times New Roman"/>
                      <w:color w:val="auto"/>
                      <w:sz w:val="21"/>
                      <w:szCs w:val="21"/>
                      <w:highlight w:val="none"/>
                      <w:shd w:val="clear" w:color="auto" w:fill="auto"/>
                    </w:rPr>
                    <w:t>子</w:t>
                  </w:r>
                </w:p>
              </w:tc>
            </w:tr>
            <w:tr w14:paraId="6120080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46" w:type="pct"/>
                  <w:vMerge w:val="restart"/>
                  <w:tcBorders>
                    <w:tl2br w:val="nil"/>
                    <w:tr2bl w:val="nil"/>
                  </w:tcBorders>
                  <w:noWrap w:val="0"/>
                  <w:vAlign w:val="center"/>
                </w:tcPr>
                <w:p w14:paraId="592F3A2E">
                  <w:pPr>
                    <w:pStyle w:val="61"/>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废气</w:t>
                  </w:r>
                </w:p>
              </w:tc>
              <w:tc>
                <w:tcPr>
                  <w:tcW w:w="1972" w:type="pct"/>
                  <w:gridSpan w:val="2"/>
                  <w:tcBorders>
                    <w:tl2br w:val="nil"/>
                    <w:tr2bl w:val="nil"/>
                  </w:tcBorders>
                  <w:shd w:val="clear" w:color="auto" w:fill="auto"/>
                  <w:noWrap w:val="0"/>
                  <w:vAlign w:val="center"/>
                </w:tcPr>
                <w:p w14:paraId="313AFF18">
                  <w:pPr>
                    <w:pStyle w:val="7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发泡挤出废气</w:t>
                  </w:r>
                </w:p>
              </w:tc>
              <w:tc>
                <w:tcPr>
                  <w:tcW w:w="2280" w:type="pct"/>
                  <w:vMerge w:val="restart"/>
                  <w:tcBorders>
                    <w:tl2br w:val="nil"/>
                    <w:tr2bl w:val="nil"/>
                  </w:tcBorders>
                  <w:noWrap w:val="0"/>
                  <w:vAlign w:val="center"/>
                </w:tcPr>
                <w:p w14:paraId="5F997A23">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非甲烷总烃</w:t>
                  </w:r>
                </w:p>
              </w:tc>
            </w:tr>
            <w:tr w14:paraId="7905BBE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46" w:type="pct"/>
                  <w:vMerge w:val="continue"/>
                  <w:tcBorders>
                    <w:tl2br w:val="nil"/>
                    <w:tr2bl w:val="nil"/>
                  </w:tcBorders>
                  <w:noWrap w:val="0"/>
                  <w:vAlign w:val="center"/>
                </w:tcPr>
                <w:p w14:paraId="790246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1972" w:type="pct"/>
                  <w:gridSpan w:val="2"/>
                  <w:tcBorders>
                    <w:tl2br w:val="nil"/>
                    <w:tr2bl w:val="nil"/>
                  </w:tcBorders>
                  <w:shd w:val="clear" w:color="auto" w:fill="auto"/>
                  <w:noWrap w:val="0"/>
                  <w:vAlign w:val="center"/>
                </w:tcPr>
                <w:p w14:paraId="030DE101">
                  <w:pPr>
                    <w:pStyle w:val="7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复合废气</w:t>
                  </w:r>
                </w:p>
              </w:tc>
              <w:tc>
                <w:tcPr>
                  <w:tcW w:w="2280" w:type="pct"/>
                  <w:vMerge w:val="continue"/>
                  <w:tcBorders>
                    <w:tl2br w:val="nil"/>
                    <w:tr2bl w:val="nil"/>
                  </w:tcBorders>
                  <w:noWrap w:val="0"/>
                  <w:vAlign w:val="center"/>
                </w:tcPr>
                <w:p w14:paraId="3870D714">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01B5B5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46" w:type="pct"/>
                  <w:vMerge w:val="continue"/>
                  <w:tcBorders>
                    <w:tl2br w:val="nil"/>
                    <w:tr2bl w:val="nil"/>
                  </w:tcBorders>
                  <w:noWrap w:val="0"/>
                  <w:vAlign w:val="center"/>
                </w:tcPr>
                <w:p w14:paraId="4E76B0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1972" w:type="pct"/>
                  <w:gridSpan w:val="2"/>
                  <w:tcBorders>
                    <w:tl2br w:val="nil"/>
                    <w:tr2bl w:val="nil"/>
                  </w:tcBorders>
                  <w:shd w:val="clear" w:color="auto" w:fill="auto"/>
                  <w:noWrap w:val="0"/>
                  <w:vAlign w:val="center"/>
                </w:tcPr>
                <w:p w14:paraId="4DA9FAE1">
                  <w:pPr>
                    <w:pStyle w:val="7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t>造粒工序废气</w:t>
                  </w:r>
                </w:p>
              </w:tc>
              <w:tc>
                <w:tcPr>
                  <w:tcW w:w="2280" w:type="pct"/>
                  <w:vMerge w:val="continue"/>
                  <w:tcBorders>
                    <w:tl2br w:val="nil"/>
                    <w:tr2bl w:val="nil"/>
                  </w:tcBorders>
                  <w:noWrap w:val="0"/>
                  <w:vAlign w:val="center"/>
                </w:tcPr>
                <w:p w14:paraId="1B8E0994">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1EB5610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46" w:type="pct"/>
                  <w:vMerge w:val="continue"/>
                  <w:tcBorders>
                    <w:tl2br w:val="nil"/>
                    <w:tr2bl w:val="nil"/>
                  </w:tcBorders>
                  <w:noWrap w:val="0"/>
                  <w:vAlign w:val="center"/>
                </w:tcPr>
                <w:p w14:paraId="6653A5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1972" w:type="pct"/>
                  <w:gridSpan w:val="2"/>
                  <w:tcBorders>
                    <w:tl2br w:val="nil"/>
                    <w:tr2bl w:val="nil"/>
                  </w:tcBorders>
                  <w:shd w:val="clear" w:color="auto" w:fill="auto"/>
                  <w:noWrap w:val="0"/>
                  <w:vAlign w:val="center"/>
                </w:tcPr>
                <w:p w14:paraId="21D83DEA">
                  <w:pPr>
                    <w:pStyle w:val="7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粘合废气</w:t>
                  </w:r>
                </w:p>
              </w:tc>
              <w:tc>
                <w:tcPr>
                  <w:tcW w:w="2280" w:type="pct"/>
                  <w:vMerge w:val="continue"/>
                  <w:tcBorders>
                    <w:tl2br w:val="nil"/>
                    <w:tr2bl w:val="nil"/>
                  </w:tcBorders>
                  <w:noWrap w:val="0"/>
                  <w:vAlign w:val="center"/>
                </w:tcPr>
                <w:p w14:paraId="419A6803">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20B9F66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46" w:type="pct"/>
                  <w:vMerge w:val="restart"/>
                  <w:tcBorders>
                    <w:tl2br w:val="nil"/>
                    <w:tr2bl w:val="nil"/>
                  </w:tcBorders>
                  <w:noWrap w:val="0"/>
                  <w:vAlign w:val="center"/>
                </w:tcPr>
                <w:p w14:paraId="6B80D298">
                  <w:pPr>
                    <w:pStyle w:val="61"/>
                    <w:keepNext w:val="0"/>
                    <w:keepLines w:val="0"/>
                    <w:pageBreakBefore w:val="0"/>
                    <w:widowControl w:val="0"/>
                    <w:kinsoku/>
                    <w:wordWrap/>
                    <w:overflowPunct/>
                    <w:topLinePunct w:val="0"/>
                    <w:autoSpaceDE/>
                    <w:autoSpaceDN/>
                    <w:bidi w:val="0"/>
                    <w:adjustRightInd w:val="0"/>
                    <w:snapToGrid w:val="0"/>
                    <w:spacing w:line="240" w:lineRule="auto"/>
                    <w:ind w:left="174" w:right="171"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废水</w:t>
                  </w:r>
                </w:p>
              </w:tc>
              <w:tc>
                <w:tcPr>
                  <w:tcW w:w="1972" w:type="pct"/>
                  <w:gridSpan w:val="2"/>
                  <w:tcBorders>
                    <w:tl2br w:val="nil"/>
                    <w:tr2bl w:val="nil"/>
                  </w:tcBorders>
                  <w:noWrap w:val="0"/>
                  <w:vAlign w:val="center"/>
                </w:tcPr>
                <w:p w14:paraId="4A1C43DD">
                  <w:pPr>
                    <w:pStyle w:val="61"/>
                    <w:keepNext w:val="0"/>
                    <w:keepLines w:val="0"/>
                    <w:pageBreakBefore w:val="0"/>
                    <w:widowControl w:val="0"/>
                    <w:kinsoku/>
                    <w:wordWrap/>
                    <w:overflowPunct/>
                    <w:topLinePunct w:val="0"/>
                    <w:autoSpaceDE/>
                    <w:autoSpaceDN/>
                    <w:bidi w:val="0"/>
                    <w:adjustRightInd w:val="0"/>
                    <w:snapToGrid w:val="0"/>
                    <w:spacing w:line="240" w:lineRule="auto"/>
                    <w:ind w:left="125" w:right="120" w:firstLine="0" w:firstLineChars="0"/>
                    <w:jc w:val="center"/>
                    <w:textAlignment w:val="auto"/>
                    <w:rPr>
                      <w:rFonts w:hint="default" w:ascii="Times New Roman" w:hAnsi="Times New Roman" w:eastAsia="宋体" w:cs="Times New Roman"/>
                      <w:color w:val="auto"/>
                      <w:sz w:val="21"/>
                      <w:szCs w:val="21"/>
                      <w:highlight w:val="none"/>
                      <w:shd w:val="clear" w:color="auto" w:fill="auto"/>
                      <w:lang w:eastAsia="zh-CN"/>
                    </w:rPr>
                  </w:pPr>
                  <w:r>
                    <w:rPr>
                      <w:rFonts w:hint="default" w:ascii="Times New Roman" w:hAnsi="Times New Roman" w:eastAsia="宋体" w:cs="Times New Roman"/>
                      <w:color w:val="auto"/>
                      <w:sz w:val="21"/>
                      <w:szCs w:val="21"/>
                      <w:highlight w:val="none"/>
                      <w:shd w:val="clear" w:color="auto" w:fill="auto"/>
                    </w:rPr>
                    <w:t>生活污水</w:t>
                  </w:r>
                  <w:r>
                    <w:rPr>
                      <w:rFonts w:hint="default" w:ascii="Times New Roman" w:hAnsi="Times New Roman" w:cs="Times New Roman"/>
                      <w:color w:val="auto"/>
                      <w:sz w:val="21"/>
                      <w:szCs w:val="21"/>
                      <w:highlight w:val="none"/>
                      <w:shd w:val="clear" w:color="auto" w:fill="auto"/>
                      <w:lang w:eastAsia="zh-CN"/>
                    </w:rPr>
                    <w:t>、</w:t>
                  </w:r>
                  <w:r>
                    <w:rPr>
                      <w:rFonts w:hint="default" w:ascii="Times New Roman" w:hAnsi="Times New Roman" w:cs="Times New Roman"/>
                      <w:color w:val="auto"/>
                      <w:sz w:val="21"/>
                      <w:szCs w:val="21"/>
                      <w:highlight w:val="none"/>
                      <w:shd w:val="clear" w:color="auto" w:fill="auto"/>
                      <w:lang w:val="en-US" w:eastAsia="zh-CN"/>
                    </w:rPr>
                    <w:t>食堂废水</w:t>
                  </w:r>
                </w:p>
              </w:tc>
              <w:tc>
                <w:tcPr>
                  <w:tcW w:w="2280" w:type="pct"/>
                  <w:tcBorders>
                    <w:tl2br w:val="nil"/>
                    <w:tr2bl w:val="nil"/>
                  </w:tcBorders>
                  <w:noWrap w:val="0"/>
                  <w:vAlign w:val="center"/>
                </w:tcPr>
                <w:p w14:paraId="28C294EA">
                  <w:pPr>
                    <w:pStyle w:val="61"/>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position w:val="2"/>
                      <w:sz w:val="21"/>
                      <w:szCs w:val="21"/>
                      <w:highlight w:val="none"/>
                      <w:shd w:val="clear" w:color="auto" w:fill="auto"/>
                    </w:rPr>
                    <w:t>COD、BOD</w:t>
                  </w:r>
                  <w:r>
                    <w:rPr>
                      <w:rFonts w:hint="default" w:ascii="Times New Roman" w:hAnsi="Times New Roman" w:eastAsia="宋体" w:cs="Times New Roman"/>
                      <w:color w:val="auto"/>
                      <w:position w:val="2"/>
                      <w:sz w:val="21"/>
                      <w:szCs w:val="21"/>
                      <w:highlight w:val="none"/>
                      <w:shd w:val="clear" w:color="auto" w:fill="auto"/>
                      <w:vertAlign w:val="subscript"/>
                    </w:rPr>
                    <w:t>5</w:t>
                  </w:r>
                  <w:r>
                    <w:rPr>
                      <w:rFonts w:hint="default" w:ascii="Times New Roman" w:hAnsi="Times New Roman" w:eastAsia="宋体" w:cs="Times New Roman"/>
                      <w:color w:val="auto"/>
                      <w:position w:val="2"/>
                      <w:sz w:val="21"/>
                      <w:szCs w:val="21"/>
                      <w:highlight w:val="none"/>
                      <w:shd w:val="clear" w:color="auto" w:fill="auto"/>
                    </w:rPr>
                    <w:t>、SS、NH</w:t>
                  </w:r>
                  <w:r>
                    <w:rPr>
                      <w:rFonts w:hint="default" w:ascii="Times New Roman" w:hAnsi="Times New Roman" w:eastAsia="宋体" w:cs="Times New Roman"/>
                      <w:color w:val="auto"/>
                      <w:position w:val="2"/>
                      <w:sz w:val="21"/>
                      <w:szCs w:val="21"/>
                      <w:highlight w:val="none"/>
                      <w:shd w:val="clear" w:color="auto" w:fill="auto"/>
                      <w:vertAlign w:val="subscript"/>
                    </w:rPr>
                    <w:t>3</w:t>
                  </w:r>
                  <w:r>
                    <w:rPr>
                      <w:rFonts w:hint="default" w:ascii="Times New Roman" w:hAnsi="Times New Roman" w:eastAsia="宋体" w:cs="Times New Roman"/>
                      <w:color w:val="auto"/>
                      <w:position w:val="2"/>
                      <w:sz w:val="21"/>
                      <w:szCs w:val="21"/>
                      <w:highlight w:val="none"/>
                      <w:shd w:val="clear" w:color="auto" w:fill="auto"/>
                    </w:rPr>
                    <w:t>-N</w:t>
                  </w:r>
                  <w:r>
                    <w:rPr>
                      <w:rFonts w:hint="default" w:ascii="Times New Roman" w:hAnsi="Times New Roman" w:eastAsia="宋体" w:cs="Times New Roman"/>
                      <w:color w:val="auto"/>
                      <w:sz w:val="21"/>
                      <w:szCs w:val="21"/>
                      <w:highlight w:val="none"/>
                      <w:shd w:val="clear" w:color="auto" w:fill="auto"/>
                      <w:lang w:eastAsia="zh-CN"/>
                    </w:rPr>
                    <w:t>、</w:t>
                  </w:r>
                  <w:r>
                    <w:rPr>
                      <w:rFonts w:hint="default" w:ascii="Times New Roman" w:hAnsi="Times New Roman" w:eastAsia="宋体" w:cs="Times New Roman"/>
                      <w:color w:val="auto"/>
                      <w:sz w:val="21"/>
                      <w:szCs w:val="21"/>
                      <w:highlight w:val="none"/>
                      <w:shd w:val="clear" w:color="auto" w:fill="auto"/>
                      <w:lang w:val="en-US" w:eastAsia="zh-CN"/>
                    </w:rPr>
                    <w:t>总磷、总氮、动植物油</w:t>
                  </w:r>
                </w:p>
              </w:tc>
            </w:tr>
            <w:tr w14:paraId="4DDAA26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46" w:type="pct"/>
                  <w:vMerge w:val="continue"/>
                  <w:tcBorders>
                    <w:tl2br w:val="nil"/>
                    <w:tr2bl w:val="nil"/>
                  </w:tcBorders>
                  <w:noWrap w:val="0"/>
                  <w:vAlign w:val="center"/>
                </w:tcPr>
                <w:p w14:paraId="6663EC61">
                  <w:pPr>
                    <w:pStyle w:val="61"/>
                    <w:keepNext w:val="0"/>
                    <w:keepLines w:val="0"/>
                    <w:pageBreakBefore w:val="0"/>
                    <w:widowControl w:val="0"/>
                    <w:kinsoku/>
                    <w:wordWrap/>
                    <w:overflowPunct/>
                    <w:topLinePunct w:val="0"/>
                    <w:autoSpaceDE/>
                    <w:autoSpaceDN/>
                    <w:bidi w:val="0"/>
                    <w:adjustRightInd w:val="0"/>
                    <w:snapToGrid w:val="0"/>
                    <w:spacing w:line="240" w:lineRule="auto"/>
                    <w:ind w:left="174" w:right="171"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1972" w:type="pct"/>
                  <w:gridSpan w:val="2"/>
                  <w:tcBorders>
                    <w:tl2br w:val="nil"/>
                    <w:tr2bl w:val="nil"/>
                  </w:tcBorders>
                  <w:noWrap w:val="0"/>
                  <w:vAlign w:val="center"/>
                </w:tcPr>
                <w:p w14:paraId="53CD15C2">
                  <w:pPr>
                    <w:pStyle w:val="61"/>
                    <w:keepNext w:val="0"/>
                    <w:keepLines w:val="0"/>
                    <w:pageBreakBefore w:val="0"/>
                    <w:widowControl w:val="0"/>
                    <w:kinsoku/>
                    <w:wordWrap/>
                    <w:overflowPunct/>
                    <w:topLinePunct w:val="0"/>
                    <w:autoSpaceDE/>
                    <w:autoSpaceDN/>
                    <w:bidi w:val="0"/>
                    <w:adjustRightInd w:val="0"/>
                    <w:snapToGrid w:val="0"/>
                    <w:spacing w:line="240" w:lineRule="auto"/>
                    <w:ind w:left="125" w:right="12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循环冷却水</w:t>
                  </w:r>
                </w:p>
              </w:tc>
              <w:tc>
                <w:tcPr>
                  <w:tcW w:w="2280" w:type="pct"/>
                  <w:tcBorders>
                    <w:tl2br w:val="nil"/>
                    <w:tr2bl w:val="nil"/>
                  </w:tcBorders>
                  <w:noWrap w:val="0"/>
                  <w:vAlign w:val="center"/>
                </w:tcPr>
                <w:p w14:paraId="12E3A244">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position w:val="2"/>
                      <w:sz w:val="21"/>
                      <w:szCs w:val="21"/>
                      <w:highlight w:val="none"/>
                      <w:shd w:val="clear" w:color="auto" w:fill="auto"/>
                      <w:lang w:val="en-US" w:eastAsia="zh-CN"/>
                    </w:rPr>
                  </w:pPr>
                  <w:r>
                    <w:rPr>
                      <w:rFonts w:hint="default" w:ascii="Times New Roman" w:hAnsi="Times New Roman" w:cs="Times New Roman"/>
                      <w:color w:val="auto"/>
                      <w:position w:val="2"/>
                      <w:sz w:val="21"/>
                      <w:szCs w:val="21"/>
                      <w:highlight w:val="none"/>
                      <w:shd w:val="clear" w:color="auto" w:fill="auto"/>
                      <w:lang w:val="en-US" w:eastAsia="zh-CN"/>
                    </w:rPr>
                    <w:t>/</w:t>
                  </w:r>
                </w:p>
              </w:tc>
            </w:tr>
            <w:tr w14:paraId="20FBA2E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46" w:type="pct"/>
                  <w:tcBorders>
                    <w:tl2br w:val="nil"/>
                    <w:tr2bl w:val="nil"/>
                  </w:tcBorders>
                  <w:noWrap w:val="0"/>
                  <w:vAlign w:val="center"/>
                </w:tcPr>
                <w:p w14:paraId="3AFC3053">
                  <w:pPr>
                    <w:pStyle w:val="61"/>
                    <w:keepNext w:val="0"/>
                    <w:keepLines w:val="0"/>
                    <w:pageBreakBefore w:val="0"/>
                    <w:widowControl w:val="0"/>
                    <w:kinsoku/>
                    <w:wordWrap/>
                    <w:overflowPunct/>
                    <w:topLinePunct w:val="0"/>
                    <w:autoSpaceDE/>
                    <w:autoSpaceDN/>
                    <w:bidi w:val="0"/>
                    <w:adjustRightInd w:val="0"/>
                    <w:snapToGrid w:val="0"/>
                    <w:spacing w:line="240" w:lineRule="auto"/>
                    <w:ind w:left="174" w:right="171"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噪声</w:t>
                  </w:r>
                </w:p>
              </w:tc>
              <w:tc>
                <w:tcPr>
                  <w:tcW w:w="1972" w:type="pct"/>
                  <w:gridSpan w:val="2"/>
                  <w:tcBorders>
                    <w:tl2br w:val="nil"/>
                    <w:tr2bl w:val="nil"/>
                  </w:tcBorders>
                  <w:noWrap w:val="0"/>
                  <w:vAlign w:val="center"/>
                </w:tcPr>
                <w:p w14:paraId="6EAB3D88">
                  <w:pPr>
                    <w:pStyle w:val="61"/>
                    <w:keepNext w:val="0"/>
                    <w:keepLines w:val="0"/>
                    <w:pageBreakBefore w:val="0"/>
                    <w:widowControl w:val="0"/>
                    <w:kinsoku/>
                    <w:wordWrap/>
                    <w:overflowPunct/>
                    <w:topLinePunct w:val="0"/>
                    <w:autoSpaceDE/>
                    <w:autoSpaceDN/>
                    <w:bidi w:val="0"/>
                    <w:adjustRightInd w:val="0"/>
                    <w:snapToGrid w:val="0"/>
                    <w:spacing w:line="240" w:lineRule="auto"/>
                    <w:ind w:left="125" w:right="12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lang w:val="en-US" w:eastAsia="zh-CN"/>
                    </w:rPr>
                    <w:t>生产</w:t>
                  </w:r>
                  <w:r>
                    <w:rPr>
                      <w:rFonts w:hint="default" w:ascii="Times New Roman" w:hAnsi="Times New Roman" w:eastAsia="宋体" w:cs="Times New Roman"/>
                      <w:color w:val="auto"/>
                      <w:sz w:val="21"/>
                      <w:szCs w:val="21"/>
                      <w:highlight w:val="none"/>
                      <w:shd w:val="clear" w:color="auto" w:fill="auto"/>
                    </w:rPr>
                    <w:t>设备运行</w:t>
                  </w:r>
                </w:p>
              </w:tc>
              <w:tc>
                <w:tcPr>
                  <w:tcW w:w="2280" w:type="pct"/>
                  <w:tcBorders>
                    <w:tl2br w:val="nil"/>
                    <w:tr2bl w:val="nil"/>
                  </w:tcBorders>
                  <w:noWrap w:val="0"/>
                  <w:vAlign w:val="center"/>
                </w:tcPr>
                <w:p w14:paraId="1FE10E03">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机械噪声</w:t>
                  </w:r>
                </w:p>
              </w:tc>
            </w:tr>
            <w:tr w14:paraId="149904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46" w:type="pct"/>
                  <w:vMerge w:val="restart"/>
                  <w:tcBorders>
                    <w:tl2br w:val="nil"/>
                    <w:tr2bl w:val="nil"/>
                  </w:tcBorders>
                  <w:noWrap w:val="0"/>
                  <w:vAlign w:val="center"/>
                </w:tcPr>
                <w:p w14:paraId="4FA80A05">
                  <w:pPr>
                    <w:pStyle w:val="61"/>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固废</w:t>
                  </w:r>
                </w:p>
              </w:tc>
              <w:tc>
                <w:tcPr>
                  <w:tcW w:w="686" w:type="pct"/>
                  <w:vMerge w:val="restart"/>
                  <w:tcBorders>
                    <w:right w:val="single" w:color="000000" w:sz="4" w:space="0"/>
                  </w:tcBorders>
                  <w:noWrap w:val="0"/>
                  <w:vAlign w:val="center"/>
                </w:tcPr>
                <w:p w14:paraId="76CE7716">
                  <w:pPr>
                    <w:pStyle w:val="61"/>
                    <w:keepNext w:val="0"/>
                    <w:keepLines w:val="0"/>
                    <w:pageBreakBefore w:val="0"/>
                    <w:widowControl w:val="0"/>
                    <w:kinsoku/>
                    <w:wordWrap/>
                    <w:overflowPunct/>
                    <w:topLinePunct w:val="0"/>
                    <w:autoSpaceDE/>
                    <w:autoSpaceDN/>
                    <w:bidi w:val="0"/>
                    <w:adjustRightInd w:val="0"/>
                    <w:snapToGrid w:val="0"/>
                    <w:spacing w:line="240" w:lineRule="auto"/>
                    <w:ind w:right="117"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一般固废</w:t>
                  </w:r>
                </w:p>
              </w:tc>
              <w:tc>
                <w:tcPr>
                  <w:tcW w:w="1286" w:type="pct"/>
                  <w:tcBorders>
                    <w:left w:val="single" w:color="000000" w:sz="4" w:space="0"/>
                  </w:tcBorders>
                  <w:noWrap w:val="0"/>
                  <w:vAlign w:val="center"/>
                </w:tcPr>
                <w:p w14:paraId="412E0343">
                  <w:pPr>
                    <w:pStyle w:val="61"/>
                    <w:keepNext w:val="0"/>
                    <w:keepLines w:val="0"/>
                    <w:pageBreakBefore w:val="0"/>
                    <w:widowControl w:val="0"/>
                    <w:kinsoku/>
                    <w:wordWrap/>
                    <w:overflowPunct/>
                    <w:topLinePunct w:val="0"/>
                    <w:autoSpaceDE/>
                    <w:autoSpaceDN/>
                    <w:bidi w:val="0"/>
                    <w:adjustRightInd w:val="0"/>
                    <w:snapToGrid w:val="0"/>
                    <w:spacing w:line="240" w:lineRule="auto"/>
                    <w:ind w:left="125" w:leftChars="0" w:right="117"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zh-CN"/>
                    </w:rPr>
                  </w:pPr>
                  <w:r>
                    <w:rPr>
                      <w:rFonts w:hint="default" w:ascii="Times New Roman" w:hAnsi="Times New Roman" w:eastAsia="宋体" w:cs="Times New Roman"/>
                      <w:color w:val="auto"/>
                      <w:sz w:val="21"/>
                      <w:szCs w:val="21"/>
                      <w:highlight w:val="none"/>
                      <w:shd w:val="clear" w:color="auto" w:fill="auto"/>
                      <w:lang w:val="en-US"/>
                    </w:rPr>
                    <w:t>裁切</w:t>
                  </w:r>
                  <w:r>
                    <w:rPr>
                      <w:rFonts w:hint="default" w:ascii="Times New Roman" w:hAnsi="Times New Roman" w:eastAsia="宋体" w:cs="Times New Roman"/>
                      <w:color w:val="auto"/>
                      <w:sz w:val="21"/>
                      <w:szCs w:val="21"/>
                      <w:highlight w:val="none"/>
                      <w:shd w:val="clear" w:color="auto" w:fill="auto"/>
                      <w:lang w:val="en-US" w:eastAsia="zh-CN"/>
                    </w:rPr>
                    <w:t>、冲压、排废</w:t>
                  </w:r>
                </w:p>
              </w:tc>
              <w:tc>
                <w:tcPr>
                  <w:tcW w:w="2280" w:type="pct"/>
                  <w:tcBorders>
                    <w:tl2br w:val="nil"/>
                    <w:tr2bl w:val="nil"/>
                  </w:tcBorders>
                  <w:noWrap w:val="0"/>
                  <w:vAlign w:val="center"/>
                </w:tcPr>
                <w:p w14:paraId="01A73612">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kern w:val="2"/>
                      <w:sz w:val="21"/>
                      <w:szCs w:val="21"/>
                      <w:highlight w:val="none"/>
                      <w:shd w:val="clear" w:color="auto" w:fill="auto"/>
                      <w:lang w:val="en-US" w:eastAsia="zh-CN" w:bidi="zh-CN"/>
                    </w:rPr>
                    <w:t>边角料</w:t>
                  </w:r>
                  <w:r>
                    <w:rPr>
                      <w:rFonts w:hint="default" w:ascii="Times New Roman" w:hAnsi="Times New Roman" w:cs="Times New Roman"/>
                      <w:color w:val="auto"/>
                      <w:kern w:val="2"/>
                      <w:sz w:val="21"/>
                      <w:szCs w:val="21"/>
                      <w:highlight w:val="none"/>
                      <w:shd w:val="clear" w:color="auto" w:fill="auto"/>
                      <w:lang w:val="en-US" w:eastAsia="zh-CN" w:bidi="zh-CN"/>
                    </w:rPr>
                    <w:t>、不合格产品</w:t>
                  </w:r>
                </w:p>
              </w:tc>
            </w:tr>
            <w:tr w14:paraId="70D0CC4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46" w:type="pct"/>
                  <w:vMerge w:val="continue"/>
                  <w:tcBorders>
                    <w:tl2br w:val="nil"/>
                    <w:tr2bl w:val="nil"/>
                  </w:tcBorders>
                  <w:noWrap w:val="0"/>
                  <w:vAlign w:val="center"/>
                </w:tcPr>
                <w:p w14:paraId="528A85B7">
                  <w:pPr>
                    <w:pStyle w:val="61"/>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686" w:type="pct"/>
                  <w:vMerge w:val="continue"/>
                  <w:tcBorders>
                    <w:right w:val="single" w:color="000000" w:sz="4" w:space="0"/>
                  </w:tcBorders>
                  <w:noWrap w:val="0"/>
                  <w:vAlign w:val="center"/>
                </w:tcPr>
                <w:p w14:paraId="39049CE7">
                  <w:pPr>
                    <w:pStyle w:val="61"/>
                    <w:keepNext w:val="0"/>
                    <w:keepLines w:val="0"/>
                    <w:pageBreakBefore w:val="0"/>
                    <w:widowControl w:val="0"/>
                    <w:kinsoku/>
                    <w:wordWrap/>
                    <w:overflowPunct/>
                    <w:topLinePunct w:val="0"/>
                    <w:autoSpaceDE/>
                    <w:autoSpaceDN/>
                    <w:bidi w:val="0"/>
                    <w:adjustRightInd w:val="0"/>
                    <w:snapToGrid w:val="0"/>
                    <w:spacing w:line="240" w:lineRule="auto"/>
                    <w:ind w:right="117"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1286" w:type="pct"/>
                  <w:tcBorders>
                    <w:left w:val="single" w:color="000000" w:sz="4" w:space="0"/>
                  </w:tcBorders>
                  <w:noWrap w:val="0"/>
                  <w:vAlign w:val="center"/>
                </w:tcPr>
                <w:p w14:paraId="4FDBAF59">
                  <w:pPr>
                    <w:pStyle w:val="61"/>
                    <w:keepNext w:val="0"/>
                    <w:keepLines w:val="0"/>
                    <w:pageBreakBefore w:val="0"/>
                    <w:widowControl w:val="0"/>
                    <w:kinsoku/>
                    <w:wordWrap/>
                    <w:overflowPunct/>
                    <w:topLinePunct w:val="0"/>
                    <w:autoSpaceDE/>
                    <w:autoSpaceDN/>
                    <w:bidi w:val="0"/>
                    <w:adjustRightInd w:val="0"/>
                    <w:snapToGrid w:val="0"/>
                    <w:spacing w:line="240" w:lineRule="auto"/>
                    <w:ind w:left="125" w:leftChars="0" w:right="117"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废油脂</w:t>
                  </w:r>
                </w:p>
              </w:tc>
              <w:tc>
                <w:tcPr>
                  <w:tcW w:w="2280" w:type="pct"/>
                  <w:tcBorders>
                    <w:tl2br w:val="nil"/>
                    <w:tr2bl w:val="nil"/>
                  </w:tcBorders>
                  <w:noWrap w:val="0"/>
                  <w:vAlign w:val="center"/>
                </w:tcPr>
                <w:p w14:paraId="5D2F10BA">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zh-CN"/>
                    </w:rPr>
                  </w:pPr>
                  <w:r>
                    <w:rPr>
                      <w:rFonts w:hint="default" w:ascii="Times New Roman" w:hAnsi="Times New Roman" w:eastAsia="宋体" w:cs="Times New Roman"/>
                      <w:color w:val="auto"/>
                      <w:sz w:val="21"/>
                      <w:szCs w:val="21"/>
                      <w:highlight w:val="none"/>
                      <w:shd w:val="clear" w:color="auto" w:fill="auto"/>
                      <w:lang w:val="en-US" w:eastAsia="zh-CN"/>
                    </w:rPr>
                    <w:t>动植物油</w:t>
                  </w:r>
                </w:p>
              </w:tc>
            </w:tr>
            <w:tr w14:paraId="57AC998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46" w:type="pct"/>
                  <w:vMerge w:val="continue"/>
                  <w:tcBorders>
                    <w:tl2br w:val="nil"/>
                    <w:tr2bl w:val="nil"/>
                  </w:tcBorders>
                  <w:noWrap w:val="0"/>
                  <w:vAlign w:val="center"/>
                </w:tcPr>
                <w:p w14:paraId="463D239F">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highlight w:val="none"/>
                      <w:shd w:val="clear" w:color="auto" w:fill="auto"/>
                    </w:rPr>
                  </w:pPr>
                </w:p>
              </w:tc>
              <w:tc>
                <w:tcPr>
                  <w:tcW w:w="686" w:type="pct"/>
                  <w:vMerge w:val="continue"/>
                  <w:tcBorders>
                    <w:right w:val="single" w:color="000000" w:sz="4" w:space="0"/>
                  </w:tcBorders>
                  <w:noWrap w:val="0"/>
                  <w:vAlign w:val="center"/>
                </w:tcPr>
                <w:p w14:paraId="14DB8DEF">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highlight w:val="none"/>
                      <w:shd w:val="clear" w:color="auto" w:fill="auto"/>
                    </w:rPr>
                  </w:pPr>
                </w:p>
              </w:tc>
              <w:tc>
                <w:tcPr>
                  <w:tcW w:w="1286" w:type="pct"/>
                  <w:tcBorders>
                    <w:left w:val="single" w:color="000000" w:sz="4" w:space="0"/>
                  </w:tcBorders>
                  <w:noWrap w:val="0"/>
                  <w:vAlign w:val="center"/>
                </w:tcPr>
                <w:p w14:paraId="10FBB168">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kern w:val="2"/>
                      <w:sz w:val="21"/>
                      <w:szCs w:val="21"/>
                      <w:highlight w:val="none"/>
                      <w:shd w:val="clear" w:color="auto" w:fill="auto"/>
                      <w:lang w:val="en-US" w:eastAsia="zh-CN" w:bidi="zh-CN"/>
                    </w:rPr>
                    <w:t>化粪池污泥</w:t>
                  </w:r>
                </w:p>
              </w:tc>
              <w:tc>
                <w:tcPr>
                  <w:tcW w:w="2280" w:type="pct"/>
                  <w:tcBorders>
                    <w:tl2br w:val="nil"/>
                    <w:tr2bl w:val="nil"/>
                  </w:tcBorders>
                  <w:noWrap w:val="0"/>
                  <w:vAlign w:val="center"/>
                </w:tcPr>
                <w:p w14:paraId="0A395FB8">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kern w:val="2"/>
                      <w:sz w:val="21"/>
                      <w:szCs w:val="21"/>
                      <w:highlight w:val="none"/>
                      <w:shd w:val="clear" w:color="auto" w:fill="auto"/>
                      <w:lang w:val="en-US" w:eastAsia="zh-CN" w:bidi="zh-CN"/>
                    </w:rPr>
                    <w:t>污泥</w:t>
                  </w:r>
                </w:p>
              </w:tc>
            </w:tr>
            <w:tr w14:paraId="64B3DB1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46" w:type="pct"/>
                  <w:vMerge w:val="continue"/>
                  <w:tcBorders>
                    <w:tl2br w:val="nil"/>
                    <w:tr2bl w:val="nil"/>
                  </w:tcBorders>
                  <w:noWrap w:val="0"/>
                  <w:vAlign w:val="center"/>
                </w:tcPr>
                <w:p w14:paraId="463E9F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686" w:type="pct"/>
                  <w:vMerge w:val="restart"/>
                  <w:tcBorders>
                    <w:right w:val="single" w:color="000000" w:sz="4" w:space="0"/>
                  </w:tcBorders>
                  <w:noWrap w:val="0"/>
                  <w:vAlign w:val="center"/>
                </w:tcPr>
                <w:p w14:paraId="44506F55">
                  <w:pPr>
                    <w:pStyle w:val="61"/>
                    <w:keepNext w:val="0"/>
                    <w:keepLines w:val="0"/>
                    <w:pageBreakBefore w:val="0"/>
                    <w:widowControl w:val="0"/>
                    <w:kinsoku/>
                    <w:wordWrap/>
                    <w:overflowPunct/>
                    <w:topLinePunct w:val="0"/>
                    <w:autoSpaceDE/>
                    <w:autoSpaceDN/>
                    <w:bidi w:val="0"/>
                    <w:adjustRightInd w:val="0"/>
                    <w:snapToGrid w:val="0"/>
                    <w:spacing w:line="240" w:lineRule="auto"/>
                    <w:ind w:left="125" w:right="117"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危险废物</w:t>
                  </w:r>
                </w:p>
              </w:tc>
              <w:tc>
                <w:tcPr>
                  <w:tcW w:w="1286" w:type="pct"/>
                  <w:tcBorders>
                    <w:left w:val="single" w:color="000000" w:sz="4" w:space="0"/>
                  </w:tcBorders>
                  <w:noWrap w:val="0"/>
                  <w:vAlign w:val="center"/>
                </w:tcPr>
                <w:p w14:paraId="73C349D9">
                  <w:pPr>
                    <w:pStyle w:val="61"/>
                    <w:keepNext w:val="0"/>
                    <w:keepLines w:val="0"/>
                    <w:pageBreakBefore w:val="0"/>
                    <w:widowControl w:val="0"/>
                    <w:kinsoku/>
                    <w:wordWrap/>
                    <w:overflowPunct/>
                    <w:topLinePunct w:val="0"/>
                    <w:autoSpaceDE/>
                    <w:autoSpaceDN/>
                    <w:bidi w:val="0"/>
                    <w:adjustRightInd w:val="0"/>
                    <w:snapToGrid w:val="0"/>
                    <w:spacing w:line="240" w:lineRule="auto"/>
                    <w:ind w:left="125" w:leftChars="0" w:right="12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rPr>
                    <w:t>设备维护</w:t>
                  </w:r>
                </w:p>
              </w:tc>
              <w:tc>
                <w:tcPr>
                  <w:tcW w:w="2280" w:type="pct"/>
                  <w:tcBorders>
                    <w:tl2br w:val="nil"/>
                    <w:tr2bl w:val="nil"/>
                  </w:tcBorders>
                  <w:noWrap w:val="0"/>
                  <w:vAlign w:val="center"/>
                </w:tcPr>
                <w:p w14:paraId="76896533">
                  <w:pPr>
                    <w:pStyle w:val="61"/>
                    <w:keepNext w:val="0"/>
                    <w:keepLines w:val="0"/>
                    <w:pageBreakBefore w:val="0"/>
                    <w:widowControl w:val="0"/>
                    <w:kinsoku/>
                    <w:wordWrap/>
                    <w:overflowPunct/>
                    <w:topLinePunct w:val="0"/>
                    <w:autoSpaceDE/>
                    <w:autoSpaceDN/>
                    <w:bidi w:val="0"/>
                    <w:adjustRightInd w:val="0"/>
                    <w:snapToGrid w:val="0"/>
                    <w:spacing w:line="240" w:lineRule="auto"/>
                    <w:ind w:left="125" w:leftChars="0" w:right="12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rPr>
                    <w:t>废机油</w:t>
                  </w:r>
                  <w:r>
                    <w:rPr>
                      <w:rFonts w:hint="default" w:ascii="Times New Roman" w:hAnsi="Times New Roman" w:eastAsia="宋体" w:cs="Times New Roman"/>
                      <w:color w:val="auto"/>
                      <w:sz w:val="21"/>
                      <w:szCs w:val="21"/>
                      <w:highlight w:val="none"/>
                      <w:shd w:val="clear" w:color="auto" w:fill="auto"/>
                      <w:lang w:eastAsia="zh-CN"/>
                    </w:rPr>
                    <w:t>、</w:t>
                  </w:r>
                  <w:r>
                    <w:rPr>
                      <w:rFonts w:hint="default" w:ascii="Times New Roman" w:hAnsi="Times New Roman" w:eastAsia="宋体" w:cs="Times New Roman"/>
                      <w:color w:val="auto"/>
                      <w:sz w:val="21"/>
                      <w:szCs w:val="21"/>
                      <w:highlight w:val="none"/>
                      <w:shd w:val="clear" w:color="auto" w:fill="auto"/>
                      <w:lang w:val="en-US" w:eastAsia="zh-CN"/>
                    </w:rPr>
                    <w:t>废机油桶</w:t>
                  </w:r>
                  <w:r>
                    <w:rPr>
                      <w:rFonts w:hint="default" w:ascii="Times New Roman" w:hAnsi="Times New Roman" w:cs="Times New Roman"/>
                      <w:color w:val="auto"/>
                      <w:sz w:val="21"/>
                      <w:szCs w:val="21"/>
                      <w:highlight w:val="none"/>
                      <w:shd w:val="clear" w:color="auto" w:fill="auto"/>
                      <w:lang w:val="en-US" w:eastAsia="zh-CN"/>
                    </w:rPr>
                    <w:t>、废含油抹布、手套</w:t>
                  </w:r>
                </w:p>
              </w:tc>
            </w:tr>
            <w:tr w14:paraId="68C9D99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46" w:type="pct"/>
                  <w:vMerge w:val="continue"/>
                  <w:tcBorders>
                    <w:tl2br w:val="nil"/>
                    <w:tr2bl w:val="nil"/>
                  </w:tcBorders>
                  <w:noWrap w:val="0"/>
                  <w:vAlign w:val="center"/>
                </w:tcPr>
                <w:p w14:paraId="4A6563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686" w:type="pct"/>
                  <w:vMerge w:val="continue"/>
                  <w:tcBorders>
                    <w:right w:val="single" w:color="000000" w:sz="4" w:space="0"/>
                  </w:tcBorders>
                  <w:noWrap w:val="0"/>
                  <w:vAlign w:val="center"/>
                </w:tcPr>
                <w:p w14:paraId="4E631764">
                  <w:pPr>
                    <w:pStyle w:val="61"/>
                    <w:keepNext w:val="0"/>
                    <w:keepLines w:val="0"/>
                    <w:pageBreakBefore w:val="0"/>
                    <w:widowControl w:val="0"/>
                    <w:kinsoku/>
                    <w:wordWrap/>
                    <w:overflowPunct/>
                    <w:topLinePunct w:val="0"/>
                    <w:autoSpaceDE/>
                    <w:autoSpaceDN/>
                    <w:bidi w:val="0"/>
                    <w:adjustRightInd w:val="0"/>
                    <w:snapToGrid w:val="0"/>
                    <w:spacing w:line="240" w:lineRule="auto"/>
                    <w:ind w:left="125" w:right="117"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1286" w:type="pct"/>
                  <w:tcBorders>
                    <w:left w:val="single" w:color="000000" w:sz="4" w:space="0"/>
                  </w:tcBorders>
                  <w:noWrap w:val="0"/>
                  <w:vAlign w:val="center"/>
                </w:tcPr>
                <w:p w14:paraId="33A6D71D">
                  <w:pPr>
                    <w:pStyle w:val="61"/>
                    <w:keepNext w:val="0"/>
                    <w:keepLines w:val="0"/>
                    <w:pageBreakBefore w:val="0"/>
                    <w:widowControl w:val="0"/>
                    <w:kinsoku/>
                    <w:wordWrap/>
                    <w:overflowPunct/>
                    <w:topLinePunct w:val="0"/>
                    <w:autoSpaceDE/>
                    <w:autoSpaceDN/>
                    <w:bidi w:val="0"/>
                    <w:adjustRightInd w:val="0"/>
                    <w:snapToGrid w:val="0"/>
                    <w:spacing w:line="240" w:lineRule="auto"/>
                    <w:ind w:left="125" w:leftChars="0" w:right="117"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zh-CN"/>
                    </w:rPr>
                  </w:pPr>
                  <w:r>
                    <w:rPr>
                      <w:rFonts w:hint="default" w:ascii="Times New Roman" w:hAnsi="Times New Roman" w:eastAsia="宋体" w:cs="Times New Roman"/>
                      <w:color w:val="auto"/>
                      <w:kern w:val="2"/>
                      <w:sz w:val="21"/>
                      <w:szCs w:val="21"/>
                      <w:highlight w:val="none"/>
                      <w:shd w:val="clear" w:color="auto" w:fill="auto"/>
                      <w:lang w:val="en-US" w:eastAsia="zh-CN" w:bidi="zh-CN"/>
                    </w:rPr>
                    <w:t>废气治理过程</w:t>
                  </w:r>
                </w:p>
              </w:tc>
              <w:tc>
                <w:tcPr>
                  <w:tcW w:w="2280" w:type="pct"/>
                  <w:tcBorders>
                    <w:tl2br w:val="nil"/>
                    <w:tr2bl w:val="nil"/>
                  </w:tcBorders>
                  <w:noWrap w:val="0"/>
                  <w:vAlign w:val="center"/>
                </w:tcPr>
                <w:p w14:paraId="1E0AE83F">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zh-CN"/>
                    </w:rPr>
                  </w:pPr>
                  <w:r>
                    <w:rPr>
                      <w:rFonts w:hint="default" w:ascii="Times New Roman" w:hAnsi="Times New Roman" w:eastAsia="宋体" w:cs="Times New Roman"/>
                      <w:color w:val="auto"/>
                      <w:kern w:val="2"/>
                      <w:sz w:val="21"/>
                      <w:szCs w:val="21"/>
                      <w:highlight w:val="none"/>
                      <w:shd w:val="clear" w:color="auto" w:fill="auto"/>
                      <w:lang w:val="en-US" w:eastAsia="zh-CN" w:bidi="zh-CN"/>
                    </w:rPr>
                    <w:t>废活性炭</w:t>
                  </w:r>
                </w:p>
              </w:tc>
            </w:tr>
            <w:tr w14:paraId="172CBF2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46" w:type="pct"/>
                  <w:vMerge w:val="continue"/>
                  <w:tcBorders>
                    <w:tl2br w:val="nil"/>
                    <w:tr2bl w:val="nil"/>
                  </w:tcBorders>
                  <w:noWrap w:val="0"/>
                  <w:vAlign w:val="center"/>
                </w:tcPr>
                <w:p w14:paraId="566738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686" w:type="pct"/>
                  <w:tcBorders>
                    <w:right w:val="single" w:color="000000" w:sz="4" w:space="0"/>
                  </w:tcBorders>
                  <w:noWrap w:val="0"/>
                  <w:vAlign w:val="center"/>
                </w:tcPr>
                <w:p w14:paraId="19E4C086">
                  <w:pPr>
                    <w:pStyle w:val="61"/>
                    <w:keepNext w:val="0"/>
                    <w:keepLines w:val="0"/>
                    <w:pageBreakBefore w:val="0"/>
                    <w:widowControl w:val="0"/>
                    <w:kinsoku/>
                    <w:wordWrap/>
                    <w:overflowPunct/>
                    <w:topLinePunct w:val="0"/>
                    <w:autoSpaceDE/>
                    <w:autoSpaceDN/>
                    <w:bidi w:val="0"/>
                    <w:adjustRightInd w:val="0"/>
                    <w:snapToGrid w:val="0"/>
                    <w:spacing w:line="240" w:lineRule="auto"/>
                    <w:ind w:left="125" w:right="12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生活垃圾</w:t>
                  </w:r>
                </w:p>
              </w:tc>
              <w:tc>
                <w:tcPr>
                  <w:tcW w:w="1286" w:type="pct"/>
                  <w:tcBorders>
                    <w:left w:val="single" w:color="000000" w:sz="4" w:space="0"/>
                  </w:tcBorders>
                  <w:noWrap w:val="0"/>
                  <w:vAlign w:val="center"/>
                </w:tcPr>
                <w:p w14:paraId="04C0CBB0">
                  <w:pPr>
                    <w:pStyle w:val="61"/>
                    <w:keepNext w:val="0"/>
                    <w:keepLines w:val="0"/>
                    <w:pageBreakBefore w:val="0"/>
                    <w:widowControl w:val="0"/>
                    <w:kinsoku/>
                    <w:wordWrap/>
                    <w:overflowPunct/>
                    <w:topLinePunct w:val="0"/>
                    <w:autoSpaceDE/>
                    <w:autoSpaceDN/>
                    <w:bidi w:val="0"/>
                    <w:adjustRightInd w:val="0"/>
                    <w:snapToGrid w:val="0"/>
                    <w:spacing w:line="240" w:lineRule="auto"/>
                    <w:ind w:left="125" w:leftChars="0" w:right="12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zh-CN" w:eastAsia="zh-CN" w:bidi="zh-CN"/>
                    </w:rPr>
                  </w:pPr>
                  <w:r>
                    <w:rPr>
                      <w:rFonts w:hint="default" w:ascii="Times New Roman" w:hAnsi="Times New Roman" w:eastAsia="宋体" w:cs="Times New Roman"/>
                      <w:color w:val="auto"/>
                      <w:sz w:val="21"/>
                      <w:szCs w:val="21"/>
                      <w:highlight w:val="none"/>
                      <w:shd w:val="clear" w:color="auto" w:fill="auto"/>
                    </w:rPr>
                    <w:t>职工办公</w:t>
                  </w:r>
                </w:p>
              </w:tc>
              <w:tc>
                <w:tcPr>
                  <w:tcW w:w="2280" w:type="pct"/>
                  <w:tcBorders>
                    <w:tl2br w:val="nil"/>
                    <w:tr2bl w:val="nil"/>
                  </w:tcBorders>
                  <w:noWrap w:val="0"/>
                  <w:vAlign w:val="center"/>
                </w:tcPr>
                <w:p w14:paraId="47DC0E96">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生活垃圾</w:t>
                  </w:r>
                </w:p>
              </w:tc>
            </w:tr>
          </w:tbl>
          <w:p w14:paraId="0C02BAB5">
            <w:pPr>
              <w:keepNext w:val="0"/>
              <w:keepLines w:val="0"/>
              <w:pageBreakBefore w:val="0"/>
              <w:widowControl w:val="0"/>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宋体" w:cs="Times New Roman"/>
                <w:bCs/>
                <w:color w:val="auto"/>
                <w:spacing w:val="0"/>
                <w:kern w:val="21"/>
                <w:szCs w:val="21"/>
                <w:highlight w:val="none"/>
                <w:shd w:val="clear" w:color="auto" w:fill="auto"/>
              </w:rPr>
            </w:pPr>
          </w:p>
        </w:tc>
      </w:tr>
      <w:tr w14:paraId="374EA5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6" w:type="dxa"/>
            <w:noWrap w:val="0"/>
            <w:vAlign w:val="center"/>
          </w:tcPr>
          <w:p w14:paraId="4E039768">
            <w:pPr>
              <w:pStyle w:val="25"/>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color w:val="auto"/>
                <w:spacing w:val="0"/>
                <w:kern w:val="21"/>
                <w:sz w:val="21"/>
                <w:szCs w:val="21"/>
                <w:highlight w:val="none"/>
                <w:shd w:val="clear" w:color="auto" w:fill="auto"/>
              </w:rPr>
            </w:pPr>
            <w:r>
              <w:rPr>
                <w:rFonts w:hint="default" w:ascii="Times New Roman" w:hAnsi="Times New Roman" w:eastAsia="宋体" w:cs="Times New Roman"/>
                <w:bCs/>
                <w:color w:val="auto"/>
                <w:spacing w:val="0"/>
                <w:kern w:val="21"/>
                <w:sz w:val="21"/>
                <w:szCs w:val="21"/>
                <w:highlight w:val="none"/>
                <w:shd w:val="clear" w:color="auto" w:fill="auto"/>
              </w:rPr>
              <w:t>与项目有关的原有环境污染问题</w:t>
            </w:r>
          </w:p>
        </w:tc>
        <w:tc>
          <w:tcPr>
            <w:tcW w:w="8604" w:type="dxa"/>
            <w:noWrap w:val="0"/>
            <w:vAlign w:val="center"/>
          </w:tcPr>
          <w:p w14:paraId="75C66A54">
            <w:pPr>
              <w:bidi w:val="0"/>
              <w:rPr>
                <w:rFonts w:hint="default"/>
                <w:color w:val="auto"/>
                <w:highlight w:val="none"/>
                <w:shd w:val="clear" w:color="auto" w:fill="auto"/>
                <w:lang w:val="en-US" w:eastAsia="zh-CN"/>
              </w:rPr>
            </w:pPr>
            <w:r>
              <w:rPr>
                <w:rFonts w:hint="default"/>
                <w:color w:val="auto"/>
                <w:highlight w:val="none"/>
                <w:shd w:val="clear" w:color="auto" w:fill="auto"/>
                <w:lang w:val="en-US" w:eastAsia="zh-CN"/>
              </w:rPr>
              <w:t>与本项目有关的原有污染情况及主要环境问题：</w:t>
            </w:r>
          </w:p>
          <w:p w14:paraId="66A9AF03">
            <w:pPr>
              <w:bidi w:val="0"/>
              <w:rPr>
                <w:rFonts w:hint="default" w:ascii="Times New Roman" w:hAnsi="Times New Roman" w:eastAsia="宋体" w:cs="Times New Roman"/>
                <w:color w:val="auto"/>
                <w:kern w:val="2"/>
                <w:sz w:val="24"/>
                <w:szCs w:val="24"/>
                <w:highlight w:val="none"/>
                <w:shd w:val="clear" w:color="auto" w:fill="auto"/>
                <w:lang w:val="en-US" w:eastAsia="zh-CN" w:bidi="ar-SA"/>
              </w:rPr>
            </w:pPr>
            <w:r>
              <w:rPr>
                <w:rFonts w:hint="default" w:ascii="Times New Roman" w:hAnsi="Times New Roman" w:eastAsia="宋体" w:cs="Times New Roman"/>
                <w:color w:val="auto"/>
                <w:kern w:val="2"/>
                <w:sz w:val="24"/>
                <w:szCs w:val="24"/>
                <w:highlight w:val="none"/>
                <w:shd w:val="clear" w:color="auto" w:fill="auto"/>
                <w:lang w:val="en-US" w:eastAsia="zh-CN" w:bidi="ar-SA"/>
              </w:rPr>
              <w:t>根据调查，陕西沣汇明阳包装材料有限公司租赁长安油毡原纸厂现有厂房及办公区进行生产办公。长安油毡原纸厂租用蒲阳村19.45亩集体建设用地用以建设厂房,该厂房于1996年建成投入生产经营，未办理环评手续，2010年~2018年6月长安油毡原纸厂处于停产状态，直到陕西双夏包装材料有限公司于2018年6月2日租赁该厂房开始建设珍珠棉及深加工产品生产线项目，期间未履行环保手续，西安市生态环境局于2023年7月11日出具关于该项目未批先建的《责令改正违法行为决定书》（陕A西咸沣东环违改〔2023〕64号），陕西双夏包装材料有限公司于2023年8月22日缴纳罚款，后因经营不善倒闭，将生产设备全部出售给陕西沣汇明阳包装材料有限公司，2024年7月陕西沣汇明阳包装材料有限公司接手陕西双夏包装材料有限公司所有生产设备继续进行珍珠棉包装材料生产项目建设</w:t>
            </w:r>
            <w:r>
              <w:rPr>
                <w:rFonts w:hint="eastAsia" w:ascii="Times New Roman" w:eastAsia="宋体" w:cs="Times New Roman"/>
                <w:color w:val="auto"/>
                <w:kern w:val="2"/>
                <w:sz w:val="24"/>
                <w:szCs w:val="24"/>
                <w:highlight w:val="none"/>
                <w:shd w:val="clear" w:color="auto" w:fill="auto"/>
                <w:lang w:val="en-US" w:eastAsia="zh-CN" w:bidi="ar-SA"/>
              </w:rPr>
              <w:t>。</w:t>
            </w:r>
          </w:p>
          <w:p w14:paraId="318E6575">
            <w:pPr>
              <w:bidi w:val="0"/>
              <w:rPr>
                <w:rFonts w:hint="default" w:ascii="Times New Roman" w:hAnsi="Times New Roman" w:eastAsia="宋体" w:cs="Times New Roman"/>
                <w:bCs/>
                <w:color w:val="auto"/>
                <w:spacing w:val="0"/>
                <w:kern w:val="21"/>
                <w:szCs w:val="21"/>
                <w:highlight w:val="none"/>
                <w:shd w:val="clear" w:color="auto" w:fill="auto"/>
                <w:lang w:eastAsia="zh-CN"/>
              </w:rPr>
            </w:pPr>
            <w:r>
              <w:rPr>
                <w:rFonts w:hint="default"/>
                <w:color w:val="auto"/>
                <w:highlight w:val="none"/>
                <w:shd w:val="clear" w:color="auto" w:fill="auto"/>
                <w:lang w:val="en-US" w:eastAsia="zh-CN"/>
              </w:rPr>
              <w:t>本项目厂房、生产设备、公用工程依托原有项目，厂区内环境整洁，目前为闲置状态，不存在与本项目有关的环境污染问题。</w:t>
            </w:r>
          </w:p>
        </w:tc>
      </w:tr>
    </w:tbl>
    <w:p w14:paraId="2F3C4BFF">
      <w:pPr>
        <w:pStyle w:val="29"/>
        <w:rPr>
          <w:rFonts w:hint="default" w:ascii="Times New Roman" w:hAnsi="Times New Roman" w:cs="Times New Roman"/>
          <w:color w:val="auto"/>
          <w:highlight w:val="none"/>
          <w:shd w:val="clear" w:color="auto" w:fill="auto"/>
        </w:rPr>
      </w:pPr>
    </w:p>
    <w:p w14:paraId="49A6B335">
      <w:pPr>
        <w:pStyle w:val="29"/>
        <w:rPr>
          <w:rFonts w:hint="default" w:ascii="Times New Roman" w:hAnsi="Times New Roman" w:cs="Times New Roman"/>
          <w:color w:val="auto"/>
          <w:highlight w:val="none"/>
          <w:shd w:val="clear" w:color="auto" w:fill="auto"/>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25BC363E">
      <w:pPr>
        <w:pStyle w:val="25"/>
        <w:keepNext w:val="0"/>
        <w:keepLines w:val="0"/>
        <w:pageBreakBefore/>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0"/>
        <w:rPr>
          <w:rFonts w:hint="default" w:ascii="Times New Roman" w:hAnsi="Times New Roman" w:eastAsia="黑体" w:cs="Times New Roman"/>
          <w:b w:val="0"/>
          <w:bCs w:val="0"/>
          <w:snapToGrid w:val="0"/>
          <w:color w:val="auto"/>
          <w:spacing w:val="0"/>
          <w:kern w:val="21"/>
          <w:sz w:val="30"/>
          <w:szCs w:val="30"/>
          <w:highlight w:val="none"/>
          <w:shd w:val="clear" w:color="auto" w:fill="auto"/>
        </w:rPr>
      </w:pPr>
      <w:r>
        <w:rPr>
          <w:rFonts w:hint="default" w:ascii="Times New Roman" w:hAnsi="Times New Roman" w:eastAsia="黑体" w:cs="Times New Roman"/>
          <w:b w:val="0"/>
          <w:bCs w:val="0"/>
          <w:snapToGrid w:val="0"/>
          <w:color w:val="auto"/>
          <w:spacing w:val="0"/>
          <w:kern w:val="21"/>
          <w:sz w:val="30"/>
          <w:szCs w:val="30"/>
          <w:highlight w:val="none"/>
          <w:shd w:val="clear" w:color="auto" w:fill="auto"/>
        </w:rPr>
        <w:t>三、区域环境质量现状、环境保护目标及评价标准</w:t>
      </w:r>
    </w:p>
    <w:tbl>
      <w:tblPr>
        <w:tblStyle w:val="30"/>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83"/>
        <w:gridCol w:w="8475"/>
      </w:tblGrid>
      <w:tr w14:paraId="57057A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2" w:type="pct"/>
            <w:noWrap w:val="0"/>
            <w:vAlign w:val="center"/>
          </w:tcPr>
          <w:p w14:paraId="19B9E39F">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1"/>
                <w:szCs w:val="21"/>
                <w:highlight w:val="none"/>
                <w:shd w:val="clear" w:color="auto" w:fill="auto"/>
              </w:rPr>
            </w:pPr>
            <w:r>
              <w:rPr>
                <w:rFonts w:hint="default" w:ascii="Times New Roman" w:hAnsi="Times New Roman" w:eastAsia="宋体" w:cs="Times New Roman"/>
                <w:color w:val="auto"/>
                <w:spacing w:val="0"/>
                <w:kern w:val="21"/>
                <w:szCs w:val="21"/>
                <w:highlight w:val="none"/>
                <w:shd w:val="clear" w:color="auto" w:fill="auto"/>
              </w:rPr>
              <w:t>区域</w:t>
            </w:r>
          </w:p>
          <w:p w14:paraId="6C22082C">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1"/>
                <w:szCs w:val="21"/>
                <w:highlight w:val="none"/>
                <w:shd w:val="clear" w:color="auto" w:fill="auto"/>
              </w:rPr>
            </w:pPr>
            <w:r>
              <w:rPr>
                <w:rFonts w:hint="default" w:ascii="Times New Roman" w:hAnsi="Times New Roman" w:eastAsia="宋体" w:cs="Times New Roman"/>
                <w:color w:val="auto"/>
                <w:spacing w:val="0"/>
                <w:kern w:val="21"/>
                <w:szCs w:val="21"/>
                <w:highlight w:val="none"/>
                <w:shd w:val="clear" w:color="auto" w:fill="auto"/>
              </w:rPr>
              <w:t>环境</w:t>
            </w:r>
          </w:p>
          <w:p w14:paraId="6622570D">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1"/>
                <w:szCs w:val="21"/>
                <w:highlight w:val="none"/>
                <w:shd w:val="clear" w:color="auto" w:fill="auto"/>
              </w:rPr>
            </w:pPr>
            <w:r>
              <w:rPr>
                <w:rFonts w:hint="default" w:ascii="Times New Roman" w:hAnsi="Times New Roman" w:eastAsia="宋体" w:cs="Times New Roman"/>
                <w:color w:val="auto"/>
                <w:spacing w:val="0"/>
                <w:kern w:val="21"/>
                <w:szCs w:val="21"/>
                <w:highlight w:val="none"/>
                <w:shd w:val="clear" w:color="auto" w:fill="auto"/>
              </w:rPr>
              <w:t>质量</w:t>
            </w:r>
          </w:p>
          <w:p w14:paraId="32D9C276">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1"/>
                <w:szCs w:val="21"/>
                <w:highlight w:val="none"/>
                <w:shd w:val="clear" w:color="auto" w:fill="auto"/>
              </w:rPr>
            </w:pPr>
            <w:r>
              <w:rPr>
                <w:rFonts w:hint="default" w:ascii="Times New Roman" w:hAnsi="Times New Roman" w:eastAsia="宋体" w:cs="Times New Roman"/>
                <w:color w:val="auto"/>
                <w:spacing w:val="0"/>
                <w:kern w:val="21"/>
                <w:szCs w:val="21"/>
                <w:highlight w:val="none"/>
                <w:shd w:val="clear" w:color="auto" w:fill="auto"/>
              </w:rPr>
              <w:t>现状</w:t>
            </w:r>
          </w:p>
        </w:tc>
        <w:tc>
          <w:tcPr>
            <w:tcW w:w="4677" w:type="pct"/>
            <w:noWrap w:val="0"/>
            <w:vAlign w:val="center"/>
          </w:tcPr>
          <w:p w14:paraId="27BFE21D">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bCs/>
                <w:color w:val="auto"/>
                <w:spacing w:val="0"/>
                <w:kern w:val="21"/>
                <w:sz w:val="24"/>
                <w:szCs w:val="24"/>
                <w:highlight w:val="none"/>
                <w:shd w:val="clear" w:color="auto" w:fill="auto"/>
              </w:rPr>
            </w:pPr>
            <w:r>
              <w:rPr>
                <w:rFonts w:hint="default" w:ascii="Times New Roman" w:hAnsi="Times New Roman" w:eastAsia="宋体" w:cs="Times New Roman"/>
                <w:b/>
                <w:bCs/>
                <w:color w:val="auto"/>
                <w:spacing w:val="0"/>
                <w:kern w:val="21"/>
                <w:sz w:val="24"/>
                <w:szCs w:val="24"/>
                <w:highlight w:val="none"/>
                <w:shd w:val="clear" w:color="auto" w:fill="auto"/>
              </w:rPr>
              <w:t>大气环境</w:t>
            </w:r>
          </w:p>
          <w:p w14:paraId="0245C463">
            <w:pPr>
              <w:adjustRightInd/>
              <w:snapToGrid/>
              <w:spacing w:line="360" w:lineRule="auto"/>
              <w:ind w:firstLine="480" w:firstLineChars="200"/>
              <w:rPr>
                <w:rFonts w:hint="default" w:ascii="Times New Roman" w:hAnsi="Times New Roman" w:cs="Times New Roman"/>
                <w:color w:val="auto"/>
                <w:sz w:val="24"/>
                <w:szCs w:val="32"/>
                <w:highlight w:val="none"/>
                <w:shd w:val="clear" w:color="auto" w:fill="auto"/>
              </w:rPr>
            </w:pPr>
            <w:r>
              <w:rPr>
                <w:rFonts w:hint="default" w:ascii="Times New Roman" w:hAnsi="Times New Roman" w:cs="Times New Roman"/>
                <w:color w:val="auto"/>
                <w:sz w:val="24"/>
                <w:szCs w:val="32"/>
                <w:highlight w:val="none"/>
                <w:shd w:val="clear" w:color="auto" w:fill="auto"/>
              </w:rPr>
              <w:t>本次环评基本污染物根据陕西省生态环境厅公布的《环保快报2023年12月及1~12月全省环境空气质量状况》进行评价。本评价选用2023年1~12月关中地区64个县（区）空气质量状况统计表中西咸新区的数据对该区域基本污染物环境质量现状进行评价。</w:t>
            </w:r>
          </w:p>
          <w:p w14:paraId="3786B268">
            <w:pPr>
              <w:adjustRightInd w:val="0"/>
              <w:snapToGrid w:val="0"/>
              <w:spacing w:line="240" w:lineRule="auto"/>
              <w:ind w:firstLine="0" w:firstLineChars="0"/>
              <w:jc w:val="center"/>
              <w:rPr>
                <w:rFonts w:hint="default" w:ascii="Times New Roman" w:hAnsi="Times New Roman" w:cs="Times New Roman"/>
                <w:color w:val="auto"/>
                <w:sz w:val="24"/>
                <w:highlight w:val="none"/>
                <w:shd w:val="clear" w:color="auto" w:fill="auto"/>
              </w:rPr>
            </w:pPr>
            <w:r>
              <w:rPr>
                <w:rFonts w:hint="default" w:ascii="Times New Roman" w:hAnsi="Times New Roman" w:cs="Times New Roman"/>
                <w:b/>
                <w:color w:val="auto"/>
                <w:sz w:val="24"/>
                <w:highlight w:val="none"/>
                <w:shd w:val="clear" w:color="auto" w:fill="auto"/>
              </w:rPr>
              <w:t>表3-1  基本污染物环境质量现状</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980"/>
              <w:gridCol w:w="2527"/>
              <w:gridCol w:w="1292"/>
              <w:gridCol w:w="1234"/>
              <w:gridCol w:w="1186"/>
              <w:gridCol w:w="1040"/>
            </w:tblGrid>
            <w:tr w14:paraId="2834AA5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93" w:type="pct"/>
                  <w:noWrap w:val="0"/>
                  <w:vAlign w:val="center"/>
                </w:tcPr>
                <w:p w14:paraId="06E63C92">
                  <w:pPr>
                    <w:adjustRightInd/>
                    <w:snapToGrid/>
                    <w:spacing w:line="240" w:lineRule="auto"/>
                    <w:ind w:firstLine="0" w:firstLineChars="0"/>
                    <w:jc w:val="center"/>
                    <w:rPr>
                      <w:rFonts w:hint="default" w:ascii="Times New Roman" w:hAnsi="Times New Roman" w:cs="Times New Roman"/>
                      <w:b/>
                      <w:bCs/>
                      <w:color w:val="auto"/>
                      <w:sz w:val="21"/>
                      <w:szCs w:val="21"/>
                      <w:highlight w:val="none"/>
                      <w:shd w:val="clear" w:color="auto" w:fill="auto"/>
                    </w:rPr>
                  </w:pPr>
                  <w:r>
                    <w:rPr>
                      <w:rFonts w:hint="default" w:ascii="Times New Roman" w:hAnsi="Times New Roman" w:cs="Times New Roman"/>
                      <w:b/>
                      <w:bCs/>
                      <w:color w:val="auto"/>
                      <w:sz w:val="21"/>
                      <w:szCs w:val="21"/>
                      <w:highlight w:val="none"/>
                      <w:shd w:val="clear" w:color="auto" w:fill="auto"/>
                    </w:rPr>
                    <w:t>污染物</w:t>
                  </w:r>
                </w:p>
              </w:tc>
              <w:tc>
                <w:tcPr>
                  <w:tcW w:w="1529" w:type="pct"/>
                  <w:noWrap w:val="0"/>
                  <w:vAlign w:val="center"/>
                </w:tcPr>
                <w:p w14:paraId="42C0CDF7">
                  <w:pPr>
                    <w:adjustRightInd/>
                    <w:snapToGrid/>
                    <w:spacing w:line="240" w:lineRule="auto"/>
                    <w:ind w:firstLine="0" w:firstLineChars="0"/>
                    <w:jc w:val="center"/>
                    <w:rPr>
                      <w:rFonts w:hint="default" w:ascii="Times New Roman" w:hAnsi="Times New Roman" w:cs="Times New Roman"/>
                      <w:b/>
                      <w:bCs/>
                      <w:color w:val="auto"/>
                      <w:sz w:val="21"/>
                      <w:szCs w:val="21"/>
                      <w:highlight w:val="none"/>
                      <w:shd w:val="clear" w:color="auto" w:fill="auto"/>
                    </w:rPr>
                  </w:pPr>
                  <w:r>
                    <w:rPr>
                      <w:rFonts w:hint="default" w:ascii="Times New Roman" w:hAnsi="Times New Roman" w:cs="Times New Roman"/>
                      <w:b/>
                      <w:bCs/>
                      <w:color w:val="auto"/>
                      <w:sz w:val="21"/>
                      <w:szCs w:val="21"/>
                      <w:highlight w:val="none"/>
                      <w:shd w:val="clear" w:color="auto" w:fill="auto"/>
                    </w:rPr>
                    <w:t>年评价指标</w:t>
                  </w:r>
                </w:p>
              </w:tc>
              <w:tc>
                <w:tcPr>
                  <w:tcW w:w="782" w:type="pct"/>
                  <w:noWrap w:val="0"/>
                  <w:vAlign w:val="center"/>
                </w:tcPr>
                <w:p w14:paraId="27CCBF2A">
                  <w:pPr>
                    <w:adjustRightInd/>
                    <w:snapToGrid/>
                    <w:spacing w:line="240" w:lineRule="auto"/>
                    <w:ind w:firstLine="0" w:firstLineChars="0"/>
                    <w:jc w:val="center"/>
                    <w:rPr>
                      <w:rFonts w:hint="default" w:ascii="Times New Roman" w:hAnsi="Times New Roman" w:cs="Times New Roman"/>
                      <w:b/>
                      <w:bCs/>
                      <w:color w:val="auto"/>
                      <w:sz w:val="21"/>
                      <w:szCs w:val="21"/>
                      <w:highlight w:val="none"/>
                      <w:shd w:val="clear" w:color="auto" w:fill="auto"/>
                    </w:rPr>
                  </w:pPr>
                  <w:r>
                    <w:rPr>
                      <w:rFonts w:hint="default" w:ascii="Times New Roman" w:hAnsi="Times New Roman" w:cs="Times New Roman"/>
                      <w:b/>
                      <w:bCs/>
                      <w:color w:val="auto"/>
                      <w:sz w:val="21"/>
                      <w:szCs w:val="21"/>
                      <w:highlight w:val="none"/>
                      <w:shd w:val="clear" w:color="auto" w:fill="auto"/>
                    </w:rPr>
                    <w:t>现状浓度（μg/m</w:t>
                  </w:r>
                  <w:r>
                    <w:rPr>
                      <w:rFonts w:hint="default" w:ascii="Times New Roman" w:hAnsi="Times New Roman" w:cs="Times New Roman"/>
                      <w:b/>
                      <w:bCs/>
                      <w:color w:val="auto"/>
                      <w:sz w:val="21"/>
                      <w:szCs w:val="21"/>
                      <w:highlight w:val="none"/>
                      <w:shd w:val="clear" w:color="auto" w:fill="auto"/>
                      <w:vertAlign w:val="superscript"/>
                    </w:rPr>
                    <w:t>3</w:t>
                  </w:r>
                  <w:r>
                    <w:rPr>
                      <w:rFonts w:hint="default" w:ascii="Times New Roman" w:hAnsi="Times New Roman" w:cs="Times New Roman"/>
                      <w:b/>
                      <w:bCs/>
                      <w:color w:val="auto"/>
                      <w:sz w:val="21"/>
                      <w:szCs w:val="21"/>
                      <w:highlight w:val="none"/>
                      <w:shd w:val="clear" w:color="auto" w:fill="auto"/>
                    </w:rPr>
                    <w:t>）</w:t>
                  </w:r>
                </w:p>
              </w:tc>
              <w:tc>
                <w:tcPr>
                  <w:tcW w:w="747" w:type="pct"/>
                  <w:noWrap w:val="0"/>
                  <w:vAlign w:val="center"/>
                </w:tcPr>
                <w:p w14:paraId="6A22EF01">
                  <w:pPr>
                    <w:adjustRightInd/>
                    <w:snapToGrid/>
                    <w:spacing w:line="240" w:lineRule="auto"/>
                    <w:ind w:firstLine="0" w:firstLineChars="0"/>
                    <w:jc w:val="center"/>
                    <w:rPr>
                      <w:rFonts w:hint="default" w:ascii="Times New Roman" w:hAnsi="Times New Roman" w:cs="Times New Roman"/>
                      <w:b/>
                      <w:bCs/>
                      <w:color w:val="auto"/>
                      <w:sz w:val="21"/>
                      <w:szCs w:val="21"/>
                      <w:highlight w:val="none"/>
                      <w:shd w:val="clear" w:color="auto" w:fill="auto"/>
                    </w:rPr>
                  </w:pPr>
                  <w:r>
                    <w:rPr>
                      <w:rFonts w:hint="default" w:ascii="Times New Roman" w:hAnsi="Times New Roman" w:cs="Times New Roman"/>
                      <w:b/>
                      <w:bCs/>
                      <w:color w:val="auto"/>
                      <w:sz w:val="21"/>
                      <w:szCs w:val="21"/>
                      <w:highlight w:val="none"/>
                      <w:shd w:val="clear" w:color="auto" w:fill="auto"/>
                    </w:rPr>
                    <w:t>标准值（μg/m</w:t>
                  </w:r>
                  <w:r>
                    <w:rPr>
                      <w:rFonts w:hint="default" w:ascii="Times New Roman" w:hAnsi="Times New Roman" w:cs="Times New Roman"/>
                      <w:b/>
                      <w:bCs/>
                      <w:color w:val="auto"/>
                      <w:sz w:val="21"/>
                      <w:szCs w:val="21"/>
                      <w:highlight w:val="none"/>
                      <w:shd w:val="clear" w:color="auto" w:fill="auto"/>
                      <w:vertAlign w:val="superscript"/>
                    </w:rPr>
                    <w:t>3</w:t>
                  </w:r>
                  <w:r>
                    <w:rPr>
                      <w:rFonts w:hint="default" w:ascii="Times New Roman" w:hAnsi="Times New Roman" w:cs="Times New Roman"/>
                      <w:b/>
                      <w:bCs/>
                      <w:color w:val="auto"/>
                      <w:sz w:val="21"/>
                      <w:szCs w:val="21"/>
                      <w:highlight w:val="none"/>
                      <w:shd w:val="clear" w:color="auto" w:fill="auto"/>
                    </w:rPr>
                    <w:t>）</w:t>
                  </w:r>
                </w:p>
              </w:tc>
              <w:tc>
                <w:tcPr>
                  <w:tcW w:w="718" w:type="pct"/>
                  <w:noWrap w:val="0"/>
                  <w:vAlign w:val="center"/>
                </w:tcPr>
                <w:p w14:paraId="229EC92E">
                  <w:pPr>
                    <w:adjustRightInd/>
                    <w:snapToGrid/>
                    <w:spacing w:line="240" w:lineRule="auto"/>
                    <w:ind w:firstLine="0" w:firstLineChars="0"/>
                    <w:jc w:val="center"/>
                    <w:rPr>
                      <w:rFonts w:hint="default" w:ascii="Times New Roman" w:hAnsi="Times New Roman" w:cs="Times New Roman"/>
                      <w:b/>
                      <w:bCs/>
                      <w:color w:val="auto"/>
                      <w:sz w:val="21"/>
                      <w:szCs w:val="21"/>
                      <w:highlight w:val="none"/>
                      <w:shd w:val="clear" w:color="auto" w:fill="auto"/>
                    </w:rPr>
                  </w:pPr>
                  <w:r>
                    <w:rPr>
                      <w:rFonts w:hint="default" w:ascii="Times New Roman" w:hAnsi="Times New Roman" w:cs="Times New Roman"/>
                      <w:b/>
                      <w:bCs/>
                      <w:color w:val="auto"/>
                      <w:sz w:val="21"/>
                      <w:szCs w:val="21"/>
                      <w:highlight w:val="none"/>
                      <w:shd w:val="clear" w:color="auto" w:fill="auto"/>
                    </w:rPr>
                    <w:t>占标率</w:t>
                  </w:r>
                </w:p>
              </w:tc>
              <w:tc>
                <w:tcPr>
                  <w:tcW w:w="629" w:type="pct"/>
                  <w:noWrap w:val="0"/>
                  <w:vAlign w:val="center"/>
                </w:tcPr>
                <w:p w14:paraId="0E8C1A07">
                  <w:pPr>
                    <w:adjustRightInd/>
                    <w:snapToGrid/>
                    <w:spacing w:line="240" w:lineRule="auto"/>
                    <w:ind w:firstLine="0" w:firstLineChars="0"/>
                    <w:jc w:val="center"/>
                    <w:rPr>
                      <w:rFonts w:hint="default" w:ascii="Times New Roman" w:hAnsi="Times New Roman" w:cs="Times New Roman"/>
                      <w:b/>
                      <w:bCs/>
                      <w:color w:val="auto"/>
                      <w:sz w:val="21"/>
                      <w:szCs w:val="21"/>
                      <w:highlight w:val="none"/>
                      <w:shd w:val="clear" w:color="auto" w:fill="auto"/>
                    </w:rPr>
                  </w:pPr>
                  <w:r>
                    <w:rPr>
                      <w:rFonts w:hint="default" w:ascii="Times New Roman" w:hAnsi="Times New Roman" w:cs="Times New Roman"/>
                      <w:b/>
                      <w:bCs/>
                      <w:color w:val="auto"/>
                      <w:sz w:val="21"/>
                      <w:szCs w:val="21"/>
                      <w:highlight w:val="none"/>
                      <w:shd w:val="clear" w:color="auto" w:fill="auto"/>
                    </w:rPr>
                    <w:t>达标</w:t>
                  </w:r>
                </w:p>
                <w:p w14:paraId="628D139A">
                  <w:pPr>
                    <w:adjustRightInd/>
                    <w:snapToGrid/>
                    <w:spacing w:line="240" w:lineRule="auto"/>
                    <w:ind w:firstLine="0" w:firstLineChars="0"/>
                    <w:jc w:val="center"/>
                    <w:rPr>
                      <w:rFonts w:hint="default" w:ascii="Times New Roman" w:hAnsi="Times New Roman" w:cs="Times New Roman"/>
                      <w:b/>
                      <w:bCs/>
                      <w:color w:val="auto"/>
                      <w:sz w:val="21"/>
                      <w:szCs w:val="21"/>
                      <w:highlight w:val="none"/>
                      <w:shd w:val="clear" w:color="auto" w:fill="auto"/>
                    </w:rPr>
                  </w:pPr>
                  <w:r>
                    <w:rPr>
                      <w:rFonts w:hint="default" w:ascii="Times New Roman" w:hAnsi="Times New Roman" w:cs="Times New Roman"/>
                      <w:b/>
                      <w:bCs/>
                      <w:color w:val="auto"/>
                      <w:sz w:val="21"/>
                      <w:szCs w:val="21"/>
                      <w:highlight w:val="none"/>
                      <w:shd w:val="clear" w:color="auto" w:fill="auto"/>
                    </w:rPr>
                    <w:t>情况</w:t>
                  </w:r>
                </w:p>
              </w:tc>
            </w:tr>
            <w:tr w14:paraId="35D00FE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74" w:hRule="atLeast"/>
                <w:jc w:val="center"/>
              </w:trPr>
              <w:tc>
                <w:tcPr>
                  <w:tcW w:w="593" w:type="pct"/>
                  <w:noWrap w:val="0"/>
                  <w:vAlign w:val="center"/>
                </w:tcPr>
                <w:p w14:paraId="39A80BDA">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SO</w:t>
                  </w:r>
                  <w:r>
                    <w:rPr>
                      <w:rFonts w:hint="default" w:ascii="Times New Roman" w:hAnsi="Times New Roman" w:cs="Times New Roman"/>
                      <w:color w:val="auto"/>
                      <w:sz w:val="21"/>
                      <w:szCs w:val="21"/>
                      <w:highlight w:val="none"/>
                      <w:shd w:val="clear" w:color="auto" w:fill="auto"/>
                      <w:vertAlign w:val="subscript"/>
                    </w:rPr>
                    <w:t>2</w:t>
                  </w:r>
                </w:p>
              </w:tc>
              <w:tc>
                <w:tcPr>
                  <w:tcW w:w="1529" w:type="pct"/>
                  <w:noWrap w:val="0"/>
                  <w:vAlign w:val="center"/>
                </w:tcPr>
                <w:p w14:paraId="66997173">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年平均质量浓度</w:t>
                  </w:r>
                </w:p>
              </w:tc>
              <w:tc>
                <w:tcPr>
                  <w:tcW w:w="782" w:type="pct"/>
                  <w:noWrap w:val="0"/>
                  <w:vAlign w:val="center"/>
                </w:tcPr>
                <w:p w14:paraId="2CF927B2">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7</w:t>
                  </w:r>
                </w:p>
              </w:tc>
              <w:tc>
                <w:tcPr>
                  <w:tcW w:w="747" w:type="pct"/>
                  <w:noWrap w:val="0"/>
                  <w:vAlign w:val="center"/>
                </w:tcPr>
                <w:p w14:paraId="77E38CD8">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60</w:t>
                  </w:r>
                </w:p>
              </w:tc>
              <w:tc>
                <w:tcPr>
                  <w:tcW w:w="718" w:type="pct"/>
                  <w:noWrap w:val="0"/>
                  <w:vAlign w:val="center"/>
                </w:tcPr>
                <w:p w14:paraId="10CF3450">
                  <w:pPr>
                    <w:widowControl/>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11.67%</w:t>
                  </w:r>
                </w:p>
              </w:tc>
              <w:tc>
                <w:tcPr>
                  <w:tcW w:w="629" w:type="pct"/>
                  <w:noWrap w:val="0"/>
                  <w:vAlign w:val="center"/>
                </w:tcPr>
                <w:p w14:paraId="4B9652AB">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达标</w:t>
                  </w:r>
                </w:p>
              </w:tc>
            </w:tr>
            <w:tr w14:paraId="6A11BFF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74" w:hRule="atLeast"/>
                <w:jc w:val="center"/>
              </w:trPr>
              <w:tc>
                <w:tcPr>
                  <w:tcW w:w="593" w:type="pct"/>
                  <w:noWrap w:val="0"/>
                  <w:vAlign w:val="center"/>
                </w:tcPr>
                <w:p w14:paraId="6BB4FF83">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NO</w:t>
                  </w:r>
                  <w:r>
                    <w:rPr>
                      <w:rFonts w:hint="default" w:ascii="Times New Roman" w:hAnsi="Times New Roman" w:cs="Times New Roman"/>
                      <w:color w:val="auto"/>
                      <w:sz w:val="21"/>
                      <w:szCs w:val="21"/>
                      <w:highlight w:val="none"/>
                      <w:shd w:val="clear" w:color="auto" w:fill="auto"/>
                      <w:vertAlign w:val="subscript"/>
                    </w:rPr>
                    <w:t>2</w:t>
                  </w:r>
                </w:p>
              </w:tc>
              <w:tc>
                <w:tcPr>
                  <w:tcW w:w="1529" w:type="pct"/>
                  <w:noWrap w:val="0"/>
                  <w:vAlign w:val="center"/>
                </w:tcPr>
                <w:p w14:paraId="03B86108">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年平均质量浓度</w:t>
                  </w:r>
                </w:p>
              </w:tc>
              <w:tc>
                <w:tcPr>
                  <w:tcW w:w="782" w:type="pct"/>
                  <w:noWrap w:val="0"/>
                  <w:vAlign w:val="center"/>
                </w:tcPr>
                <w:p w14:paraId="58962385">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37</w:t>
                  </w:r>
                </w:p>
              </w:tc>
              <w:tc>
                <w:tcPr>
                  <w:tcW w:w="747" w:type="pct"/>
                  <w:noWrap w:val="0"/>
                  <w:vAlign w:val="center"/>
                </w:tcPr>
                <w:p w14:paraId="40E31A5E">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40</w:t>
                  </w:r>
                </w:p>
              </w:tc>
              <w:tc>
                <w:tcPr>
                  <w:tcW w:w="718" w:type="pct"/>
                  <w:noWrap w:val="0"/>
                  <w:vAlign w:val="center"/>
                </w:tcPr>
                <w:p w14:paraId="126B11C7">
                  <w:pPr>
                    <w:widowControl/>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92.5%</w:t>
                  </w:r>
                </w:p>
              </w:tc>
              <w:tc>
                <w:tcPr>
                  <w:tcW w:w="629" w:type="pct"/>
                  <w:noWrap w:val="0"/>
                  <w:vAlign w:val="center"/>
                </w:tcPr>
                <w:p w14:paraId="7E721A95">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达标</w:t>
                  </w:r>
                </w:p>
              </w:tc>
            </w:tr>
            <w:tr w14:paraId="02E74E2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74" w:hRule="atLeast"/>
                <w:jc w:val="center"/>
              </w:trPr>
              <w:tc>
                <w:tcPr>
                  <w:tcW w:w="593" w:type="pct"/>
                  <w:noWrap w:val="0"/>
                  <w:vAlign w:val="center"/>
                </w:tcPr>
                <w:p w14:paraId="5F6B2C7A">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CO</w:t>
                  </w:r>
                </w:p>
              </w:tc>
              <w:tc>
                <w:tcPr>
                  <w:tcW w:w="1529" w:type="pct"/>
                  <w:noWrap w:val="0"/>
                  <w:vAlign w:val="center"/>
                </w:tcPr>
                <w:p w14:paraId="40EBC0D9">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24小时平均第95百分位浓度</w:t>
                  </w:r>
                </w:p>
              </w:tc>
              <w:tc>
                <w:tcPr>
                  <w:tcW w:w="782" w:type="pct"/>
                  <w:noWrap w:val="0"/>
                  <w:vAlign w:val="center"/>
                </w:tcPr>
                <w:p w14:paraId="30FAAEFD">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1300</w:t>
                  </w:r>
                </w:p>
              </w:tc>
              <w:tc>
                <w:tcPr>
                  <w:tcW w:w="747" w:type="pct"/>
                  <w:noWrap w:val="0"/>
                  <w:vAlign w:val="center"/>
                </w:tcPr>
                <w:p w14:paraId="5972881B">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4000</w:t>
                  </w:r>
                </w:p>
              </w:tc>
              <w:tc>
                <w:tcPr>
                  <w:tcW w:w="718" w:type="pct"/>
                  <w:noWrap w:val="0"/>
                  <w:vAlign w:val="center"/>
                </w:tcPr>
                <w:p w14:paraId="14E98215">
                  <w:pPr>
                    <w:widowControl/>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32.5%</w:t>
                  </w:r>
                </w:p>
              </w:tc>
              <w:tc>
                <w:tcPr>
                  <w:tcW w:w="629" w:type="pct"/>
                  <w:noWrap w:val="0"/>
                  <w:vAlign w:val="center"/>
                </w:tcPr>
                <w:p w14:paraId="23A8DC0A">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达标</w:t>
                  </w:r>
                </w:p>
              </w:tc>
            </w:tr>
            <w:tr w14:paraId="00900AE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74" w:hRule="atLeast"/>
                <w:jc w:val="center"/>
              </w:trPr>
              <w:tc>
                <w:tcPr>
                  <w:tcW w:w="593" w:type="pct"/>
                  <w:noWrap w:val="0"/>
                  <w:vAlign w:val="center"/>
                </w:tcPr>
                <w:p w14:paraId="07550F45">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O</w:t>
                  </w:r>
                  <w:r>
                    <w:rPr>
                      <w:rFonts w:hint="default" w:ascii="Times New Roman" w:hAnsi="Times New Roman" w:cs="Times New Roman"/>
                      <w:color w:val="auto"/>
                      <w:sz w:val="21"/>
                      <w:szCs w:val="21"/>
                      <w:highlight w:val="none"/>
                      <w:shd w:val="clear" w:color="auto" w:fill="auto"/>
                      <w:vertAlign w:val="subscript"/>
                    </w:rPr>
                    <w:t>3</w:t>
                  </w:r>
                </w:p>
              </w:tc>
              <w:tc>
                <w:tcPr>
                  <w:tcW w:w="1529" w:type="pct"/>
                  <w:noWrap w:val="0"/>
                  <w:vAlign w:val="center"/>
                </w:tcPr>
                <w:p w14:paraId="2786E539">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日最大8小时平均第90百分位浓度</w:t>
                  </w:r>
                </w:p>
              </w:tc>
              <w:tc>
                <w:tcPr>
                  <w:tcW w:w="782" w:type="pct"/>
                  <w:noWrap w:val="0"/>
                  <w:vAlign w:val="center"/>
                </w:tcPr>
                <w:p w14:paraId="0C8FC33E">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163</w:t>
                  </w:r>
                </w:p>
              </w:tc>
              <w:tc>
                <w:tcPr>
                  <w:tcW w:w="747" w:type="pct"/>
                  <w:noWrap w:val="0"/>
                  <w:vAlign w:val="center"/>
                </w:tcPr>
                <w:p w14:paraId="19339BAC">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160</w:t>
                  </w:r>
                </w:p>
              </w:tc>
              <w:tc>
                <w:tcPr>
                  <w:tcW w:w="718" w:type="pct"/>
                  <w:noWrap w:val="0"/>
                  <w:vAlign w:val="center"/>
                </w:tcPr>
                <w:p w14:paraId="20E439C0">
                  <w:pPr>
                    <w:widowControl/>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101.88%</w:t>
                  </w:r>
                </w:p>
              </w:tc>
              <w:tc>
                <w:tcPr>
                  <w:tcW w:w="629" w:type="pct"/>
                  <w:noWrap w:val="0"/>
                  <w:vAlign w:val="center"/>
                </w:tcPr>
                <w:p w14:paraId="5B7CCC95">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不达标</w:t>
                  </w:r>
                </w:p>
              </w:tc>
            </w:tr>
            <w:tr w14:paraId="1C3EAC6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74" w:hRule="atLeast"/>
                <w:jc w:val="center"/>
              </w:trPr>
              <w:tc>
                <w:tcPr>
                  <w:tcW w:w="593" w:type="pct"/>
                  <w:noWrap w:val="0"/>
                  <w:vAlign w:val="center"/>
                </w:tcPr>
                <w:p w14:paraId="26845E8B">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PM</w:t>
                  </w:r>
                  <w:r>
                    <w:rPr>
                      <w:rFonts w:hint="default" w:ascii="Times New Roman" w:hAnsi="Times New Roman" w:cs="Times New Roman"/>
                      <w:color w:val="auto"/>
                      <w:sz w:val="21"/>
                      <w:szCs w:val="21"/>
                      <w:highlight w:val="none"/>
                      <w:shd w:val="clear" w:color="auto" w:fill="auto"/>
                      <w:vertAlign w:val="subscript"/>
                    </w:rPr>
                    <w:t>10</w:t>
                  </w:r>
                </w:p>
              </w:tc>
              <w:tc>
                <w:tcPr>
                  <w:tcW w:w="1529" w:type="pct"/>
                  <w:noWrap w:val="0"/>
                  <w:vAlign w:val="center"/>
                </w:tcPr>
                <w:p w14:paraId="32D6B0CF">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年平均质量浓度</w:t>
                  </w:r>
                </w:p>
              </w:tc>
              <w:tc>
                <w:tcPr>
                  <w:tcW w:w="782" w:type="pct"/>
                  <w:noWrap w:val="0"/>
                  <w:vAlign w:val="center"/>
                </w:tcPr>
                <w:p w14:paraId="716C3B1D">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82</w:t>
                  </w:r>
                </w:p>
              </w:tc>
              <w:tc>
                <w:tcPr>
                  <w:tcW w:w="747" w:type="pct"/>
                  <w:noWrap w:val="0"/>
                  <w:vAlign w:val="center"/>
                </w:tcPr>
                <w:p w14:paraId="033CA3AE">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70</w:t>
                  </w:r>
                </w:p>
              </w:tc>
              <w:tc>
                <w:tcPr>
                  <w:tcW w:w="718" w:type="pct"/>
                  <w:noWrap w:val="0"/>
                  <w:vAlign w:val="center"/>
                </w:tcPr>
                <w:p w14:paraId="6FD25377">
                  <w:pPr>
                    <w:widowControl/>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117.14%</w:t>
                  </w:r>
                </w:p>
              </w:tc>
              <w:tc>
                <w:tcPr>
                  <w:tcW w:w="629" w:type="pct"/>
                  <w:noWrap w:val="0"/>
                  <w:vAlign w:val="center"/>
                </w:tcPr>
                <w:p w14:paraId="4C975F26">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不达标</w:t>
                  </w:r>
                </w:p>
              </w:tc>
            </w:tr>
            <w:tr w14:paraId="2073C7A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74" w:hRule="atLeast"/>
                <w:jc w:val="center"/>
              </w:trPr>
              <w:tc>
                <w:tcPr>
                  <w:tcW w:w="593" w:type="pct"/>
                  <w:noWrap w:val="0"/>
                  <w:vAlign w:val="center"/>
                </w:tcPr>
                <w:p w14:paraId="23BB7D7E">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PM</w:t>
                  </w:r>
                  <w:r>
                    <w:rPr>
                      <w:rFonts w:hint="default" w:ascii="Times New Roman" w:hAnsi="Times New Roman" w:cs="Times New Roman"/>
                      <w:color w:val="auto"/>
                      <w:sz w:val="21"/>
                      <w:szCs w:val="21"/>
                      <w:highlight w:val="none"/>
                      <w:shd w:val="clear" w:color="auto" w:fill="auto"/>
                      <w:vertAlign w:val="subscript"/>
                    </w:rPr>
                    <w:t>2.5</w:t>
                  </w:r>
                </w:p>
              </w:tc>
              <w:tc>
                <w:tcPr>
                  <w:tcW w:w="1529" w:type="pct"/>
                  <w:noWrap w:val="0"/>
                  <w:vAlign w:val="center"/>
                </w:tcPr>
                <w:p w14:paraId="335F9122">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年平均质量浓度</w:t>
                  </w:r>
                </w:p>
              </w:tc>
              <w:tc>
                <w:tcPr>
                  <w:tcW w:w="782" w:type="pct"/>
                  <w:noWrap w:val="0"/>
                  <w:vAlign w:val="center"/>
                </w:tcPr>
                <w:p w14:paraId="64FDC32E">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48</w:t>
                  </w:r>
                </w:p>
              </w:tc>
              <w:tc>
                <w:tcPr>
                  <w:tcW w:w="747" w:type="pct"/>
                  <w:noWrap w:val="0"/>
                  <w:vAlign w:val="center"/>
                </w:tcPr>
                <w:p w14:paraId="4C3B067C">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35</w:t>
                  </w:r>
                </w:p>
              </w:tc>
              <w:tc>
                <w:tcPr>
                  <w:tcW w:w="718" w:type="pct"/>
                  <w:noWrap w:val="0"/>
                  <w:vAlign w:val="center"/>
                </w:tcPr>
                <w:p w14:paraId="7B41BD64">
                  <w:pPr>
                    <w:widowControl/>
                    <w:adjustRightInd/>
                    <w:snapToGrid/>
                    <w:spacing w:line="240" w:lineRule="auto"/>
                    <w:ind w:firstLine="0" w:firstLineChars="0"/>
                    <w:jc w:val="center"/>
                    <w:textAlignment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137.14%</w:t>
                  </w:r>
                </w:p>
              </w:tc>
              <w:tc>
                <w:tcPr>
                  <w:tcW w:w="629" w:type="pct"/>
                  <w:noWrap w:val="0"/>
                  <w:vAlign w:val="center"/>
                </w:tcPr>
                <w:p w14:paraId="5BBED40F">
                  <w:pPr>
                    <w:adjustRightInd/>
                    <w:snapToGrid/>
                    <w:spacing w:line="240" w:lineRule="auto"/>
                    <w:ind w:firstLine="0" w:firstLineChars="0"/>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不达标</w:t>
                  </w:r>
                </w:p>
              </w:tc>
            </w:tr>
          </w:tbl>
          <w:p w14:paraId="16347C1F">
            <w:pPr>
              <w:adjustRightInd/>
              <w:snapToGrid/>
              <w:spacing w:line="360" w:lineRule="auto"/>
              <w:ind w:firstLine="480" w:firstLineChars="200"/>
              <w:rPr>
                <w:rFonts w:hint="default" w:ascii="Times New Roman" w:hAnsi="Times New Roman" w:eastAsia="宋体" w:cs="Times New Roman"/>
                <w:color w:val="auto"/>
                <w:sz w:val="24"/>
                <w:highlight w:val="none"/>
                <w:shd w:val="clear" w:color="auto" w:fill="auto"/>
              </w:rPr>
            </w:pPr>
            <w:r>
              <w:rPr>
                <w:rFonts w:hint="default" w:ascii="Times New Roman" w:hAnsi="Times New Roman" w:cs="Times New Roman"/>
                <w:color w:val="auto"/>
                <w:sz w:val="24"/>
                <w:szCs w:val="32"/>
                <w:highlight w:val="none"/>
                <w:shd w:val="clear" w:color="auto" w:fill="auto"/>
              </w:rPr>
              <w:t>由表中数据可知，项目所在区域SO</w:t>
            </w:r>
            <w:r>
              <w:rPr>
                <w:rFonts w:hint="default" w:ascii="Times New Roman" w:hAnsi="Times New Roman" w:cs="Times New Roman"/>
                <w:color w:val="auto"/>
                <w:sz w:val="24"/>
                <w:szCs w:val="32"/>
                <w:highlight w:val="none"/>
                <w:shd w:val="clear" w:color="auto" w:fill="auto"/>
                <w:vertAlign w:val="subscript"/>
              </w:rPr>
              <w:t>2</w:t>
            </w:r>
            <w:r>
              <w:rPr>
                <w:rFonts w:hint="default" w:ascii="Times New Roman" w:hAnsi="Times New Roman" w:cs="Times New Roman"/>
                <w:color w:val="auto"/>
                <w:sz w:val="24"/>
                <w:szCs w:val="32"/>
                <w:highlight w:val="none"/>
                <w:shd w:val="clear" w:color="auto" w:fill="auto"/>
              </w:rPr>
              <w:t>年平均质量浓度、NO</w:t>
            </w:r>
            <w:r>
              <w:rPr>
                <w:rFonts w:hint="default" w:ascii="Times New Roman" w:hAnsi="Times New Roman" w:cs="Times New Roman"/>
                <w:color w:val="auto"/>
                <w:sz w:val="24"/>
                <w:szCs w:val="32"/>
                <w:highlight w:val="none"/>
                <w:shd w:val="clear" w:color="auto" w:fill="auto"/>
                <w:vertAlign w:val="subscript"/>
              </w:rPr>
              <w:t>2</w:t>
            </w:r>
            <w:r>
              <w:rPr>
                <w:rFonts w:hint="default" w:ascii="Times New Roman" w:hAnsi="Times New Roman" w:cs="Times New Roman"/>
                <w:color w:val="auto"/>
                <w:sz w:val="24"/>
                <w:szCs w:val="32"/>
                <w:highlight w:val="none"/>
                <w:shd w:val="clear" w:color="auto" w:fill="auto"/>
              </w:rPr>
              <w:t>年平均质量浓度以及CO24小时平均第95百分位浓度均满足《环境空气质量标准》（GB3095-2012）中二级标准，O</w:t>
            </w:r>
            <w:r>
              <w:rPr>
                <w:rFonts w:hint="default" w:ascii="Times New Roman" w:hAnsi="Times New Roman" w:cs="Times New Roman"/>
                <w:color w:val="auto"/>
                <w:sz w:val="24"/>
                <w:szCs w:val="32"/>
                <w:highlight w:val="none"/>
                <w:shd w:val="clear" w:color="auto" w:fill="auto"/>
                <w:vertAlign w:val="subscript"/>
              </w:rPr>
              <w:t>3</w:t>
            </w:r>
            <w:r>
              <w:rPr>
                <w:rFonts w:hint="default" w:ascii="Times New Roman" w:hAnsi="Times New Roman" w:cs="Times New Roman"/>
                <w:color w:val="auto"/>
                <w:sz w:val="24"/>
                <w:szCs w:val="32"/>
                <w:highlight w:val="none"/>
                <w:shd w:val="clear" w:color="auto" w:fill="auto"/>
              </w:rPr>
              <w:t>日最大8小时平均第90百分位浓度、PM</w:t>
            </w:r>
            <w:r>
              <w:rPr>
                <w:rFonts w:hint="default" w:ascii="Times New Roman" w:hAnsi="Times New Roman" w:cs="Times New Roman"/>
                <w:color w:val="auto"/>
                <w:sz w:val="24"/>
                <w:szCs w:val="32"/>
                <w:highlight w:val="none"/>
                <w:shd w:val="clear" w:color="auto" w:fill="auto"/>
                <w:vertAlign w:val="subscript"/>
              </w:rPr>
              <w:t>2.5</w:t>
            </w:r>
            <w:r>
              <w:rPr>
                <w:rFonts w:hint="default" w:ascii="Times New Roman" w:hAnsi="Times New Roman" w:cs="Times New Roman"/>
                <w:color w:val="auto"/>
                <w:sz w:val="24"/>
                <w:szCs w:val="32"/>
                <w:highlight w:val="none"/>
                <w:shd w:val="clear" w:color="auto" w:fill="auto"/>
              </w:rPr>
              <w:t>和PM</w:t>
            </w:r>
            <w:r>
              <w:rPr>
                <w:rFonts w:hint="default" w:ascii="Times New Roman" w:hAnsi="Times New Roman" w:cs="Times New Roman"/>
                <w:color w:val="auto"/>
                <w:sz w:val="24"/>
                <w:szCs w:val="32"/>
                <w:highlight w:val="none"/>
                <w:shd w:val="clear" w:color="auto" w:fill="auto"/>
                <w:vertAlign w:val="subscript"/>
              </w:rPr>
              <w:t>10</w:t>
            </w:r>
            <w:r>
              <w:rPr>
                <w:rFonts w:hint="default" w:ascii="Times New Roman" w:hAnsi="Times New Roman" w:cs="Times New Roman"/>
                <w:color w:val="auto"/>
                <w:sz w:val="24"/>
                <w:szCs w:val="32"/>
                <w:highlight w:val="none"/>
                <w:shd w:val="clear" w:color="auto" w:fill="auto"/>
              </w:rPr>
              <w:t>年平均质量浓度均不满足《环境空气质量标准》（GB3095-2012）中二级标准，所以本项目所在地属于环境空气不达标区。</w:t>
            </w:r>
          </w:p>
          <w:p w14:paraId="132D0230">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480" w:leftChars="200" w:firstLine="0" w:firstLineChars="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cs="Times New Roman"/>
                <w:color w:val="auto"/>
                <w:sz w:val="24"/>
                <w:szCs w:val="24"/>
                <w:highlight w:val="none"/>
                <w:shd w:val="clear" w:color="auto" w:fill="auto"/>
                <w:lang w:val="en-US" w:eastAsia="zh-CN"/>
              </w:rPr>
              <w:t>（2）</w:t>
            </w:r>
            <w:r>
              <w:rPr>
                <w:rFonts w:hint="default" w:ascii="Times New Roman" w:hAnsi="Times New Roman" w:eastAsia="宋体" w:cs="Times New Roman"/>
                <w:color w:val="auto"/>
                <w:sz w:val="24"/>
                <w:szCs w:val="24"/>
                <w:highlight w:val="none"/>
                <w:shd w:val="clear" w:color="auto" w:fill="auto"/>
                <w:lang w:val="en-US" w:eastAsia="zh-CN"/>
              </w:rPr>
              <w:t>特征污染物</w:t>
            </w:r>
          </w:p>
          <w:p w14:paraId="2CC0ACE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highlight w:val="none"/>
                <w:shd w:val="clear" w:color="auto" w:fill="auto"/>
                <w:lang w:val="en-US" w:eastAsia="zh-CN"/>
              </w:rPr>
            </w:pPr>
            <w:r>
              <w:rPr>
                <w:rFonts w:hint="default" w:ascii="Times New Roman" w:hAnsi="Times New Roman" w:eastAsia="宋体" w:cs="Times New Roman"/>
                <w:color w:val="auto"/>
                <w:sz w:val="24"/>
                <w:highlight w:val="none"/>
                <w:shd w:val="clear" w:color="auto" w:fill="auto"/>
                <w:lang w:val="en-US" w:eastAsia="zh-CN"/>
              </w:rPr>
              <w:t>本项目主要大气污染物为非甲烷总烃、颗粒物。</w:t>
            </w:r>
            <w:r>
              <w:rPr>
                <w:rFonts w:hint="default" w:ascii="Times New Roman" w:hAnsi="Times New Roman" w:eastAsia="宋体" w:cs="Times New Roman"/>
                <w:color w:val="auto"/>
                <w:sz w:val="24"/>
                <w:highlight w:val="none"/>
                <w:shd w:val="clear" w:color="auto" w:fill="auto"/>
              </w:rPr>
              <w:t>本项目特征因子现状监测</w:t>
            </w:r>
            <w:r>
              <w:rPr>
                <w:rFonts w:hint="default" w:ascii="Times New Roman" w:hAnsi="Times New Roman" w:eastAsia="宋体" w:cs="Times New Roman"/>
                <w:color w:val="auto"/>
                <w:sz w:val="24"/>
                <w:highlight w:val="none"/>
                <w:shd w:val="clear" w:color="auto" w:fill="auto"/>
                <w:lang w:val="en-US" w:eastAsia="zh-CN"/>
              </w:rPr>
              <w:t>数据引用西安爱科赛博电气股份有限公司精密特种电源产业化建设项目环境质量现状监测数据</w:t>
            </w:r>
            <w:r>
              <w:rPr>
                <w:rFonts w:hint="default" w:ascii="Times New Roman" w:hAnsi="Times New Roman" w:cs="Times New Roman"/>
                <w:color w:val="auto"/>
                <w:sz w:val="24"/>
                <w:highlight w:val="none"/>
                <w:shd w:val="clear" w:color="auto" w:fill="auto"/>
                <w:lang w:val="en-US" w:eastAsia="zh-CN"/>
              </w:rPr>
              <w:t>“</w:t>
            </w:r>
            <w:r>
              <w:rPr>
                <w:rFonts w:hint="default" w:ascii="Times New Roman" w:hAnsi="Times New Roman" w:eastAsia="宋体" w:cs="Times New Roman"/>
                <w:color w:val="auto"/>
                <w:sz w:val="24"/>
                <w:highlight w:val="none"/>
                <w:shd w:val="clear" w:color="auto" w:fill="auto"/>
                <w:lang w:val="en-US" w:eastAsia="zh-CN"/>
              </w:rPr>
              <w:t>N</w:t>
            </w:r>
            <w:r>
              <w:rPr>
                <w:rFonts w:hint="default" w:ascii="Times New Roman" w:hAnsi="Times New Roman" w:cs="Times New Roman"/>
                <w:color w:val="auto"/>
                <w:sz w:val="24"/>
                <w:highlight w:val="none"/>
                <w:shd w:val="clear" w:color="auto" w:fill="auto"/>
                <w:lang w:val="en-US" w:eastAsia="zh-CN"/>
              </w:rPr>
              <w:t>o：</w:t>
            </w:r>
            <w:r>
              <w:rPr>
                <w:rFonts w:hint="default" w:ascii="Times New Roman" w:hAnsi="Times New Roman" w:eastAsia="宋体" w:cs="Times New Roman"/>
                <w:color w:val="auto"/>
                <w:sz w:val="24"/>
                <w:highlight w:val="none"/>
                <w:shd w:val="clear" w:color="auto" w:fill="auto"/>
                <w:lang w:val="en-US" w:eastAsia="zh-CN"/>
              </w:rPr>
              <w:t>BRX2204036（陕西博润检测服务有限公司）</w:t>
            </w:r>
            <w:r>
              <w:rPr>
                <w:rFonts w:hint="default" w:ascii="Times New Roman" w:hAnsi="Times New Roman" w:cs="Times New Roman"/>
                <w:color w:val="auto"/>
                <w:sz w:val="24"/>
                <w:highlight w:val="none"/>
                <w:shd w:val="clear" w:color="auto" w:fill="auto"/>
                <w:lang w:val="en-US" w:eastAsia="zh-CN"/>
              </w:rPr>
              <w:t>”，</w:t>
            </w:r>
            <w:r>
              <w:rPr>
                <w:rFonts w:hint="default" w:ascii="Times New Roman" w:hAnsi="Times New Roman" w:eastAsia="宋体" w:cs="Times New Roman"/>
                <w:color w:val="auto"/>
                <w:sz w:val="24"/>
                <w:highlight w:val="none"/>
                <w:shd w:val="clear" w:color="auto" w:fill="auto"/>
                <w:lang w:val="en-US" w:eastAsia="zh-CN"/>
              </w:rPr>
              <w:t>监测日期为202</w:t>
            </w:r>
            <w:r>
              <w:rPr>
                <w:rFonts w:hint="default" w:ascii="Times New Roman" w:hAnsi="Times New Roman" w:cs="Times New Roman"/>
                <w:color w:val="auto"/>
                <w:sz w:val="24"/>
                <w:highlight w:val="none"/>
                <w:shd w:val="clear" w:color="auto" w:fill="auto"/>
                <w:lang w:val="en-US" w:eastAsia="zh-CN"/>
              </w:rPr>
              <w:t>2</w:t>
            </w:r>
            <w:r>
              <w:rPr>
                <w:rFonts w:hint="default" w:ascii="Times New Roman" w:hAnsi="Times New Roman" w:eastAsia="宋体" w:cs="Times New Roman"/>
                <w:color w:val="auto"/>
                <w:sz w:val="24"/>
                <w:highlight w:val="none"/>
                <w:shd w:val="clear" w:color="auto" w:fill="auto"/>
                <w:lang w:val="en-US" w:eastAsia="zh-CN"/>
              </w:rPr>
              <w:t>年</w:t>
            </w:r>
            <w:r>
              <w:rPr>
                <w:rFonts w:hint="default" w:ascii="Times New Roman" w:hAnsi="Times New Roman" w:cs="Times New Roman"/>
                <w:color w:val="auto"/>
                <w:sz w:val="24"/>
                <w:highlight w:val="none"/>
                <w:shd w:val="clear" w:color="auto" w:fill="auto"/>
                <w:lang w:val="en-US" w:eastAsia="zh-CN"/>
              </w:rPr>
              <w:t>4</w:t>
            </w:r>
            <w:r>
              <w:rPr>
                <w:rFonts w:hint="default" w:ascii="Times New Roman" w:hAnsi="Times New Roman" w:eastAsia="宋体" w:cs="Times New Roman"/>
                <w:color w:val="auto"/>
                <w:sz w:val="24"/>
                <w:highlight w:val="none"/>
                <w:shd w:val="clear" w:color="auto" w:fill="auto"/>
                <w:lang w:val="en-US" w:eastAsia="zh-CN"/>
              </w:rPr>
              <w:t>月</w:t>
            </w:r>
            <w:r>
              <w:rPr>
                <w:rFonts w:hint="default" w:ascii="Times New Roman" w:hAnsi="Times New Roman" w:cs="Times New Roman"/>
                <w:color w:val="auto"/>
                <w:sz w:val="24"/>
                <w:highlight w:val="none"/>
                <w:shd w:val="clear" w:color="auto" w:fill="auto"/>
                <w:lang w:val="en-US" w:eastAsia="zh-CN"/>
              </w:rPr>
              <w:t>26</w:t>
            </w:r>
            <w:r>
              <w:rPr>
                <w:rFonts w:hint="default" w:ascii="Times New Roman" w:hAnsi="Times New Roman" w:eastAsia="宋体" w:cs="Times New Roman"/>
                <w:color w:val="auto"/>
                <w:sz w:val="24"/>
                <w:highlight w:val="none"/>
                <w:shd w:val="clear" w:color="auto" w:fill="auto"/>
                <w:lang w:val="en-US" w:eastAsia="zh-CN"/>
              </w:rPr>
              <w:t>日-</w:t>
            </w:r>
            <w:r>
              <w:rPr>
                <w:rFonts w:hint="default" w:ascii="Times New Roman" w:hAnsi="Times New Roman" w:cs="Times New Roman"/>
                <w:color w:val="auto"/>
                <w:sz w:val="24"/>
                <w:highlight w:val="none"/>
                <w:shd w:val="clear" w:color="auto" w:fill="auto"/>
                <w:lang w:val="en-US" w:eastAsia="zh-CN"/>
              </w:rPr>
              <w:t>28</w:t>
            </w:r>
            <w:r>
              <w:rPr>
                <w:rFonts w:hint="default" w:ascii="Times New Roman" w:hAnsi="Times New Roman" w:eastAsia="宋体" w:cs="Times New Roman"/>
                <w:color w:val="auto"/>
                <w:sz w:val="24"/>
                <w:highlight w:val="none"/>
                <w:shd w:val="clear" w:color="auto" w:fill="auto"/>
                <w:lang w:val="en-US" w:eastAsia="zh-CN"/>
              </w:rPr>
              <w:t>日，</w:t>
            </w:r>
            <w:r>
              <w:rPr>
                <w:rFonts w:hint="default" w:ascii="Times New Roman" w:hAnsi="Times New Roman" w:cs="Times New Roman"/>
                <w:color w:val="auto"/>
                <w:sz w:val="24"/>
                <w:highlight w:val="none"/>
                <w:shd w:val="clear" w:color="auto" w:fill="auto"/>
                <w:lang w:val="en-US" w:eastAsia="zh-CN"/>
              </w:rPr>
              <w:t>监测点位位于本项目东南侧厂界3.3km处，符合《建设项目环境影响报告表编制技术指南（污染影响类）（试行）》中“常规污染物引用与建设项目距离近的有效数据……排放国家、地方环境空气质量标准中有标准限值要求的特征污染物时，引用建设项目周边 5 千米范围内近 3 年的现有监测数据，无相关数据的选择当季主导风向下风向 1 个点位补充不少于 3 天的监测数据”引用现状监测数据的相关规定，故“No：BRX2204036（陕西博润检测服务有限公司）”可作为本项目现状监测数据引用。</w:t>
            </w:r>
          </w:p>
          <w:p w14:paraId="48CA13D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highlight w:val="none"/>
                <w:shd w:val="clear" w:color="auto" w:fill="auto"/>
                <w:lang w:val="en-US" w:eastAsia="zh-CN"/>
              </w:rPr>
            </w:pPr>
            <w:r>
              <w:rPr>
                <w:rFonts w:hint="default" w:ascii="Times New Roman" w:hAnsi="Times New Roman" w:eastAsia="宋体" w:cs="Times New Roman"/>
                <w:color w:val="auto"/>
                <w:sz w:val="24"/>
                <w:highlight w:val="none"/>
                <w:shd w:val="clear" w:color="auto" w:fill="auto"/>
                <w:lang w:val="en-US" w:eastAsia="zh-CN"/>
              </w:rPr>
              <w:t>监测报告见附件</w:t>
            </w:r>
            <w:r>
              <w:rPr>
                <w:rFonts w:hint="default" w:ascii="Times New Roman" w:hAnsi="Times New Roman" w:eastAsia="宋体" w:cs="Times New Roman"/>
                <w:color w:val="auto"/>
                <w:sz w:val="24"/>
                <w:highlight w:val="none"/>
                <w:shd w:val="clear" w:color="auto" w:fill="auto"/>
              </w:rPr>
              <w:t>，具体</w:t>
            </w:r>
            <w:r>
              <w:rPr>
                <w:rFonts w:hint="default" w:ascii="Times New Roman" w:hAnsi="Times New Roman" w:eastAsia="宋体" w:cs="Times New Roman"/>
                <w:color w:val="auto"/>
                <w:sz w:val="24"/>
                <w:highlight w:val="none"/>
                <w:shd w:val="clear" w:color="auto" w:fill="auto"/>
                <w:lang w:val="en-US" w:eastAsia="zh-CN"/>
              </w:rPr>
              <w:t>监测信息见表3-2，监测结果见表3-3。</w:t>
            </w:r>
          </w:p>
          <w:p w14:paraId="65C371D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4"/>
                <w:highlight w:val="none"/>
                <w:shd w:val="clear" w:color="auto" w:fill="auto"/>
                <w:lang w:val="en-US" w:eastAsia="zh-CN"/>
              </w:rPr>
            </w:pPr>
            <w:bookmarkStart w:id="3" w:name="_Ref488155560"/>
            <w:r>
              <w:rPr>
                <w:rFonts w:hint="default" w:ascii="Times New Roman" w:hAnsi="Times New Roman" w:eastAsia="宋体" w:cs="Times New Roman"/>
                <w:b/>
                <w:bCs/>
                <w:color w:val="auto"/>
                <w:sz w:val="24"/>
                <w:highlight w:val="none"/>
                <w:shd w:val="clear" w:color="auto" w:fill="auto"/>
                <w:lang w:val="en-US" w:eastAsia="zh-CN"/>
              </w:rPr>
              <w:t>表</w:t>
            </w:r>
            <w:bookmarkEnd w:id="3"/>
            <w:r>
              <w:rPr>
                <w:rFonts w:hint="default" w:ascii="Times New Roman" w:hAnsi="Times New Roman" w:eastAsia="宋体" w:cs="Times New Roman"/>
                <w:b/>
                <w:bCs/>
                <w:color w:val="auto"/>
                <w:sz w:val="24"/>
                <w:highlight w:val="none"/>
                <w:shd w:val="clear" w:color="auto" w:fill="auto"/>
                <w:lang w:val="en-US" w:eastAsia="zh-CN"/>
              </w:rPr>
              <w:t>3-2  监测信息一览表</w:t>
            </w:r>
          </w:p>
          <w:tbl>
            <w:tblPr>
              <w:tblStyle w:val="30"/>
              <w:tblW w:w="4998" w:type="pct"/>
              <w:jc w:val="center"/>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84"/>
              <w:gridCol w:w="2745"/>
              <w:gridCol w:w="3127"/>
            </w:tblGrid>
            <w:tr w14:paraId="005354F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443" w:type="pct"/>
                  <w:noWrap w:val="0"/>
                  <w:vAlign w:val="center"/>
                </w:tcPr>
                <w:p w14:paraId="1DD906BE">
                  <w:pPr>
                    <w:pStyle w:val="66"/>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监测点位</w:t>
                  </w:r>
                </w:p>
              </w:tc>
              <w:tc>
                <w:tcPr>
                  <w:tcW w:w="1662" w:type="pct"/>
                  <w:noWrap w:val="0"/>
                  <w:vAlign w:val="center"/>
                </w:tcPr>
                <w:p w14:paraId="2DD2496F">
                  <w:pPr>
                    <w:pStyle w:val="66"/>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污染物</w:t>
                  </w:r>
                </w:p>
              </w:tc>
              <w:tc>
                <w:tcPr>
                  <w:tcW w:w="1893" w:type="pct"/>
                  <w:noWrap w:val="0"/>
                  <w:vAlign w:val="center"/>
                </w:tcPr>
                <w:p w14:paraId="4BC00F66">
                  <w:pPr>
                    <w:pStyle w:val="66"/>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监测频次</w:t>
                  </w:r>
                </w:p>
              </w:tc>
            </w:tr>
            <w:tr w14:paraId="55F89C42">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43" w:type="pct"/>
                  <w:vMerge w:val="restart"/>
                  <w:noWrap w:val="0"/>
                  <w:vAlign w:val="center"/>
                </w:tcPr>
                <w:p w14:paraId="128AA006">
                  <w:pPr>
                    <w:pStyle w:val="66"/>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lang w:val="en-US" w:eastAsia="zh-CN"/>
                    </w:rPr>
                    <w:t>1项目拟建地下风向</w:t>
                  </w:r>
                </w:p>
              </w:tc>
              <w:tc>
                <w:tcPr>
                  <w:tcW w:w="1662" w:type="pct"/>
                  <w:noWrap w:val="0"/>
                  <w:vAlign w:val="center"/>
                </w:tcPr>
                <w:p w14:paraId="59C07A97">
                  <w:pPr>
                    <w:pStyle w:val="66"/>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非甲烷总烃</w:t>
                  </w:r>
                </w:p>
              </w:tc>
              <w:tc>
                <w:tcPr>
                  <w:tcW w:w="1893" w:type="pct"/>
                  <w:noWrap w:val="0"/>
                  <w:vAlign w:val="center"/>
                </w:tcPr>
                <w:p w14:paraId="08656D13">
                  <w:pPr>
                    <w:pStyle w:val="66"/>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b w:val="0"/>
                      <w:bCs/>
                      <w:color w:val="auto"/>
                      <w:sz w:val="21"/>
                      <w:szCs w:val="21"/>
                      <w:highlight w:val="none"/>
                      <w:shd w:val="clear" w:color="auto" w:fill="auto"/>
                      <w:lang w:val="en-US" w:eastAsia="zh-CN"/>
                    </w:rPr>
                    <w:t>监测3天，4次/天</w:t>
                  </w:r>
                </w:p>
              </w:tc>
            </w:tr>
            <w:tr w14:paraId="7BFA1828">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43" w:type="pct"/>
                  <w:vMerge w:val="continue"/>
                  <w:noWrap w:val="0"/>
                  <w:vAlign w:val="center"/>
                </w:tcPr>
                <w:p w14:paraId="5C01B01A">
                  <w:pPr>
                    <w:pStyle w:val="66"/>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olor w:val="auto"/>
                      <w:sz w:val="21"/>
                      <w:szCs w:val="21"/>
                      <w:highlight w:val="none"/>
                      <w:shd w:val="clear" w:color="auto" w:fill="auto"/>
                    </w:rPr>
                  </w:pPr>
                </w:p>
              </w:tc>
              <w:tc>
                <w:tcPr>
                  <w:tcW w:w="1662" w:type="pct"/>
                  <w:noWrap w:val="0"/>
                  <w:vAlign w:val="center"/>
                </w:tcPr>
                <w:p w14:paraId="62B0ED20">
                  <w:pPr>
                    <w:pStyle w:val="66"/>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总悬浮颗粒物（TSP）</w:t>
                  </w:r>
                </w:p>
              </w:tc>
              <w:tc>
                <w:tcPr>
                  <w:tcW w:w="1893" w:type="pct"/>
                  <w:noWrap w:val="0"/>
                  <w:vAlign w:val="center"/>
                </w:tcPr>
                <w:p w14:paraId="59E802A1">
                  <w:pPr>
                    <w:pStyle w:val="66"/>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监测3天，1次/天</w:t>
                  </w:r>
                </w:p>
              </w:tc>
            </w:tr>
          </w:tbl>
          <w:p w14:paraId="4B21B16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4"/>
                <w:highlight w:val="none"/>
                <w:shd w:val="clear" w:color="auto" w:fill="auto"/>
                <w:lang w:val="en-US" w:eastAsia="zh-CN"/>
              </w:rPr>
            </w:pPr>
            <w:r>
              <w:rPr>
                <w:rFonts w:hint="default" w:ascii="Times New Roman" w:hAnsi="Times New Roman" w:eastAsia="宋体" w:cs="Times New Roman"/>
                <w:b/>
                <w:bCs/>
                <w:color w:val="auto"/>
                <w:sz w:val="24"/>
                <w:highlight w:val="none"/>
                <w:shd w:val="clear" w:color="auto" w:fill="auto"/>
                <w:lang w:val="en-US" w:eastAsia="zh-CN"/>
              </w:rPr>
              <w:t>表3-</w:t>
            </w:r>
            <w:r>
              <w:rPr>
                <w:rFonts w:hint="default" w:ascii="Times New Roman" w:hAnsi="Times New Roman" w:cs="Times New Roman"/>
                <w:b/>
                <w:bCs/>
                <w:color w:val="auto"/>
                <w:sz w:val="24"/>
                <w:highlight w:val="none"/>
                <w:shd w:val="clear" w:color="auto" w:fill="auto"/>
                <w:lang w:val="en-US" w:eastAsia="zh-CN"/>
              </w:rPr>
              <w:t>3</w:t>
            </w:r>
            <w:r>
              <w:rPr>
                <w:rFonts w:hint="default" w:ascii="Times New Roman" w:hAnsi="Times New Roman" w:eastAsia="宋体" w:cs="Times New Roman"/>
                <w:b/>
                <w:bCs/>
                <w:color w:val="auto"/>
                <w:sz w:val="24"/>
                <w:highlight w:val="none"/>
                <w:shd w:val="clear" w:color="auto" w:fill="auto"/>
                <w:lang w:val="en-US" w:eastAsia="zh-CN"/>
              </w:rPr>
              <w:t xml:space="preserve">  特征污染物监测结果一览表</w:t>
            </w:r>
          </w:p>
          <w:tbl>
            <w:tblPr>
              <w:tblStyle w:val="30"/>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autofit"/>
              <w:tblCellMar>
                <w:top w:w="0" w:type="dxa"/>
                <w:left w:w="108" w:type="dxa"/>
                <w:bottom w:w="0" w:type="dxa"/>
                <w:right w:w="108" w:type="dxa"/>
              </w:tblCellMar>
            </w:tblPr>
            <w:tblGrid>
              <w:gridCol w:w="1252"/>
              <w:gridCol w:w="1961"/>
              <w:gridCol w:w="775"/>
              <w:gridCol w:w="584"/>
              <w:gridCol w:w="584"/>
              <w:gridCol w:w="584"/>
              <w:gridCol w:w="597"/>
              <w:gridCol w:w="851"/>
              <w:gridCol w:w="1063"/>
            </w:tblGrid>
            <w:tr w14:paraId="78C6666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759" w:type="pct"/>
                  <w:tcBorders>
                    <w:tl2br w:val="nil"/>
                    <w:tr2bl w:val="nil"/>
                  </w:tcBorders>
                  <w:noWrap w:val="0"/>
                  <w:vAlign w:val="center"/>
                </w:tcPr>
                <w:p w14:paraId="60EF59D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污染物</w:t>
                  </w:r>
                </w:p>
              </w:tc>
              <w:tc>
                <w:tcPr>
                  <w:tcW w:w="1188" w:type="pct"/>
                  <w:tcBorders>
                    <w:tl2br w:val="nil"/>
                    <w:tr2bl w:val="nil"/>
                  </w:tcBorders>
                  <w:noWrap w:val="0"/>
                  <w:vAlign w:val="center"/>
                </w:tcPr>
                <w:p w14:paraId="4B5EFDA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采样日期</w:t>
                  </w:r>
                </w:p>
              </w:tc>
              <w:tc>
                <w:tcPr>
                  <w:tcW w:w="469" w:type="pct"/>
                  <w:tcBorders>
                    <w:tl2br w:val="nil"/>
                    <w:tr2bl w:val="nil"/>
                  </w:tcBorders>
                  <w:noWrap w:val="0"/>
                  <w:vAlign w:val="center"/>
                </w:tcPr>
                <w:p w14:paraId="1669031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单位</w:t>
                  </w:r>
                </w:p>
              </w:tc>
              <w:tc>
                <w:tcPr>
                  <w:tcW w:w="1421" w:type="pct"/>
                  <w:gridSpan w:val="4"/>
                  <w:tcBorders>
                    <w:tl2br w:val="nil"/>
                    <w:tr2bl w:val="nil"/>
                  </w:tcBorders>
                  <w:noWrap w:val="0"/>
                  <w:vAlign w:val="center"/>
                </w:tcPr>
                <w:p w14:paraId="367CECF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监测结果</w:t>
                  </w:r>
                </w:p>
              </w:tc>
              <w:tc>
                <w:tcPr>
                  <w:tcW w:w="516" w:type="pct"/>
                  <w:tcBorders>
                    <w:tl2br w:val="nil"/>
                    <w:tr2bl w:val="nil"/>
                  </w:tcBorders>
                  <w:noWrap w:val="0"/>
                  <w:vAlign w:val="center"/>
                </w:tcPr>
                <w:p w14:paraId="3447FB2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标准值</w:t>
                  </w:r>
                </w:p>
              </w:tc>
              <w:tc>
                <w:tcPr>
                  <w:tcW w:w="644" w:type="pct"/>
                  <w:tcBorders>
                    <w:tl2br w:val="nil"/>
                    <w:tr2bl w:val="nil"/>
                  </w:tcBorders>
                  <w:noWrap w:val="0"/>
                  <w:vAlign w:val="center"/>
                </w:tcPr>
                <w:p w14:paraId="611174C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达标情况</w:t>
                  </w:r>
                </w:p>
              </w:tc>
            </w:tr>
            <w:tr w14:paraId="73482CD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759" w:type="pct"/>
                  <w:vMerge w:val="restart"/>
                  <w:tcBorders>
                    <w:tl2br w:val="nil"/>
                    <w:tr2bl w:val="nil"/>
                  </w:tcBorders>
                  <w:noWrap w:val="0"/>
                  <w:vAlign w:val="center"/>
                </w:tcPr>
                <w:p w14:paraId="6B02C73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总悬浮</w:t>
                  </w:r>
                </w:p>
                <w:p w14:paraId="275F131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颗粒物（TSP）</w:t>
                  </w:r>
                </w:p>
              </w:tc>
              <w:tc>
                <w:tcPr>
                  <w:tcW w:w="1188" w:type="pct"/>
                  <w:tcBorders>
                    <w:tl2br w:val="nil"/>
                    <w:tr2bl w:val="nil"/>
                  </w:tcBorders>
                  <w:noWrap w:val="0"/>
                  <w:vAlign w:val="center"/>
                </w:tcPr>
                <w:p w14:paraId="292AF56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202</w:t>
                  </w:r>
                  <w:r>
                    <w:rPr>
                      <w:rFonts w:hint="default" w:ascii="Times New Roman" w:hAnsi="Times New Roman" w:cs="Times New Roman"/>
                      <w:color w:val="auto"/>
                      <w:sz w:val="21"/>
                      <w:szCs w:val="21"/>
                      <w:highlight w:val="none"/>
                      <w:shd w:val="clear" w:color="auto" w:fill="auto"/>
                      <w:lang w:val="en-US" w:eastAsia="zh-CN"/>
                    </w:rPr>
                    <w:t>2年4月26日</w:t>
                  </w:r>
                </w:p>
              </w:tc>
              <w:tc>
                <w:tcPr>
                  <w:tcW w:w="469" w:type="pct"/>
                  <w:vMerge w:val="restart"/>
                  <w:tcBorders>
                    <w:tl2br w:val="nil"/>
                    <w:tr2bl w:val="nil"/>
                  </w:tcBorders>
                  <w:noWrap w:val="0"/>
                  <w:vAlign w:val="center"/>
                </w:tcPr>
                <w:p w14:paraId="450F05A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μg/m³</w:t>
                  </w:r>
                </w:p>
              </w:tc>
              <w:tc>
                <w:tcPr>
                  <w:tcW w:w="1421" w:type="pct"/>
                  <w:gridSpan w:val="4"/>
                  <w:tcBorders>
                    <w:tl2br w:val="nil"/>
                    <w:tr2bl w:val="nil"/>
                  </w:tcBorders>
                  <w:noWrap w:val="0"/>
                  <w:vAlign w:val="center"/>
                </w:tcPr>
                <w:p w14:paraId="56CE04B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177</w:t>
                  </w:r>
                </w:p>
              </w:tc>
              <w:tc>
                <w:tcPr>
                  <w:tcW w:w="516" w:type="pct"/>
                  <w:vMerge w:val="restart"/>
                  <w:tcBorders>
                    <w:tl2br w:val="nil"/>
                    <w:tr2bl w:val="nil"/>
                  </w:tcBorders>
                  <w:noWrap w:val="0"/>
                  <w:vAlign w:val="center"/>
                </w:tcPr>
                <w:p w14:paraId="70F5FAD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300</w:t>
                  </w:r>
                </w:p>
              </w:tc>
              <w:tc>
                <w:tcPr>
                  <w:tcW w:w="644" w:type="pct"/>
                  <w:vMerge w:val="restart"/>
                  <w:tcBorders>
                    <w:tl2br w:val="nil"/>
                    <w:tr2bl w:val="nil"/>
                  </w:tcBorders>
                  <w:noWrap w:val="0"/>
                  <w:vAlign w:val="center"/>
                </w:tcPr>
                <w:p w14:paraId="52940CB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达标</w:t>
                  </w:r>
                </w:p>
              </w:tc>
            </w:tr>
            <w:tr w14:paraId="35E20CD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759" w:type="pct"/>
                  <w:vMerge w:val="continue"/>
                  <w:tcBorders>
                    <w:tl2br w:val="nil"/>
                    <w:tr2bl w:val="nil"/>
                  </w:tcBorders>
                  <w:noWrap w:val="0"/>
                  <w:vAlign w:val="center"/>
                </w:tcPr>
                <w:p w14:paraId="5E85E0A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1188" w:type="pct"/>
                  <w:tcBorders>
                    <w:tl2br w:val="nil"/>
                    <w:tr2bl w:val="nil"/>
                  </w:tcBorders>
                  <w:noWrap w:val="0"/>
                  <w:vAlign w:val="center"/>
                </w:tcPr>
                <w:p w14:paraId="477B849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202</w:t>
                  </w:r>
                  <w:r>
                    <w:rPr>
                      <w:rFonts w:hint="default" w:ascii="Times New Roman" w:hAnsi="Times New Roman" w:cs="Times New Roman"/>
                      <w:color w:val="auto"/>
                      <w:sz w:val="21"/>
                      <w:szCs w:val="21"/>
                      <w:highlight w:val="none"/>
                      <w:shd w:val="clear" w:color="auto" w:fill="auto"/>
                      <w:lang w:val="en-US" w:eastAsia="zh-CN"/>
                    </w:rPr>
                    <w:t>2年4月27日</w:t>
                  </w:r>
                </w:p>
              </w:tc>
              <w:tc>
                <w:tcPr>
                  <w:tcW w:w="469" w:type="pct"/>
                  <w:vMerge w:val="continue"/>
                  <w:tcBorders>
                    <w:tl2br w:val="nil"/>
                    <w:tr2bl w:val="nil"/>
                  </w:tcBorders>
                  <w:noWrap w:val="0"/>
                  <w:vAlign w:val="center"/>
                </w:tcPr>
                <w:p w14:paraId="311D792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1421" w:type="pct"/>
                  <w:gridSpan w:val="4"/>
                  <w:tcBorders>
                    <w:tl2br w:val="nil"/>
                    <w:tr2bl w:val="nil"/>
                  </w:tcBorders>
                  <w:noWrap w:val="0"/>
                  <w:vAlign w:val="center"/>
                </w:tcPr>
                <w:p w14:paraId="2703311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191</w:t>
                  </w:r>
                </w:p>
              </w:tc>
              <w:tc>
                <w:tcPr>
                  <w:tcW w:w="516" w:type="pct"/>
                  <w:vMerge w:val="continue"/>
                  <w:tcBorders>
                    <w:tl2br w:val="nil"/>
                    <w:tr2bl w:val="nil"/>
                  </w:tcBorders>
                  <w:noWrap w:val="0"/>
                  <w:vAlign w:val="center"/>
                </w:tcPr>
                <w:p w14:paraId="1A252A5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644" w:type="pct"/>
                  <w:vMerge w:val="continue"/>
                  <w:tcBorders>
                    <w:tl2br w:val="nil"/>
                    <w:tr2bl w:val="nil"/>
                  </w:tcBorders>
                  <w:noWrap w:val="0"/>
                  <w:vAlign w:val="center"/>
                </w:tcPr>
                <w:p w14:paraId="4497D9F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04238E0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759" w:type="pct"/>
                  <w:vMerge w:val="continue"/>
                  <w:tcBorders>
                    <w:tl2br w:val="nil"/>
                    <w:tr2bl w:val="nil"/>
                  </w:tcBorders>
                  <w:noWrap w:val="0"/>
                  <w:vAlign w:val="center"/>
                </w:tcPr>
                <w:p w14:paraId="4B24B07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1188" w:type="pct"/>
                  <w:tcBorders>
                    <w:tl2br w:val="nil"/>
                    <w:tr2bl w:val="nil"/>
                  </w:tcBorders>
                  <w:noWrap w:val="0"/>
                  <w:vAlign w:val="center"/>
                </w:tcPr>
                <w:p w14:paraId="22EDBD0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202</w:t>
                  </w:r>
                  <w:r>
                    <w:rPr>
                      <w:rFonts w:hint="default" w:ascii="Times New Roman" w:hAnsi="Times New Roman" w:cs="Times New Roman"/>
                      <w:color w:val="auto"/>
                      <w:sz w:val="21"/>
                      <w:szCs w:val="21"/>
                      <w:highlight w:val="none"/>
                      <w:shd w:val="clear" w:color="auto" w:fill="auto"/>
                      <w:lang w:val="en-US" w:eastAsia="zh-CN"/>
                    </w:rPr>
                    <w:t>2年4月28日</w:t>
                  </w:r>
                </w:p>
              </w:tc>
              <w:tc>
                <w:tcPr>
                  <w:tcW w:w="469" w:type="pct"/>
                  <w:vMerge w:val="continue"/>
                  <w:tcBorders>
                    <w:tl2br w:val="nil"/>
                    <w:tr2bl w:val="nil"/>
                  </w:tcBorders>
                  <w:noWrap w:val="0"/>
                  <w:vAlign w:val="center"/>
                </w:tcPr>
                <w:p w14:paraId="6A43E79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1421" w:type="pct"/>
                  <w:gridSpan w:val="4"/>
                  <w:tcBorders>
                    <w:tl2br w:val="nil"/>
                    <w:tr2bl w:val="nil"/>
                  </w:tcBorders>
                  <w:noWrap w:val="0"/>
                  <w:vAlign w:val="center"/>
                </w:tcPr>
                <w:p w14:paraId="40373A4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185</w:t>
                  </w:r>
                </w:p>
              </w:tc>
              <w:tc>
                <w:tcPr>
                  <w:tcW w:w="516" w:type="pct"/>
                  <w:vMerge w:val="continue"/>
                  <w:tcBorders>
                    <w:tl2br w:val="nil"/>
                    <w:tr2bl w:val="nil"/>
                  </w:tcBorders>
                  <w:noWrap w:val="0"/>
                  <w:vAlign w:val="center"/>
                </w:tcPr>
                <w:p w14:paraId="2518350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644" w:type="pct"/>
                  <w:vMerge w:val="continue"/>
                  <w:tcBorders>
                    <w:tl2br w:val="nil"/>
                    <w:tr2bl w:val="nil"/>
                  </w:tcBorders>
                  <w:noWrap w:val="0"/>
                  <w:vAlign w:val="center"/>
                </w:tcPr>
                <w:p w14:paraId="273B005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71ECB71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759" w:type="pct"/>
                  <w:vMerge w:val="restart"/>
                  <w:noWrap w:val="0"/>
                  <w:vAlign w:val="center"/>
                </w:tcPr>
                <w:p w14:paraId="2A558C2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非甲烷</w:t>
                  </w:r>
                </w:p>
                <w:p w14:paraId="292E362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总烃</w:t>
                  </w:r>
                </w:p>
              </w:tc>
              <w:tc>
                <w:tcPr>
                  <w:tcW w:w="1188" w:type="pct"/>
                  <w:noWrap w:val="0"/>
                  <w:vAlign w:val="center"/>
                </w:tcPr>
                <w:p w14:paraId="733C4E9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202</w:t>
                  </w:r>
                  <w:r>
                    <w:rPr>
                      <w:rFonts w:hint="default" w:ascii="Times New Roman" w:hAnsi="Times New Roman" w:cs="Times New Roman"/>
                      <w:color w:val="auto"/>
                      <w:sz w:val="21"/>
                      <w:szCs w:val="21"/>
                      <w:highlight w:val="none"/>
                      <w:shd w:val="clear" w:color="auto" w:fill="auto"/>
                      <w:lang w:val="en-US" w:eastAsia="zh-CN"/>
                    </w:rPr>
                    <w:t>2年4月26日</w:t>
                  </w:r>
                </w:p>
              </w:tc>
              <w:tc>
                <w:tcPr>
                  <w:tcW w:w="469" w:type="pct"/>
                  <w:vMerge w:val="restart"/>
                  <w:noWrap w:val="0"/>
                  <w:vAlign w:val="center"/>
                </w:tcPr>
                <w:p w14:paraId="5B4CE40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mg/m</w:t>
                  </w:r>
                  <w:r>
                    <w:rPr>
                      <w:rFonts w:hint="default" w:ascii="Times New Roman" w:hAnsi="Times New Roman" w:eastAsia="宋体" w:cs="Times New Roman"/>
                      <w:color w:val="auto"/>
                      <w:sz w:val="21"/>
                      <w:szCs w:val="21"/>
                      <w:highlight w:val="none"/>
                      <w:shd w:val="clear" w:color="auto" w:fill="auto"/>
                      <w:vertAlign w:val="superscript"/>
                      <w:lang w:val="en-US" w:eastAsia="zh-CN"/>
                    </w:rPr>
                    <w:t>3</w:t>
                  </w:r>
                </w:p>
              </w:tc>
              <w:tc>
                <w:tcPr>
                  <w:tcW w:w="353" w:type="pct"/>
                  <w:noWrap w:val="0"/>
                  <w:vAlign w:val="center"/>
                </w:tcPr>
                <w:p w14:paraId="5A8A859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0.52</w:t>
                  </w:r>
                </w:p>
              </w:tc>
              <w:tc>
                <w:tcPr>
                  <w:tcW w:w="353" w:type="pct"/>
                  <w:noWrap w:val="0"/>
                  <w:vAlign w:val="center"/>
                </w:tcPr>
                <w:p w14:paraId="65B02B4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0.57</w:t>
                  </w:r>
                </w:p>
              </w:tc>
              <w:tc>
                <w:tcPr>
                  <w:tcW w:w="353" w:type="pct"/>
                  <w:noWrap w:val="0"/>
                  <w:vAlign w:val="center"/>
                </w:tcPr>
                <w:p w14:paraId="148F77C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0.58</w:t>
                  </w:r>
                </w:p>
              </w:tc>
              <w:tc>
                <w:tcPr>
                  <w:tcW w:w="359" w:type="pct"/>
                  <w:noWrap w:val="0"/>
                  <w:vAlign w:val="center"/>
                </w:tcPr>
                <w:p w14:paraId="1A78DD1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0.65</w:t>
                  </w:r>
                </w:p>
              </w:tc>
              <w:tc>
                <w:tcPr>
                  <w:tcW w:w="516" w:type="pct"/>
                  <w:vMerge w:val="restart"/>
                  <w:noWrap w:val="0"/>
                  <w:vAlign w:val="center"/>
                </w:tcPr>
                <w:p w14:paraId="305E0AA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2.0</w:t>
                  </w:r>
                </w:p>
              </w:tc>
              <w:tc>
                <w:tcPr>
                  <w:tcW w:w="644" w:type="pct"/>
                  <w:vMerge w:val="restart"/>
                  <w:noWrap w:val="0"/>
                  <w:vAlign w:val="center"/>
                </w:tcPr>
                <w:p w14:paraId="61C7E0A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达标</w:t>
                  </w:r>
                </w:p>
              </w:tc>
            </w:tr>
            <w:tr w14:paraId="7A7D050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759" w:type="pct"/>
                  <w:vMerge w:val="continue"/>
                  <w:noWrap w:val="0"/>
                  <w:vAlign w:val="center"/>
                </w:tcPr>
                <w:p w14:paraId="51AF3BD5">
                  <w:pPr>
                    <w:keepNext w:val="0"/>
                    <w:keepLines w:val="0"/>
                    <w:pageBreakBefore w:val="0"/>
                    <w:widowControl/>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1188" w:type="pct"/>
                  <w:noWrap w:val="0"/>
                  <w:vAlign w:val="center"/>
                </w:tcPr>
                <w:p w14:paraId="38B81AD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202</w:t>
                  </w:r>
                  <w:r>
                    <w:rPr>
                      <w:rFonts w:hint="default" w:ascii="Times New Roman" w:hAnsi="Times New Roman" w:cs="Times New Roman"/>
                      <w:color w:val="auto"/>
                      <w:sz w:val="21"/>
                      <w:szCs w:val="21"/>
                      <w:highlight w:val="none"/>
                      <w:shd w:val="clear" w:color="auto" w:fill="auto"/>
                      <w:lang w:val="en-US" w:eastAsia="zh-CN"/>
                    </w:rPr>
                    <w:t>2年4月27日</w:t>
                  </w:r>
                </w:p>
              </w:tc>
              <w:tc>
                <w:tcPr>
                  <w:tcW w:w="469" w:type="pct"/>
                  <w:vMerge w:val="continue"/>
                  <w:noWrap w:val="0"/>
                  <w:vAlign w:val="center"/>
                </w:tcPr>
                <w:p w14:paraId="0EC296D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353" w:type="pct"/>
                  <w:noWrap w:val="0"/>
                  <w:vAlign w:val="center"/>
                </w:tcPr>
                <w:p w14:paraId="7EDEB99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0.58</w:t>
                  </w:r>
                </w:p>
              </w:tc>
              <w:tc>
                <w:tcPr>
                  <w:tcW w:w="353" w:type="pct"/>
                  <w:noWrap w:val="0"/>
                  <w:vAlign w:val="center"/>
                </w:tcPr>
                <w:p w14:paraId="68C8CFE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0.57</w:t>
                  </w:r>
                </w:p>
              </w:tc>
              <w:tc>
                <w:tcPr>
                  <w:tcW w:w="353" w:type="pct"/>
                  <w:noWrap w:val="0"/>
                  <w:vAlign w:val="center"/>
                </w:tcPr>
                <w:p w14:paraId="040013C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0.54</w:t>
                  </w:r>
                </w:p>
              </w:tc>
              <w:tc>
                <w:tcPr>
                  <w:tcW w:w="359" w:type="pct"/>
                  <w:noWrap w:val="0"/>
                  <w:vAlign w:val="center"/>
                </w:tcPr>
                <w:p w14:paraId="1FAE481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0.51</w:t>
                  </w:r>
                </w:p>
              </w:tc>
              <w:tc>
                <w:tcPr>
                  <w:tcW w:w="516" w:type="pct"/>
                  <w:vMerge w:val="continue"/>
                  <w:noWrap w:val="0"/>
                  <w:vAlign w:val="center"/>
                </w:tcPr>
                <w:p w14:paraId="28CC3CA5">
                  <w:pPr>
                    <w:keepNext w:val="0"/>
                    <w:keepLines w:val="0"/>
                    <w:pageBreakBefore w:val="0"/>
                    <w:widowControl/>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644" w:type="pct"/>
                  <w:vMerge w:val="continue"/>
                  <w:noWrap w:val="0"/>
                  <w:vAlign w:val="center"/>
                </w:tcPr>
                <w:p w14:paraId="10DF2DA4">
                  <w:pPr>
                    <w:keepNext w:val="0"/>
                    <w:keepLines w:val="0"/>
                    <w:pageBreakBefore w:val="0"/>
                    <w:widowControl/>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r>
            <w:tr w14:paraId="29D2CF5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759" w:type="pct"/>
                  <w:vMerge w:val="continue"/>
                  <w:noWrap w:val="0"/>
                  <w:vAlign w:val="center"/>
                </w:tcPr>
                <w:p w14:paraId="1A7A9A69">
                  <w:pPr>
                    <w:keepNext w:val="0"/>
                    <w:keepLines w:val="0"/>
                    <w:pageBreakBefore w:val="0"/>
                    <w:widowControl/>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1188" w:type="pct"/>
                  <w:noWrap w:val="0"/>
                  <w:vAlign w:val="center"/>
                </w:tcPr>
                <w:p w14:paraId="30F9B39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202</w:t>
                  </w:r>
                  <w:r>
                    <w:rPr>
                      <w:rFonts w:hint="default" w:ascii="Times New Roman" w:hAnsi="Times New Roman" w:cs="Times New Roman"/>
                      <w:color w:val="auto"/>
                      <w:sz w:val="21"/>
                      <w:szCs w:val="21"/>
                      <w:highlight w:val="none"/>
                      <w:shd w:val="clear" w:color="auto" w:fill="auto"/>
                      <w:lang w:val="en-US" w:eastAsia="zh-CN"/>
                    </w:rPr>
                    <w:t>2年4月28日</w:t>
                  </w:r>
                </w:p>
              </w:tc>
              <w:tc>
                <w:tcPr>
                  <w:tcW w:w="469" w:type="pct"/>
                  <w:vMerge w:val="continue"/>
                  <w:noWrap w:val="0"/>
                  <w:vAlign w:val="center"/>
                </w:tcPr>
                <w:p w14:paraId="4B670F0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353" w:type="pct"/>
                  <w:noWrap w:val="0"/>
                  <w:vAlign w:val="center"/>
                </w:tcPr>
                <w:p w14:paraId="5C0151D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0.55</w:t>
                  </w:r>
                </w:p>
              </w:tc>
              <w:tc>
                <w:tcPr>
                  <w:tcW w:w="353" w:type="pct"/>
                  <w:noWrap w:val="0"/>
                  <w:vAlign w:val="center"/>
                </w:tcPr>
                <w:p w14:paraId="0242B77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0.64</w:t>
                  </w:r>
                </w:p>
              </w:tc>
              <w:tc>
                <w:tcPr>
                  <w:tcW w:w="353" w:type="pct"/>
                  <w:noWrap w:val="0"/>
                  <w:vAlign w:val="center"/>
                </w:tcPr>
                <w:p w14:paraId="3248DCD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0.50</w:t>
                  </w:r>
                </w:p>
              </w:tc>
              <w:tc>
                <w:tcPr>
                  <w:tcW w:w="359" w:type="pct"/>
                  <w:noWrap w:val="0"/>
                  <w:vAlign w:val="center"/>
                </w:tcPr>
                <w:p w14:paraId="28ACB95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0.52</w:t>
                  </w:r>
                </w:p>
              </w:tc>
              <w:tc>
                <w:tcPr>
                  <w:tcW w:w="516" w:type="pct"/>
                  <w:vMerge w:val="continue"/>
                  <w:noWrap w:val="0"/>
                  <w:vAlign w:val="center"/>
                </w:tcPr>
                <w:p w14:paraId="1811D4A3">
                  <w:pPr>
                    <w:keepNext w:val="0"/>
                    <w:keepLines w:val="0"/>
                    <w:pageBreakBefore w:val="0"/>
                    <w:widowControl/>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644" w:type="pct"/>
                  <w:vMerge w:val="continue"/>
                  <w:noWrap w:val="0"/>
                  <w:vAlign w:val="center"/>
                </w:tcPr>
                <w:p w14:paraId="50FC7D8C">
                  <w:pPr>
                    <w:keepNext w:val="0"/>
                    <w:keepLines w:val="0"/>
                    <w:pageBreakBefore w:val="0"/>
                    <w:widowControl/>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r>
          </w:tbl>
          <w:p w14:paraId="6855ABEE">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highlight w:val="none"/>
                <w:shd w:val="clear" w:color="auto" w:fill="auto"/>
              </w:rPr>
            </w:pPr>
            <w:r>
              <w:rPr>
                <w:rFonts w:hint="default" w:ascii="Times New Roman" w:hAnsi="Times New Roman" w:eastAsia="宋体" w:cs="Times New Roman"/>
                <w:color w:val="auto"/>
                <w:sz w:val="24"/>
                <w:highlight w:val="none"/>
                <w:shd w:val="clear" w:color="auto" w:fill="auto"/>
              </w:rPr>
              <w:t>根据上表</w:t>
            </w:r>
            <w:r>
              <w:rPr>
                <w:rFonts w:hint="default" w:ascii="Times New Roman" w:hAnsi="Times New Roman" w:eastAsia="宋体" w:cs="Times New Roman"/>
                <w:color w:val="auto"/>
                <w:sz w:val="24"/>
                <w:highlight w:val="none"/>
                <w:shd w:val="clear" w:color="auto" w:fill="auto"/>
                <w:lang w:val="en-US" w:eastAsia="zh-CN"/>
              </w:rPr>
              <w:t>监测结果可知</w:t>
            </w:r>
            <w:r>
              <w:rPr>
                <w:rFonts w:hint="default" w:ascii="Times New Roman" w:hAnsi="Times New Roman" w:eastAsia="宋体" w:cs="Times New Roman"/>
                <w:color w:val="auto"/>
                <w:sz w:val="24"/>
                <w:highlight w:val="none"/>
                <w:shd w:val="clear" w:color="auto" w:fill="auto"/>
              </w:rPr>
              <w:t>，项目所在区域</w:t>
            </w:r>
            <w:r>
              <w:rPr>
                <w:rFonts w:hint="default" w:ascii="Times New Roman" w:hAnsi="Times New Roman" w:eastAsia="宋体" w:cs="Times New Roman"/>
                <w:color w:val="auto"/>
                <w:sz w:val="24"/>
                <w:highlight w:val="none"/>
                <w:shd w:val="clear" w:color="auto" w:fill="auto"/>
                <w:lang w:val="en-US" w:eastAsia="zh-CN"/>
              </w:rPr>
              <w:t>TSP24小时均值</w:t>
            </w:r>
            <w:r>
              <w:rPr>
                <w:rFonts w:hint="default" w:ascii="Times New Roman" w:hAnsi="Times New Roman" w:eastAsia="宋体" w:cs="Times New Roman"/>
                <w:color w:val="auto"/>
                <w:sz w:val="24"/>
                <w:highlight w:val="none"/>
                <w:shd w:val="clear" w:color="auto" w:fill="auto"/>
              </w:rPr>
              <w:t>满足《环境空气质量标准》（GB3095-2</w:t>
            </w:r>
            <w:r>
              <w:rPr>
                <w:rFonts w:hint="default" w:ascii="Times New Roman" w:hAnsi="Times New Roman" w:eastAsia="宋体" w:cs="Times New Roman"/>
                <w:color w:val="auto"/>
                <w:sz w:val="24"/>
                <w:szCs w:val="24"/>
                <w:highlight w:val="none"/>
                <w:shd w:val="clear" w:color="auto" w:fill="auto"/>
              </w:rPr>
              <w:t>012）二级标准，</w:t>
            </w:r>
            <w:r>
              <w:rPr>
                <w:rFonts w:hint="default" w:ascii="Times New Roman" w:hAnsi="Times New Roman" w:eastAsia="宋体" w:cs="Times New Roman"/>
                <w:color w:val="auto"/>
                <w:sz w:val="24"/>
                <w:szCs w:val="24"/>
                <w:highlight w:val="none"/>
                <w:shd w:val="clear" w:color="auto" w:fill="auto"/>
                <w:lang w:val="en-US" w:eastAsia="zh-CN"/>
              </w:rPr>
              <w:t>非甲烷总烃</w:t>
            </w:r>
            <w:r>
              <w:rPr>
                <w:rFonts w:hint="default" w:ascii="Times New Roman" w:hAnsi="Times New Roman" w:cs="Times New Roman"/>
                <w:color w:val="auto"/>
                <w:sz w:val="24"/>
                <w:szCs w:val="24"/>
                <w:highlight w:val="none"/>
                <w:shd w:val="clear" w:color="auto" w:fill="auto"/>
                <w:lang w:val="en-US" w:eastAsia="zh-CN"/>
              </w:rPr>
              <w:t>监测结果</w:t>
            </w:r>
            <w:r>
              <w:rPr>
                <w:rFonts w:hint="default" w:ascii="Times New Roman" w:hAnsi="Times New Roman" w:eastAsia="宋体" w:cs="Times New Roman"/>
                <w:color w:val="auto"/>
                <w:sz w:val="24"/>
                <w:szCs w:val="24"/>
                <w:highlight w:val="none"/>
                <w:shd w:val="clear" w:color="auto" w:fill="auto"/>
                <w:lang w:val="en-US" w:eastAsia="zh-CN"/>
              </w:rPr>
              <w:t>满足</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lang w:val="en-US" w:eastAsia="zh-CN"/>
              </w:rPr>
              <w:t>大气污染物综合排放标准</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cs="Times New Roman"/>
                <w:color w:val="auto"/>
                <w:sz w:val="24"/>
                <w:szCs w:val="24"/>
                <w:highlight w:val="none"/>
                <w:shd w:val="clear" w:color="auto" w:fill="auto"/>
                <w:lang w:val="en-US" w:eastAsia="zh-CN"/>
              </w:rPr>
              <w:t>详解中规定的限值</w:t>
            </w:r>
            <w:r>
              <w:rPr>
                <w:rFonts w:hint="default" w:ascii="Times New Roman" w:hAnsi="Times New Roman" w:eastAsia="宋体" w:cs="Times New Roman"/>
                <w:color w:val="auto"/>
                <w:sz w:val="24"/>
                <w:szCs w:val="24"/>
                <w:highlight w:val="none"/>
                <w:shd w:val="clear" w:color="auto" w:fill="auto"/>
              </w:rPr>
              <w:t>。</w:t>
            </w:r>
          </w:p>
          <w:p w14:paraId="4D1E9BE7">
            <w:pPr>
              <w:keepNext w:val="0"/>
              <w:keepLines w:val="0"/>
              <w:pageBreakBefore w:val="0"/>
              <w:numPr>
                <w:ilvl w:val="0"/>
                <w:numId w:val="0"/>
              </w:numPr>
              <w:kinsoku/>
              <w:wordWrap/>
              <w:overflowPunct/>
              <w:topLinePunct w:val="0"/>
              <w:autoSpaceDE/>
              <w:autoSpaceDN/>
              <w:bidi w:val="0"/>
              <w:adjustRightInd w:val="0"/>
              <w:snapToGrid w:val="0"/>
              <w:spacing w:line="360" w:lineRule="auto"/>
              <w:ind w:leftChars="200"/>
              <w:jc w:val="both"/>
              <w:textAlignment w:val="auto"/>
              <w:rPr>
                <w:rFonts w:hint="default" w:ascii="Times New Roman" w:hAnsi="Times New Roman" w:eastAsia="宋体" w:cs="Times New Roman"/>
                <w:b/>
                <w:bCs/>
                <w:color w:val="auto"/>
                <w:kern w:val="2"/>
                <w:sz w:val="24"/>
                <w:szCs w:val="24"/>
                <w:highlight w:val="none"/>
                <w:shd w:val="clear" w:color="auto" w:fill="auto"/>
                <w:lang w:val="en-US" w:eastAsia="zh-CN" w:bidi="ar-SA"/>
              </w:rPr>
            </w:pPr>
            <w:r>
              <w:rPr>
                <w:rFonts w:hint="default" w:ascii="Times New Roman" w:hAnsi="Times New Roman" w:cs="Times New Roman"/>
                <w:b/>
                <w:bCs/>
                <w:color w:val="auto"/>
                <w:kern w:val="2"/>
                <w:sz w:val="24"/>
                <w:szCs w:val="24"/>
                <w:highlight w:val="none"/>
                <w:shd w:val="clear" w:color="auto" w:fill="auto"/>
                <w:lang w:val="en-US" w:eastAsia="zh-CN" w:bidi="ar-SA"/>
              </w:rPr>
              <w:t>2</w:t>
            </w:r>
            <w:r>
              <w:rPr>
                <w:rFonts w:hint="default" w:ascii="Times New Roman" w:hAnsi="Times New Roman" w:eastAsia="宋体" w:cs="Times New Roman"/>
                <w:b/>
                <w:bCs/>
                <w:color w:val="auto"/>
                <w:kern w:val="2"/>
                <w:sz w:val="24"/>
                <w:szCs w:val="24"/>
                <w:highlight w:val="none"/>
                <w:shd w:val="clear" w:color="auto" w:fill="auto"/>
                <w:lang w:val="en-US" w:eastAsia="zh-CN" w:bidi="ar-SA"/>
              </w:rPr>
              <w:t>、声环境</w:t>
            </w:r>
          </w:p>
          <w:p w14:paraId="44488F9D">
            <w:pPr>
              <w:bidi w:val="0"/>
              <w:rPr>
                <w:rFonts w:hint="default" w:ascii="Times New Roman" w:hAnsi="Times New Roman" w:eastAsia="宋体" w:cs="Times New Roman"/>
                <w:color w:val="auto"/>
                <w:highlight w:val="none"/>
                <w:shd w:val="clear" w:color="auto" w:fill="auto"/>
                <w:lang w:val="en-US" w:eastAsia="zh-CN"/>
              </w:rPr>
            </w:pPr>
            <w:r>
              <w:rPr>
                <w:rFonts w:hint="default" w:ascii="Times New Roman" w:hAnsi="Times New Roman" w:eastAsia="宋体" w:cs="Times New Roman"/>
                <w:color w:val="auto"/>
                <w:highlight w:val="none"/>
                <w:shd w:val="clear" w:color="auto" w:fill="auto"/>
                <w:lang w:val="en-US" w:eastAsia="zh-CN"/>
              </w:rPr>
              <w:t>本项目周边50m范围内不存在声环境保护目标，</w:t>
            </w:r>
            <w:r>
              <w:rPr>
                <w:rFonts w:hint="default" w:ascii="Times New Roman" w:hAnsi="Times New Roman" w:cs="Times New Roman"/>
                <w:color w:val="auto"/>
                <w:highlight w:val="none"/>
                <w:shd w:val="clear" w:color="auto" w:fill="auto"/>
                <w:lang w:val="en-US" w:eastAsia="zh-CN"/>
              </w:rPr>
              <w:t>无需</w:t>
            </w:r>
            <w:r>
              <w:rPr>
                <w:rFonts w:hint="default" w:ascii="Times New Roman" w:hAnsi="Times New Roman" w:eastAsia="宋体" w:cs="Times New Roman"/>
                <w:color w:val="auto"/>
                <w:highlight w:val="none"/>
                <w:shd w:val="clear" w:color="auto" w:fill="auto"/>
                <w:lang w:val="en-US" w:eastAsia="zh-CN"/>
              </w:rPr>
              <w:t>进行声环境质量现状监测及评价。</w:t>
            </w:r>
          </w:p>
          <w:p w14:paraId="71D924EA">
            <w:pPr>
              <w:keepNext w:val="0"/>
              <w:keepLines w:val="0"/>
              <w:pageBreakBefore w:val="0"/>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bCs/>
                <w:color w:val="auto"/>
                <w:kern w:val="2"/>
                <w:sz w:val="24"/>
                <w:szCs w:val="24"/>
                <w:highlight w:val="none"/>
                <w:shd w:val="clear" w:color="auto" w:fill="auto"/>
                <w:lang w:val="en-US" w:eastAsia="zh-CN" w:bidi="ar-SA"/>
              </w:rPr>
            </w:pPr>
            <w:r>
              <w:rPr>
                <w:rFonts w:hint="default" w:ascii="Times New Roman" w:hAnsi="Times New Roman" w:cs="Times New Roman"/>
                <w:b/>
                <w:bCs/>
                <w:color w:val="auto"/>
                <w:kern w:val="2"/>
                <w:sz w:val="24"/>
                <w:szCs w:val="24"/>
                <w:highlight w:val="none"/>
                <w:shd w:val="clear" w:color="auto" w:fill="auto"/>
                <w:lang w:val="en-US" w:eastAsia="zh-CN" w:bidi="ar-SA"/>
              </w:rPr>
              <w:t>3</w:t>
            </w:r>
            <w:r>
              <w:rPr>
                <w:rFonts w:hint="default" w:ascii="Times New Roman" w:hAnsi="Times New Roman" w:eastAsia="宋体" w:cs="Times New Roman"/>
                <w:b/>
                <w:bCs/>
                <w:color w:val="auto"/>
                <w:kern w:val="2"/>
                <w:sz w:val="24"/>
                <w:szCs w:val="24"/>
                <w:highlight w:val="none"/>
                <w:shd w:val="clear" w:color="auto" w:fill="auto"/>
                <w:lang w:val="en-US" w:eastAsia="zh-CN" w:bidi="ar-SA"/>
              </w:rPr>
              <w:t>、生态环境</w:t>
            </w:r>
            <w:r>
              <w:rPr>
                <w:rFonts w:hint="default" w:ascii="Times New Roman" w:hAnsi="Times New Roman" w:eastAsia="宋体" w:cs="Times New Roman"/>
                <w:b/>
                <w:bCs/>
                <w:color w:val="auto"/>
                <w:spacing w:val="0"/>
                <w:kern w:val="21"/>
                <w:sz w:val="24"/>
                <w:szCs w:val="24"/>
                <w:highlight w:val="none"/>
                <w:shd w:val="clear" w:color="auto" w:fill="auto"/>
                <w:lang w:val="en-US" w:eastAsia="zh-CN"/>
              </w:rPr>
              <w:t>质量现状</w:t>
            </w:r>
          </w:p>
          <w:p w14:paraId="371D2963">
            <w:pPr>
              <w:keepNext w:val="0"/>
              <w:keepLines w:val="0"/>
              <w:pageBreakBefore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2"/>
                <w:sz w:val="24"/>
                <w:szCs w:val="24"/>
                <w:highlight w:val="none"/>
                <w:shd w:val="clear" w:color="auto" w:fill="auto"/>
                <w:lang w:val="en-US" w:eastAsia="zh-CN" w:bidi="ar-SA"/>
              </w:rPr>
            </w:pPr>
            <w:r>
              <w:rPr>
                <w:rFonts w:hint="default" w:ascii="Times New Roman" w:hAnsi="Times New Roman" w:eastAsia="宋体" w:cs="Times New Roman"/>
                <w:color w:val="auto"/>
                <w:kern w:val="2"/>
                <w:sz w:val="24"/>
                <w:szCs w:val="24"/>
                <w:highlight w:val="none"/>
                <w:shd w:val="clear" w:color="auto" w:fill="auto"/>
                <w:lang w:val="en-US" w:eastAsia="zh-CN" w:bidi="ar-SA"/>
              </w:rPr>
              <w:t>本项目在租赁厂房内建设，当地属于已建成区，不涉及新增建设用地，本次评价不做生态环境现状调查。</w:t>
            </w:r>
          </w:p>
          <w:p w14:paraId="79D1E77E">
            <w:pPr>
              <w:bidi w:val="0"/>
              <w:rPr>
                <w:rFonts w:hint="default" w:ascii="Times New Roman" w:hAnsi="Times New Roman" w:cs="Times New Roman"/>
                <w:b/>
                <w:bCs/>
                <w:color w:val="auto"/>
                <w:highlight w:val="none"/>
                <w:shd w:val="clear" w:color="auto" w:fill="auto"/>
                <w:lang w:val="en-US" w:eastAsia="zh-CN"/>
              </w:rPr>
            </w:pPr>
            <w:r>
              <w:rPr>
                <w:rFonts w:hint="default" w:ascii="Times New Roman" w:hAnsi="Times New Roman" w:cs="Times New Roman"/>
                <w:b/>
                <w:bCs/>
                <w:color w:val="auto"/>
                <w:highlight w:val="none"/>
                <w:shd w:val="clear" w:color="auto" w:fill="auto"/>
                <w:lang w:val="en-US" w:eastAsia="zh-CN"/>
              </w:rPr>
              <w:t xml:space="preserve">4、土壤、地下水环境质量现状 </w:t>
            </w:r>
          </w:p>
          <w:p w14:paraId="428E6A51">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2"/>
                <w:sz w:val="24"/>
                <w:szCs w:val="24"/>
                <w:highlight w:val="none"/>
                <w:shd w:val="clear" w:color="auto" w:fill="auto"/>
                <w:lang w:val="en-US" w:eastAsia="zh-CN" w:bidi="ar-SA"/>
              </w:rPr>
            </w:pPr>
            <w:r>
              <w:rPr>
                <w:rFonts w:hint="default" w:ascii="Times New Roman" w:hAnsi="Times New Roman" w:eastAsia="宋体" w:cs="Times New Roman"/>
                <w:color w:val="auto"/>
                <w:kern w:val="2"/>
                <w:sz w:val="24"/>
                <w:szCs w:val="24"/>
                <w:highlight w:val="none"/>
                <w:shd w:val="clear" w:color="auto" w:fill="auto"/>
                <w:lang w:val="en-US" w:eastAsia="zh-CN" w:bidi="ar-SA"/>
              </w:rPr>
              <w:t>本项目用地范围内已全部硬化，不存在地下水、土壤环境污染途径，不涉及土壤、地下水环境敏感目标，本次评价不做土壤、地下水环境质量现状调查。</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24"/>
              <w:gridCol w:w="4125"/>
            </w:tblGrid>
            <w:tr w14:paraId="5FAC4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24" w:type="dxa"/>
                  <w:vAlign w:val="center"/>
                </w:tcPr>
                <w:p w14:paraId="48A97FB2">
                  <w:pPr>
                    <w:pStyle w:val="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b/>
                      <w:bCs/>
                      <w:color w:val="auto"/>
                      <w:sz w:val="21"/>
                      <w:szCs w:val="16"/>
                      <w:highlight w:val="none"/>
                      <w:shd w:val="clear" w:color="auto" w:fill="auto"/>
                      <w:vertAlign w:val="baseline"/>
                      <w:lang w:eastAsia="zh-CN"/>
                    </w:rPr>
                  </w:pPr>
                  <w:r>
                    <w:rPr>
                      <w:rFonts w:hint="default" w:ascii="Times New Roman" w:hAnsi="Times New Roman" w:cs="Times New Roman"/>
                      <w:b/>
                      <w:bCs/>
                      <w:color w:val="auto"/>
                      <w:sz w:val="21"/>
                      <w:szCs w:val="16"/>
                      <w:highlight w:val="none"/>
                      <w:shd w:val="clear" w:color="auto" w:fill="auto"/>
                      <w:vertAlign w:val="baseline"/>
                      <w:lang w:eastAsia="zh-CN"/>
                    </w:rPr>
                    <w:drawing>
                      <wp:inline distT="0" distB="0" distL="114300" distR="114300">
                        <wp:extent cx="2458085" cy="1933575"/>
                        <wp:effectExtent l="0" t="0" r="18415" b="9525"/>
                        <wp:docPr id="4" name="图片 4" descr="IMG20240909163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20240909163107"/>
                                <pic:cNvPicPr>
                                  <a:picLocks noChangeAspect="1"/>
                                </pic:cNvPicPr>
                              </pic:nvPicPr>
                              <pic:blipFill>
                                <a:blip r:embed="rId16"/>
                                <a:stretch>
                                  <a:fillRect/>
                                </a:stretch>
                              </pic:blipFill>
                              <pic:spPr>
                                <a:xfrm>
                                  <a:off x="0" y="0"/>
                                  <a:ext cx="2458085" cy="1933575"/>
                                </a:xfrm>
                                <a:prstGeom prst="rect">
                                  <a:avLst/>
                                </a:prstGeom>
                              </pic:spPr>
                            </pic:pic>
                          </a:graphicData>
                        </a:graphic>
                      </wp:inline>
                    </w:drawing>
                  </w:r>
                </w:p>
                <w:p w14:paraId="51A7F653">
                  <w:pPr>
                    <w:pStyle w:val="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16"/>
                      <w:highlight w:val="none"/>
                      <w:shd w:val="clear" w:color="auto" w:fill="auto"/>
                      <w:vertAlign w:val="baseline"/>
                      <w:lang w:val="en-US" w:eastAsia="zh-CN"/>
                    </w:rPr>
                  </w:pPr>
                  <w:r>
                    <w:rPr>
                      <w:rFonts w:hint="default" w:ascii="Times New Roman" w:hAnsi="Times New Roman" w:cs="Times New Roman"/>
                      <w:b/>
                      <w:bCs/>
                      <w:color w:val="auto"/>
                      <w:sz w:val="21"/>
                      <w:szCs w:val="16"/>
                      <w:highlight w:val="none"/>
                      <w:shd w:val="clear" w:color="auto" w:fill="auto"/>
                      <w:vertAlign w:val="baseline"/>
                      <w:lang w:val="en-US" w:eastAsia="zh-CN"/>
                    </w:rPr>
                    <w:t>地面硬化照片01</w:t>
                  </w:r>
                </w:p>
              </w:tc>
              <w:tc>
                <w:tcPr>
                  <w:tcW w:w="4125" w:type="dxa"/>
                  <w:vAlign w:val="center"/>
                </w:tcPr>
                <w:p w14:paraId="642F72BA">
                  <w:pPr>
                    <w:pStyle w:val="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16"/>
                      <w:highlight w:val="none"/>
                      <w:shd w:val="clear" w:color="auto" w:fill="auto"/>
                      <w:vertAlign w:val="baseline"/>
                      <w:lang w:eastAsia="zh-CN"/>
                    </w:rPr>
                  </w:pPr>
                  <w:r>
                    <w:rPr>
                      <w:rFonts w:hint="default" w:ascii="Times New Roman" w:hAnsi="Times New Roman" w:cs="Times New Roman"/>
                      <w:b/>
                      <w:bCs/>
                      <w:color w:val="auto"/>
                      <w:sz w:val="21"/>
                      <w:szCs w:val="16"/>
                      <w:highlight w:val="none"/>
                      <w:shd w:val="clear" w:color="auto" w:fill="auto"/>
                      <w:vertAlign w:val="baseline"/>
                      <w:lang w:eastAsia="zh-CN"/>
                    </w:rPr>
                    <w:drawing>
                      <wp:inline distT="0" distB="0" distL="114300" distR="114300">
                        <wp:extent cx="2458085" cy="1955800"/>
                        <wp:effectExtent l="0" t="0" r="18415" b="6350"/>
                        <wp:docPr id="5" name="图片 5" descr="IMG20240909160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20240909160751"/>
                                <pic:cNvPicPr>
                                  <a:picLocks noChangeAspect="1"/>
                                </pic:cNvPicPr>
                              </pic:nvPicPr>
                              <pic:blipFill>
                                <a:blip r:embed="rId17"/>
                                <a:stretch>
                                  <a:fillRect/>
                                </a:stretch>
                              </pic:blipFill>
                              <pic:spPr>
                                <a:xfrm>
                                  <a:off x="0" y="0"/>
                                  <a:ext cx="2458085" cy="1955800"/>
                                </a:xfrm>
                                <a:prstGeom prst="rect">
                                  <a:avLst/>
                                </a:prstGeom>
                              </pic:spPr>
                            </pic:pic>
                          </a:graphicData>
                        </a:graphic>
                      </wp:inline>
                    </w:drawing>
                  </w:r>
                </w:p>
                <w:p w14:paraId="2937CC9D">
                  <w:pPr>
                    <w:pStyle w:val="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sz w:val="21"/>
                      <w:szCs w:val="16"/>
                      <w:highlight w:val="none"/>
                      <w:shd w:val="clear" w:color="auto" w:fill="auto"/>
                      <w:vertAlign w:val="baseline"/>
                      <w:lang w:val="en-US"/>
                    </w:rPr>
                  </w:pPr>
                  <w:r>
                    <w:rPr>
                      <w:rFonts w:hint="default" w:ascii="Times New Roman" w:hAnsi="Times New Roman" w:cs="Times New Roman"/>
                      <w:b/>
                      <w:bCs/>
                      <w:color w:val="auto"/>
                      <w:sz w:val="21"/>
                      <w:szCs w:val="16"/>
                      <w:highlight w:val="none"/>
                      <w:shd w:val="clear" w:color="auto" w:fill="auto"/>
                      <w:vertAlign w:val="baseline"/>
                      <w:lang w:val="en-US" w:eastAsia="zh-CN"/>
                    </w:rPr>
                    <w:t>地面硬化照片02</w:t>
                  </w:r>
                </w:p>
              </w:tc>
            </w:tr>
          </w:tbl>
          <w:p w14:paraId="5B6AED29">
            <w:pPr>
              <w:pStyle w:val="8"/>
              <w:rPr>
                <w:rFonts w:hint="default" w:ascii="Times New Roman" w:hAnsi="Times New Roman" w:cs="Times New Roman"/>
                <w:color w:val="auto"/>
                <w:highlight w:val="none"/>
                <w:shd w:val="clear" w:color="auto" w:fill="auto"/>
              </w:rPr>
            </w:pPr>
          </w:p>
        </w:tc>
      </w:tr>
      <w:tr w14:paraId="39742F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 w:type="pct"/>
            <w:noWrap w:val="0"/>
            <w:vAlign w:val="center"/>
          </w:tcPr>
          <w:p w14:paraId="259C1FB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1"/>
                <w:szCs w:val="21"/>
                <w:highlight w:val="none"/>
                <w:shd w:val="clear" w:color="auto" w:fill="auto"/>
              </w:rPr>
            </w:pPr>
            <w:r>
              <w:rPr>
                <w:rFonts w:hint="default" w:ascii="Times New Roman" w:hAnsi="Times New Roman" w:eastAsia="宋体" w:cs="Times New Roman"/>
                <w:color w:val="auto"/>
                <w:spacing w:val="0"/>
                <w:kern w:val="21"/>
                <w:szCs w:val="21"/>
                <w:highlight w:val="none"/>
                <w:shd w:val="clear" w:color="auto" w:fill="auto"/>
              </w:rPr>
              <w:t>环境</w:t>
            </w:r>
          </w:p>
          <w:p w14:paraId="631BD16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1"/>
                <w:szCs w:val="21"/>
                <w:highlight w:val="none"/>
                <w:shd w:val="clear" w:color="auto" w:fill="auto"/>
              </w:rPr>
            </w:pPr>
            <w:r>
              <w:rPr>
                <w:rFonts w:hint="default" w:ascii="Times New Roman" w:hAnsi="Times New Roman" w:eastAsia="宋体" w:cs="Times New Roman"/>
                <w:color w:val="auto"/>
                <w:spacing w:val="0"/>
                <w:kern w:val="21"/>
                <w:szCs w:val="21"/>
                <w:highlight w:val="none"/>
                <w:shd w:val="clear" w:color="auto" w:fill="auto"/>
              </w:rPr>
              <w:t>保护</w:t>
            </w:r>
          </w:p>
          <w:p w14:paraId="08C6E39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1"/>
                <w:szCs w:val="21"/>
                <w:highlight w:val="none"/>
                <w:shd w:val="clear" w:color="auto" w:fill="auto"/>
              </w:rPr>
            </w:pPr>
            <w:r>
              <w:rPr>
                <w:rFonts w:hint="default" w:ascii="Times New Roman" w:hAnsi="Times New Roman" w:eastAsia="宋体" w:cs="Times New Roman"/>
                <w:color w:val="auto"/>
                <w:spacing w:val="0"/>
                <w:kern w:val="21"/>
                <w:szCs w:val="21"/>
                <w:highlight w:val="none"/>
                <w:shd w:val="clear" w:color="auto" w:fill="auto"/>
              </w:rPr>
              <w:t>目标</w:t>
            </w:r>
          </w:p>
        </w:tc>
        <w:tc>
          <w:tcPr>
            <w:tcW w:w="4677" w:type="pct"/>
            <w:noWrap w:val="0"/>
            <w:vAlign w:val="center"/>
          </w:tcPr>
          <w:p w14:paraId="310F7803">
            <w:pPr>
              <w:bidi w:val="0"/>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lang w:val="en-US" w:eastAsia="zh-CN"/>
              </w:rPr>
              <w:t>项目位于陕西省西咸新区沣东新城斗门街办沣惠渠南岸15号。</w:t>
            </w:r>
          </w:p>
          <w:p w14:paraId="23078E72">
            <w:pPr>
              <w:bidi w:val="0"/>
              <w:rPr>
                <w:rFonts w:hint="default" w:ascii="Times New Roman" w:hAnsi="Times New Roman" w:eastAsia="宋体" w:cs="Times New Roman"/>
                <w:color w:val="auto"/>
                <w:highlight w:val="none"/>
                <w:shd w:val="clear" w:color="auto" w:fill="auto"/>
                <w:lang w:eastAsia="zh-CN"/>
              </w:rPr>
            </w:pPr>
            <w:r>
              <w:rPr>
                <w:rFonts w:hint="default" w:ascii="Times New Roman" w:hAnsi="Times New Roman" w:cs="Times New Roman"/>
                <w:color w:val="auto"/>
                <w:highlight w:val="none"/>
                <w:shd w:val="clear" w:color="auto" w:fill="auto"/>
              </w:rPr>
              <w:t>大气环境</w:t>
            </w:r>
            <w:r>
              <w:rPr>
                <w:rFonts w:hint="default" w:ascii="Times New Roman" w:hAnsi="Times New Roman" w:cs="Times New Roman"/>
                <w:color w:val="auto"/>
                <w:highlight w:val="none"/>
                <w:shd w:val="clear" w:color="auto" w:fill="auto"/>
                <w:lang w:eastAsia="zh-CN"/>
              </w:rPr>
              <w:t>：</w:t>
            </w:r>
            <w:r>
              <w:rPr>
                <w:rFonts w:hint="default" w:ascii="Times New Roman" w:hAnsi="Times New Roman" w:cs="Times New Roman"/>
                <w:color w:val="auto"/>
                <w:highlight w:val="none"/>
                <w:shd w:val="clear" w:color="auto" w:fill="auto"/>
              </w:rPr>
              <w:t>根据现场调查，项目周边以</w:t>
            </w:r>
            <w:r>
              <w:rPr>
                <w:rFonts w:hint="default" w:ascii="Times New Roman" w:hAnsi="Times New Roman" w:cs="Times New Roman"/>
                <w:color w:val="auto"/>
                <w:highlight w:val="none"/>
                <w:shd w:val="clear" w:color="auto" w:fill="auto"/>
                <w:lang w:val="en-US" w:eastAsia="zh-CN"/>
              </w:rPr>
              <w:t>农田</w:t>
            </w:r>
            <w:r>
              <w:rPr>
                <w:rFonts w:hint="default" w:ascii="Times New Roman" w:hAnsi="Times New Roman" w:cs="Times New Roman"/>
                <w:color w:val="auto"/>
                <w:highlight w:val="none"/>
                <w:shd w:val="clear" w:color="auto" w:fill="auto"/>
              </w:rPr>
              <w:t>为主，评价区域附近500m范围内不存在自然保护区、风景名胜区、居住区、文化区和农村地区中人群较集中的区域等大气环境敏感目标。</w:t>
            </w:r>
          </w:p>
          <w:p w14:paraId="75B3072A">
            <w:pPr>
              <w:bidi w:val="0"/>
              <w:rPr>
                <w:rFonts w:hint="default" w:ascii="Times New Roman" w:hAnsi="Times New Roman" w:eastAsia="宋体" w:cs="Times New Roman"/>
                <w:color w:val="auto"/>
                <w:highlight w:val="none"/>
                <w:shd w:val="clear" w:color="auto" w:fill="auto"/>
                <w:lang w:eastAsia="zh-CN"/>
              </w:rPr>
            </w:pPr>
            <w:r>
              <w:rPr>
                <w:rFonts w:hint="default" w:ascii="Times New Roman" w:hAnsi="Times New Roman" w:cs="Times New Roman"/>
                <w:color w:val="auto"/>
                <w:highlight w:val="none"/>
                <w:shd w:val="clear" w:color="auto" w:fill="auto"/>
              </w:rPr>
              <w:t>声环境</w:t>
            </w:r>
            <w:r>
              <w:rPr>
                <w:rFonts w:hint="default" w:ascii="Times New Roman" w:hAnsi="Times New Roman" w:cs="Times New Roman"/>
                <w:color w:val="auto"/>
                <w:highlight w:val="none"/>
                <w:shd w:val="clear" w:color="auto" w:fill="auto"/>
                <w:lang w:eastAsia="zh-CN"/>
              </w:rPr>
              <w:t>：</w:t>
            </w:r>
            <w:r>
              <w:rPr>
                <w:rFonts w:hint="default" w:ascii="Times New Roman" w:hAnsi="Times New Roman" w:cs="Times New Roman"/>
                <w:color w:val="auto"/>
                <w:highlight w:val="none"/>
                <w:shd w:val="clear" w:color="auto" w:fill="auto"/>
              </w:rPr>
              <w:t>厂界外50m范围内无声环境保护目标</w:t>
            </w:r>
            <w:r>
              <w:rPr>
                <w:rFonts w:hint="default" w:ascii="Times New Roman" w:hAnsi="Times New Roman" w:cs="Times New Roman"/>
                <w:color w:val="auto"/>
                <w:highlight w:val="none"/>
                <w:shd w:val="clear" w:color="auto" w:fill="auto"/>
                <w:lang w:eastAsia="zh-CN"/>
              </w:rPr>
              <w:t>；</w:t>
            </w:r>
          </w:p>
          <w:p w14:paraId="5FFDBBDA">
            <w:pPr>
              <w:bidi w:val="0"/>
              <w:rPr>
                <w:rFonts w:hint="default" w:ascii="Times New Roman" w:hAnsi="Times New Roman" w:eastAsia="宋体" w:cs="Times New Roman"/>
                <w:color w:val="auto"/>
                <w:highlight w:val="none"/>
                <w:shd w:val="clear" w:color="auto" w:fill="auto"/>
                <w:lang w:eastAsia="zh-CN"/>
              </w:rPr>
            </w:pPr>
            <w:r>
              <w:rPr>
                <w:rFonts w:hint="default" w:ascii="Times New Roman" w:hAnsi="Times New Roman" w:cs="Times New Roman"/>
                <w:color w:val="auto"/>
                <w:highlight w:val="none"/>
                <w:shd w:val="clear" w:color="auto" w:fill="auto"/>
              </w:rPr>
              <w:t>地下水环境</w:t>
            </w:r>
            <w:r>
              <w:rPr>
                <w:rFonts w:hint="default" w:ascii="Times New Roman" w:hAnsi="Times New Roman" w:cs="Times New Roman"/>
                <w:color w:val="auto"/>
                <w:highlight w:val="none"/>
                <w:shd w:val="clear" w:color="auto" w:fill="auto"/>
                <w:lang w:eastAsia="zh-CN"/>
              </w:rPr>
              <w:t>：</w:t>
            </w:r>
            <w:r>
              <w:rPr>
                <w:rFonts w:hint="default" w:ascii="Times New Roman" w:hAnsi="Times New Roman" w:cs="Times New Roman"/>
                <w:i w:val="0"/>
                <w:iCs w:val="0"/>
                <w:color w:val="auto"/>
                <w:highlight w:val="none"/>
                <w:shd w:val="clear" w:color="auto" w:fill="auto"/>
              </w:rPr>
              <w:t>项目地500m范围内无地下水集中式饮用水水源和热水、矿泉水、温泉等特殊地下水资源</w:t>
            </w:r>
            <w:r>
              <w:rPr>
                <w:rFonts w:hint="default" w:ascii="Times New Roman" w:hAnsi="Times New Roman" w:cs="Times New Roman"/>
                <w:i w:val="0"/>
                <w:iCs w:val="0"/>
                <w:color w:val="auto"/>
                <w:highlight w:val="none"/>
                <w:shd w:val="clear" w:color="auto" w:fill="auto"/>
                <w:lang w:eastAsia="zh-CN"/>
              </w:rPr>
              <w:t>；</w:t>
            </w:r>
          </w:p>
          <w:p w14:paraId="42817518">
            <w:pPr>
              <w:bidi w:val="0"/>
              <w:rPr>
                <w:rFonts w:hint="default" w:ascii="Times New Roman" w:hAnsi="Times New Roman" w:eastAsia="宋体" w:cs="Times New Roman"/>
                <w:color w:val="auto"/>
                <w:highlight w:val="none"/>
                <w:shd w:val="clear" w:color="auto" w:fill="auto"/>
              </w:rPr>
            </w:pPr>
            <w:r>
              <w:rPr>
                <w:rFonts w:hint="default" w:ascii="Times New Roman" w:hAnsi="Times New Roman" w:cs="Times New Roman"/>
                <w:color w:val="auto"/>
                <w:highlight w:val="none"/>
                <w:shd w:val="clear" w:color="auto" w:fill="auto"/>
              </w:rPr>
              <w:t>生态环境</w:t>
            </w:r>
            <w:r>
              <w:rPr>
                <w:rFonts w:hint="default" w:ascii="Times New Roman" w:hAnsi="Times New Roman" w:cs="Times New Roman"/>
                <w:color w:val="auto"/>
                <w:highlight w:val="none"/>
                <w:shd w:val="clear" w:color="auto" w:fill="auto"/>
                <w:lang w:eastAsia="zh-CN"/>
              </w:rPr>
              <w:t>：</w:t>
            </w:r>
            <w:r>
              <w:rPr>
                <w:rFonts w:hint="default" w:ascii="Times New Roman" w:hAnsi="Times New Roman" w:cs="Times New Roman"/>
                <w:color w:val="auto"/>
                <w:highlight w:val="none"/>
                <w:shd w:val="clear" w:color="auto" w:fill="auto"/>
              </w:rPr>
              <w:t>项目</w:t>
            </w:r>
            <w:r>
              <w:rPr>
                <w:rFonts w:hint="default" w:ascii="Times New Roman" w:hAnsi="Times New Roman" w:cs="Times New Roman"/>
                <w:color w:val="auto"/>
                <w:highlight w:val="none"/>
                <w:shd w:val="clear" w:color="auto" w:fill="auto"/>
                <w:lang w:val="en-US" w:eastAsia="zh-CN"/>
              </w:rPr>
              <w:t>租赁长安油毡原纸厂现有厂房及办公区</w:t>
            </w:r>
            <w:r>
              <w:rPr>
                <w:rFonts w:hint="default" w:ascii="Times New Roman" w:hAnsi="Times New Roman" w:cs="Times New Roman"/>
                <w:color w:val="auto"/>
                <w:highlight w:val="none"/>
                <w:shd w:val="clear" w:color="auto" w:fill="auto"/>
              </w:rPr>
              <w:t>进行建设，不涉及生态环境保护目标。</w:t>
            </w:r>
          </w:p>
        </w:tc>
      </w:tr>
      <w:tr w14:paraId="36FE67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39" w:hRule="atLeast"/>
          <w:jc w:val="center"/>
        </w:trPr>
        <w:tc>
          <w:tcPr>
            <w:tcW w:w="322" w:type="pct"/>
            <w:tcBorders>
              <w:bottom w:val="single" w:color="auto" w:sz="8" w:space="0"/>
            </w:tcBorders>
            <w:noWrap w:val="0"/>
            <w:tcMar>
              <w:left w:w="28" w:type="dxa"/>
              <w:right w:w="28" w:type="dxa"/>
            </w:tcMar>
            <w:vAlign w:val="center"/>
          </w:tcPr>
          <w:p w14:paraId="0A99A35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highlight w:val="none"/>
                <w:shd w:val="clear" w:color="auto" w:fill="auto"/>
                <w:lang w:val="en-US" w:eastAsia="zh-CN"/>
              </w:rPr>
            </w:pPr>
            <w:r>
              <w:rPr>
                <w:rFonts w:hint="default" w:ascii="Times New Roman" w:hAnsi="Times New Roman" w:eastAsia="宋体" w:cs="Times New Roman"/>
                <w:color w:val="auto"/>
                <w:spacing w:val="0"/>
                <w:kern w:val="21"/>
                <w:szCs w:val="21"/>
                <w:highlight w:val="none"/>
                <w:shd w:val="clear" w:color="auto" w:fill="auto"/>
              </w:rPr>
              <w:t>污</w:t>
            </w:r>
            <w:r>
              <w:rPr>
                <w:rFonts w:hint="default" w:ascii="Times New Roman" w:hAnsi="Times New Roman" w:eastAsia="宋体" w:cs="Times New Roman"/>
                <w:color w:val="auto"/>
                <w:highlight w:val="none"/>
                <w:shd w:val="clear" w:color="auto" w:fill="auto"/>
                <w:lang w:val="en-US" w:eastAsia="zh-CN"/>
              </w:rPr>
              <w:t>染</w:t>
            </w:r>
          </w:p>
          <w:p w14:paraId="7385852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highlight w:val="none"/>
                <w:shd w:val="clear" w:color="auto" w:fill="auto"/>
                <w:lang w:val="en-US" w:eastAsia="zh-CN"/>
              </w:rPr>
            </w:pPr>
            <w:r>
              <w:rPr>
                <w:rFonts w:hint="default" w:ascii="Times New Roman" w:hAnsi="Times New Roman" w:eastAsia="宋体" w:cs="Times New Roman"/>
                <w:color w:val="auto"/>
                <w:highlight w:val="none"/>
                <w:shd w:val="clear" w:color="auto" w:fill="auto"/>
                <w:lang w:val="en-US" w:eastAsia="zh-CN"/>
              </w:rPr>
              <w:t>物排</w:t>
            </w:r>
          </w:p>
          <w:p w14:paraId="7C94840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highlight w:val="none"/>
                <w:shd w:val="clear" w:color="auto" w:fill="auto"/>
                <w:lang w:val="en-US" w:eastAsia="zh-CN"/>
              </w:rPr>
            </w:pPr>
            <w:r>
              <w:rPr>
                <w:rFonts w:hint="default" w:ascii="Times New Roman" w:hAnsi="Times New Roman" w:eastAsia="宋体" w:cs="Times New Roman"/>
                <w:color w:val="auto"/>
                <w:highlight w:val="none"/>
                <w:shd w:val="clear" w:color="auto" w:fill="auto"/>
                <w:lang w:val="en-US" w:eastAsia="zh-CN"/>
              </w:rPr>
              <w:t>放控</w:t>
            </w:r>
          </w:p>
          <w:p w14:paraId="6E1FC44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highlight w:val="none"/>
                <w:shd w:val="clear" w:color="auto" w:fill="auto"/>
                <w:lang w:val="en-US" w:eastAsia="zh-CN"/>
              </w:rPr>
            </w:pPr>
            <w:r>
              <w:rPr>
                <w:rFonts w:hint="default" w:ascii="Times New Roman" w:hAnsi="Times New Roman" w:eastAsia="宋体" w:cs="Times New Roman"/>
                <w:color w:val="auto"/>
                <w:highlight w:val="none"/>
                <w:shd w:val="clear" w:color="auto" w:fill="auto"/>
                <w:lang w:val="en-US" w:eastAsia="zh-CN"/>
              </w:rPr>
              <w:t>制标</w:t>
            </w:r>
          </w:p>
          <w:p w14:paraId="23B7174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1"/>
                <w:szCs w:val="21"/>
                <w:highlight w:val="none"/>
                <w:shd w:val="clear" w:color="auto" w:fill="auto"/>
              </w:rPr>
            </w:pPr>
            <w:r>
              <w:rPr>
                <w:rFonts w:hint="default" w:ascii="Times New Roman" w:hAnsi="Times New Roman" w:eastAsia="宋体" w:cs="Times New Roman"/>
                <w:color w:val="auto"/>
                <w:spacing w:val="0"/>
                <w:kern w:val="21"/>
                <w:szCs w:val="21"/>
                <w:highlight w:val="none"/>
                <w:shd w:val="clear" w:color="auto" w:fill="auto"/>
              </w:rPr>
              <w:t>准</w:t>
            </w:r>
          </w:p>
        </w:tc>
        <w:tc>
          <w:tcPr>
            <w:tcW w:w="4677" w:type="pct"/>
            <w:tcBorders>
              <w:bottom w:val="single" w:color="auto" w:sz="8" w:space="0"/>
            </w:tcBorders>
            <w:noWrap w:val="0"/>
            <w:vAlign w:val="center"/>
          </w:tcPr>
          <w:p w14:paraId="05A8E1B9">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1、大气</w:t>
            </w:r>
          </w:p>
          <w:p w14:paraId="3BCBA3BD">
            <w:pPr>
              <w:adjustRightInd w:val="0"/>
              <w:snapToGrid w:val="0"/>
              <w:spacing w:line="360" w:lineRule="auto"/>
              <w:ind w:firstLine="480" w:firstLineChars="200"/>
              <w:rPr>
                <w:rFonts w:hint="default" w:ascii="Times New Roman" w:hAnsi="Times New Roman" w:eastAsia="宋体" w:cs="Times New Roman"/>
                <w:b/>
                <w:bCs/>
                <w:color w:val="auto"/>
                <w:sz w:val="24"/>
                <w:highlight w:val="none"/>
                <w:shd w:val="clear" w:color="auto" w:fill="auto"/>
              </w:rPr>
            </w:pPr>
            <w:r>
              <w:rPr>
                <w:rFonts w:hint="default" w:ascii="Times New Roman" w:hAnsi="Times New Roman" w:eastAsia="宋体" w:cs="Times New Roman"/>
                <w:color w:val="auto"/>
                <w:sz w:val="24"/>
                <w:highlight w:val="none"/>
                <w:shd w:val="clear" w:color="auto" w:fill="auto"/>
              </w:rPr>
              <w:t>运营期</w:t>
            </w:r>
            <w:r>
              <w:rPr>
                <w:rFonts w:hint="default" w:ascii="Times New Roman" w:hAnsi="Times New Roman" w:eastAsia="宋体" w:cs="Times New Roman"/>
                <w:color w:val="auto"/>
                <w:sz w:val="24"/>
                <w:highlight w:val="none"/>
                <w:shd w:val="clear" w:color="auto" w:fill="auto"/>
                <w:lang w:val="en-US" w:eastAsia="zh-CN"/>
              </w:rPr>
              <w:t>非甲烷总烃</w:t>
            </w:r>
            <w:r>
              <w:rPr>
                <w:rFonts w:hint="default" w:ascii="Times New Roman" w:hAnsi="Times New Roman" w:cs="Times New Roman"/>
                <w:color w:val="auto"/>
                <w:sz w:val="24"/>
                <w:highlight w:val="none"/>
                <w:shd w:val="clear" w:color="auto" w:fill="auto"/>
                <w:lang w:val="en-US" w:eastAsia="zh-CN"/>
              </w:rPr>
              <w:t>有组织、厂界排放</w:t>
            </w:r>
            <w:r>
              <w:rPr>
                <w:rFonts w:hint="default" w:ascii="Times New Roman" w:hAnsi="Times New Roman" w:eastAsia="宋体" w:cs="Times New Roman"/>
                <w:color w:val="auto"/>
                <w:sz w:val="24"/>
                <w:highlight w:val="none"/>
                <w:shd w:val="clear" w:color="auto" w:fill="auto"/>
              </w:rPr>
              <w:t>执行《合成树脂工业污染物排放标准》（GB31572-2015</w:t>
            </w:r>
            <w:r>
              <w:rPr>
                <w:rFonts w:hint="default" w:ascii="Times New Roman" w:hAnsi="Times New Roman" w:cs="Times New Roman"/>
                <w:color w:val="auto"/>
                <w:sz w:val="24"/>
                <w:highlight w:val="none"/>
                <w:shd w:val="clear" w:color="auto" w:fill="auto"/>
                <w:lang w:eastAsia="zh-CN"/>
              </w:rPr>
              <w:t>，</w:t>
            </w:r>
            <w:r>
              <w:rPr>
                <w:rFonts w:hint="default" w:ascii="Times New Roman" w:hAnsi="Times New Roman" w:cs="Times New Roman"/>
                <w:color w:val="auto"/>
                <w:sz w:val="24"/>
                <w:highlight w:val="none"/>
                <w:shd w:val="clear" w:color="auto" w:fill="auto"/>
                <w:lang w:val="en-US" w:eastAsia="zh-CN"/>
              </w:rPr>
              <w:t>含2024年修改单</w:t>
            </w:r>
            <w:r>
              <w:rPr>
                <w:rFonts w:hint="default" w:ascii="Times New Roman" w:hAnsi="Times New Roman" w:eastAsia="宋体" w:cs="Times New Roman"/>
                <w:color w:val="auto"/>
                <w:sz w:val="24"/>
                <w:highlight w:val="none"/>
                <w:shd w:val="clear" w:color="auto" w:fill="auto"/>
              </w:rPr>
              <w:t>）</w:t>
            </w:r>
            <w:r>
              <w:rPr>
                <w:rFonts w:hint="default" w:ascii="Times New Roman" w:hAnsi="Times New Roman" w:eastAsia="宋体" w:cs="Times New Roman"/>
                <w:color w:val="auto"/>
                <w:sz w:val="24"/>
                <w:szCs w:val="24"/>
                <w:highlight w:val="none"/>
                <w:shd w:val="clear" w:color="auto" w:fill="auto"/>
              </w:rPr>
              <w:t>表5特别排放标准限值</w:t>
            </w:r>
            <w:r>
              <w:rPr>
                <w:rFonts w:hint="default" w:ascii="Times New Roman" w:hAnsi="Times New Roman" w:eastAsia="宋体" w:cs="Times New Roman"/>
                <w:color w:val="auto"/>
                <w:sz w:val="24"/>
                <w:szCs w:val="24"/>
                <w:highlight w:val="none"/>
                <w:shd w:val="clear" w:color="auto" w:fill="auto"/>
                <w:lang w:eastAsia="zh-CN"/>
              </w:rPr>
              <w:t>和</w:t>
            </w:r>
            <w:r>
              <w:rPr>
                <w:rFonts w:hint="default" w:ascii="Times New Roman" w:hAnsi="Times New Roman" w:eastAsia="宋体" w:cs="Times New Roman"/>
                <w:color w:val="auto"/>
                <w:sz w:val="24"/>
                <w:szCs w:val="24"/>
                <w:highlight w:val="none"/>
                <w:shd w:val="clear" w:color="auto" w:fill="auto"/>
              </w:rPr>
              <w:t>表9无组织排放限值</w:t>
            </w:r>
            <w:r>
              <w:rPr>
                <w:rFonts w:hint="default" w:ascii="Times New Roman" w:hAnsi="Times New Roman" w:eastAsia="宋体" w:cs="Times New Roman"/>
                <w:color w:val="auto"/>
                <w:sz w:val="24"/>
                <w:highlight w:val="none"/>
                <w:shd w:val="clear" w:color="auto" w:fill="auto"/>
              </w:rPr>
              <w:t>，厂区内无组织</w:t>
            </w:r>
            <w:r>
              <w:rPr>
                <w:rFonts w:hint="default" w:ascii="Times New Roman" w:hAnsi="Times New Roman" w:eastAsia="宋体" w:cs="Times New Roman"/>
                <w:color w:val="auto"/>
                <w:sz w:val="24"/>
                <w:highlight w:val="none"/>
                <w:shd w:val="clear" w:color="auto" w:fill="auto"/>
                <w:lang w:val="en-US" w:eastAsia="zh-CN"/>
              </w:rPr>
              <w:t>非甲烷总烃</w:t>
            </w:r>
            <w:r>
              <w:rPr>
                <w:rFonts w:hint="default" w:ascii="Times New Roman" w:hAnsi="Times New Roman" w:eastAsia="宋体" w:cs="Times New Roman"/>
                <w:color w:val="auto"/>
                <w:sz w:val="24"/>
                <w:highlight w:val="none"/>
                <w:shd w:val="clear" w:color="auto" w:fill="auto"/>
              </w:rPr>
              <w:t>排放执行《挥发性有机物无组织排放控制标准》（GB37822-2019）附录A中厂区内VOCs无组织特别排放限值</w:t>
            </w:r>
            <w:r>
              <w:rPr>
                <w:rFonts w:hint="default" w:ascii="Times New Roman" w:hAnsi="Times New Roman" w:cs="Times New Roman"/>
                <w:color w:val="auto"/>
                <w:sz w:val="24"/>
                <w:highlight w:val="none"/>
                <w:shd w:val="clear" w:color="auto" w:fill="auto"/>
                <w:lang w:eastAsia="zh-CN"/>
              </w:rPr>
              <w:t>，</w:t>
            </w:r>
            <w:r>
              <w:rPr>
                <w:rFonts w:hint="default" w:ascii="Times New Roman" w:hAnsi="Times New Roman" w:cs="Times New Roman"/>
                <w:color w:val="auto"/>
                <w:sz w:val="24"/>
                <w:highlight w:val="none"/>
                <w:shd w:val="clear" w:color="auto" w:fill="auto"/>
                <w:lang w:val="en-US" w:eastAsia="zh-CN"/>
              </w:rPr>
              <w:t>食堂油烟执行《饮食业油烟排放标准》（GB18483-2001）中表2标准限值，</w:t>
            </w:r>
            <w:r>
              <w:rPr>
                <w:rFonts w:hint="default" w:ascii="Times New Roman" w:hAnsi="Times New Roman" w:eastAsia="宋体" w:cs="Times New Roman"/>
                <w:color w:val="auto"/>
                <w:sz w:val="24"/>
                <w:highlight w:val="none"/>
                <w:shd w:val="clear" w:color="auto" w:fill="auto"/>
              </w:rPr>
              <w:t>具体标准值见表</w:t>
            </w:r>
            <w:r>
              <w:rPr>
                <w:rFonts w:hint="default" w:ascii="Times New Roman" w:hAnsi="Times New Roman" w:eastAsia="宋体" w:cs="Times New Roman"/>
                <w:color w:val="auto"/>
                <w:sz w:val="24"/>
                <w:highlight w:val="none"/>
                <w:shd w:val="clear" w:color="auto" w:fill="auto"/>
                <w:lang w:val="en-US" w:eastAsia="zh-CN"/>
              </w:rPr>
              <w:t>3-</w:t>
            </w:r>
            <w:r>
              <w:rPr>
                <w:rFonts w:hint="default" w:ascii="Times New Roman" w:hAnsi="Times New Roman" w:cs="Times New Roman"/>
                <w:color w:val="auto"/>
                <w:sz w:val="24"/>
                <w:highlight w:val="none"/>
                <w:shd w:val="clear" w:color="auto" w:fill="auto"/>
                <w:lang w:val="en-US" w:eastAsia="zh-CN"/>
              </w:rPr>
              <w:t>4</w:t>
            </w:r>
            <w:r>
              <w:rPr>
                <w:rFonts w:hint="default" w:ascii="Times New Roman" w:hAnsi="Times New Roman" w:eastAsia="宋体" w:cs="Times New Roman"/>
                <w:color w:val="auto"/>
                <w:sz w:val="24"/>
                <w:highlight w:val="none"/>
                <w:shd w:val="clear" w:color="auto" w:fill="auto"/>
              </w:rPr>
              <w:t>。</w:t>
            </w:r>
          </w:p>
          <w:p w14:paraId="71C77A03">
            <w:pPr>
              <w:bidi w:val="0"/>
              <w:spacing w:line="240" w:lineRule="auto"/>
              <w:ind w:left="0" w:leftChars="0" w:right="0" w:rightChars="0" w:firstLine="0" w:firstLineChars="0"/>
              <w:jc w:val="center"/>
              <w:rPr>
                <w:rFonts w:hint="default" w:ascii="Times New Roman" w:hAnsi="Times New Roman" w:cs="Times New Roman"/>
                <w:b/>
                <w:bCs/>
                <w:color w:val="auto"/>
                <w:highlight w:val="none"/>
                <w:shd w:val="clear" w:color="auto" w:fill="auto"/>
              </w:rPr>
            </w:pPr>
            <w:r>
              <w:rPr>
                <w:rFonts w:hint="default" w:ascii="Times New Roman" w:hAnsi="Times New Roman" w:cs="Times New Roman"/>
                <w:b/>
                <w:bCs/>
                <w:color w:val="auto"/>
                <w:highlight w:val="none"/>
                <w:shd w:val="clear" w:color="auto" w:fill="auto"/>
              </w:rPr>
              <w:t>表</w:t>
            </w:r>
            <w:r>
              <w:rPr>
                <w:rFonts w:hint="default" w:ascii="Times New Roman" w:hAnsi="Times New Roman" w:cs="Times New Roman"/>
                <w:b/>
                <w:bCs/>
                <w:color w:val="auto"/>
                <w:highlight w:val="none"/>
                <w:shd w:val="clear" w:color="auto" w:fill="auto"/>
                <w:lang w:val="en-US" w:eastAsia="zh-CN"/>
              </w:rPr>
              <w:t>3-4</w:t>
            </w:r>
            <w:r>
              <w:rPr>
                <w:rFonts w:hint="default" w:ascii="Times New Roman" w:hAnsi="Times New Roman" w:cs="Times New Roman"/>
                <w:b/>
                <w:bCs/>
                <w:color w:val="auto"/>
                <w:highlight w:val="none"/>
                <w:shd w:val="clear" w:color="auto" w:fill="auto"/>
              </w:rPr>
              <w:t xml:space="preserve">  项目运营期大气污染物排放标准</w:t>
            </w:r>
          </w:p>
          <w:tbl>
            <w:tblPr>
              <w:tblStyle w:val="3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82"/>
              <w:gridCol w:w="426"/>
              <w:gridCol w:w="1079"/>
              <w:gridCol w:w="2374"/>
              <w:gridCol w:w="702"/>
              <w:gridCol w:w="3093"/>
            </w:tblGrid>
            <w:tr w14:paraId="3356A2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tcBorders>
                    <w:tl2br w:val="nil"/>
                    <w:tr2bl w:val="nil"/>
                  </w:tcBorders>
                  <w:noWrap w:val="0"/>
                  <w:vAlign w:val="center"/>
                </w:tcPr>
                <w:p w14:paraId="246D4D6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污染物</w:t>
                  </w:r>
                </w:p>
              </w:tc>
              <w:tc>
                <w:tcPr>
                  <w:tcW w:w="910" w:type="pct"/>
                  <w:gridSpan w:val="2"/>
                  <w:tcBorders>
                    <w:tl2br w:val="nil"/>
                    <w:tr2bl w:val="nil"/>
                  </w:tcBorders>
                  <w:noWrap w:val="0"/>
                  <w:vAlign w:val="center"/>
                </w:tcPr>
                <w:p w14:paraId="4A36EDB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cs="Times New Roman"/>
                      <w:b/>
                      <w:bCs/>
                      <w:color w:val="auto"/>
                      <w:sz w:val="21"/>
                      <w:szCs w:val="21"/>
                      <w:highlight w:val="none"/>
                      <w:shd w:val="clear" w:color="auto" w:fill="auto"/>
                      <w:lang w:val="en-US" w:eastAsia="zh-CN"/>
                    </w:rPr>
                    <w:t>类别</w:t>
                  </w:r>
                </w:p>
              </w:tc>
              <w:tc>
                <w:tcPr>
                  <w:tcW w:w="1862" w:type="pct"/>
                  <w:gridSpan w:val="2"/>
                  <w:tcBorders>
                    <w:tl2br w:val="nil"/>
                    <w:tr2bl w:val="nil"/>
                  </w:tcBorders>
                  <w:noWrap w:val="0"/>
                  <w:vAlign w:val="center"/>
                </w:tcPr>
                <w:p w14:paraId="66B2DC0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cs="Times New Roman"/>
                      <w:b/>
                      <w:bCs/>
                      <w:color w:val="auto"/>
                      <w:sz w:val="21"/>
                      <w:szCs w:val="21"/>
                      <w:highlight w:val="none"/>
                      <w:shd w:val="clear" w:color="auto" w:fill="auto"/>
                      <w:lang w:val="en-US" w:eastAsia="zh-CN"/>
                    </w:rPr>
                    <w:t>标准限值</w:t>
                  </w:r>
                </w:p>
              </w:tc>
              <w:tc>
                <w:tcPr>
                  <w:tcW w:w="1872" w:type="pct"/>
                  <w:tcBorders>
                    <w:tl2br w:val="nil"/>
                    <w:tr2bl w:val="nil"/>
                  </w:tcBorders>
                  <w:noWrap w:val="0"/>
                  <w:vAlign w:val="center"/>
                </w:tcPr>
                <w:p w14:paraId="01D8533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highlight w:val="none"/>
                      <w:shd w:val="clear" w:color="auto" w:fill="auto"/>
                      <w:lang w:val="en-US" w:eastAsia="zh-CN"/>
                    </w:rPr>
                  </w:pPr>
                  <w:r>
                    <w:rPr>
                      <w:rFonts w:hint="default" w:ascii="Times New Roman" w:hAnsi="Times New Roman" w:cs="Times New Roman"/>
                      <w:b/>
                      <w:bCs/>
                      <w:color w:val="auto"/>
                      <w:sz w:val="21"/>
                      <w:szCs w:val="21"/>
                      <w:highlight w:val="none"/>
                      <w:shd w:val="clear" w:color="auto" w:fill="auto"/>
                      <w:lang w:val="en-US" w:eastAsia="zh-CN"/>
                    </w:rPr>
                    <w:t>标准名称</w:t>
                  </w:r>
                </w:p>
              </w:tc>
            </w:tr>
            <w:tr w14:paraId="3473DD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tcBorders>
                    <w:tl2br w:val="nil"/>
                    <w:tr2bl w:val="nil"/>
                  </w:tcBorders>
                  <w:noWrap w:val="0"/>
                  <w:vAlign w:val="center"/>
                </w:tcPr>
                <w:p w14:paraId="651032D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非甲烷总烃</w:t>
                  </w:r>
                </w:p>
              </w:tc>
              <w:tc>
                <w:tcPr>
                  <w:tcW w:w="910" w:type="pct"/>
                  <w:gridSpan w:val="2"/>
                  <w:tcBorders>
                    <w:tl2br w:val="nil"/>
                    <w:tr2bl w:val="nil"/>
                  </w:tcBorders>
                  <w:noWrap w:val="0"/>
                  <w:vAlign w:val="center"/>
                </w:tcPr>
                <w:p w14:paraId="4D01617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t>有组织</w:t>
                  </w:r>
                </w:p>
              </w:tc>
              <w:tc>
                <w:tcPr>
                  <w:tcW w:w="1437" w:type="pct"/>
                  <w:tcBorders>
                    <w:tl2br w:val="nil"/>
                    <w:tr2bl w:val="nil"/>
                  </w:tcBorders>
                  <w:shd w:val="clear" w:color="auto" w:fill="auto"/>
                  <w:noWrap w:val="0"/>
                  <w:vAlign w:val="center"/>
                </w:tcPr>
                <w:p w14:paraId="5AA3A95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lang w:val="en-US" w:eastAsia="zh-CN" w:bidi="ar-SA"/>
                    </w:rPr>
                  </w:pPr>
                  <w:r>
                    <w:rPr>
                      <w:rFonts w:hint="default" w:ascii="Times New Roman" w:hAnsi="Times New Roman" w:eastAsia="宋体" w:cs="Times New Roman"/>
                      <w:b w:val="0"/>
                      <w:bCs w:val="0"/>
                      <w:color w:val="auto"/>
                      <w:sz w:val="21"/>
                      <w:szCs w:val="21"/>
                      <w:highlight w:val="none"/>
                      <w:shd w:val="clear" w:color="auto" w:fill="auto"/>
                    </w:rPr>
                    <w:t>最高允许排放浓度（mg/m</w:t>
                  </w:r>
                  <w:r>
                    <w:rPr>
                      <w:rFonts w:hint="default" w:ascii="Times New Roman" w:hAnsi="Times New Roman" w:eastAsia="宋体" w:cs="Times New Roman"/>
                      <w:b w:val="0"/>
                      <w:bCs w:val="0"/>
                      <w:color w:val="auto"/>
                      <w:sz w:val="21"/>
                      <w:szCs w:val="21"/>
                      <w:highlight w:val="none"/>
                      <w:shd w:val="clear" w:color="auto" w:fill="auto"/>
                      <w:vertAlign w:val="superscript"/>
                    </w:rPr>
                    <w:t>3</w:t>
                  </w:r>
                  <w:r>
                    <w:rPr>
                      <w:rFonts w:hint="default" w:ascii="Times New Roman" w:hAnsi="Times New Roman" w:eastAsia="宋体" w:cs="Times New Roman"/>
                      <w:b w:val="0"/>
                      <w:bCs w:val="0"/>
                      <w:color w:val="auto"/>
                      <w:sz w:val="21"/>
                      <w:szCs w:val="21"/>
                      <w:highlight w:val="none"/>
                      <w:shd w:val="clear" w:color="auto" w:fill="auto"/>
                    </w:rPr>
                    <w:t>）</w:t>
                  </w:r>
                </w:p>
              </w:tc>
              <w:tc>
                <w:tcPr>
                  <w:tcW w:w="425" w:type="pct"/>
                  <w:tcBorders>
                    <w:tl2br w:val="nil"/>
                    <w:tr2bl w:val="nil"/>
                  </w:tcBorders>
                  <w:shd w:val="clear" w:color="auto" w:fill="auto"/>
                  <w:noWrap w:val="0"/>
                  <w:vAlign w:val="center"/>
                </w:tcPr>
                <w:p w14:paraId="4B0C984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60</w:t>
                  </w:r>
                </w:p>
              </w:tc>
              <w:tc>
                <w:tcPr>
                  <w:tcW w:w="1872" w:type="pct"/>
                  <w:tcBorders>
                    <w:tl2br w:val="nil"/>
                    <w:tr2bl w:val="nil"/>
                  </w:tcBorders>
                  <w:shd w:val="clear" w:color="auto" w:fill="auto"/>
                  <w:noWrap w:val="0"/>
                  <w:vAlign w:val="center"/>
                </w:tcPr>
                <w:p w14:paraId="3D0996B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《合成树脂工业污染物排放标准》（GB31572-2015，含2024年修改单）表5特别排放标准限值和表9无组织排放限值</w:t>
                  </w:r>
                </w:p>
              </w:tc>
            </w:tr>
            <w:tr w14:paraId="5EB709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tl2br w:val="nil"/>
                    <w:tr2bl w:val="nil"/>
                  </w:tcBorders>
                  <w:noWrap w:val="0"/>
                  <w:vAlign w:val="center"/>
                </w:tcPr>
                <w:p w14:paraId="3C5DC0F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257" w:type="pct"/>
                  <w:vMerge w:val="restart"/>
                  <w:tcBorders>
                    <w:tl2br w:val="nil"/>
                    <w:tr2bl w:val="nil"/>
                  </w:tcBorders>
                  <w:noWrap w:val="0"/>
                  <w:vAlign w:val="center"/>
                </w:tcPr>
                <w:p w14:paraId="634A064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无组织</w:t>
                  </w:r>
                </w:p>
              </w:tc>
              <w:tc>
                <w:tcPr>
                  <w:tcW w:w="652" w:type="pct"/>
                  <w:tcBorders>
                    <w:tl2br w:val="nil"/>
                    <w:tr2bl w:val="nil"/>
                  </w:tcBorders>
                  <w:noWrap w:val="0"/>
                  <w:vAlign w:val="center"/>
                </w:tcPr>
                <w:p w14:paraId="68084A7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shd w:val="clear" w:color="auto" w:fill="auto"/>
                      <w:lang w:val="en-US" w:eastAsia="zh-CN"/>
                    </w:rPr>
                  </w:pPr>
                  <w:r>
                    <w:rPr>
                      <w:rFonts w:hint="default" w:ascii="Times New Roman" w:hAnsi="Times New Roman" w:eastAsia="宋体" w:cs="Times New Roman"/>
                      <w:b w:val="0"/>
                      <w:bCs w:val="0"/>
                      <w:color w:val="auto"/>
                      <w:sz w:val="21"/>
                      <w:szCs w:val="21"/>
                      <w:highlight w:val="none"/>
                      <w:shd w:val="clear" w:color="auto" w:fill="auto"/>
                      <w:lang w:val="en-US" w:eastAsia="zh-CN"/>
                    </w:rPr>
                    <w:t>厂界</w:t>
                  </w:r>
                </w:p>
              </w:tc>
              <w:tc>
                <w:tcPr>
                  <w:tcW w:w="1437" w:type="pct"/>
                  <w:tcBorders>
                    <w:tl2br w:val="nil"/>
                    <w:tr2bl w:val="nil"/>
                  </w:tcBorders>
                  <w:shd w:val="clear" w:color="auto" w:fill="auto"/>
                  <w:noWrap w:val="0"/>
                  <w:vAlign w:val="center"/>
                </w:tcPr>
                <w:p w14:paraId="38EE8AD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lang w:val="en-US" w:eastAsia="zh-CN" w:bidi="ar-SA"/>
                    </w:rPr>
                  </w:pPr>
                  <w:r>
                    <w:rPr>
                      <w:rFonts w:hint="default" w:ascii="Times New Roman" w:hAnsi="Times New Roman" w:eastAsia="宋体" w:cs="Times New Roman"/>
                      <w:b w:val="0"/>
                      <w:bCs w:val="0"/>
                      <w:color w:val="auto"/>
                      <w:sz w:val="21"/>
                      <w:szCs w:val="21"/>
                      <w:highlight w:val="none"/>
                      <w:shd w:val="clear" w:color="auto" w:fill="auto"/>
                    </w:rPr>
                    <w:t>周界外浓度最高点（mg/m</w:t>
                  </w:r>
                  <w:r>
                    <w:rPr>
                      <w:rFonts w:hint="default" w:ascii="Times New Roman" w:hAnsi="Times New Roman" w:eastAsia="宋体" w:cs="Times New Roman"/>
                      <w:b w:val="0"/>
                      <w:bCs w:val="0"/>
                      <w:color w:val="auto"/>
                      <w:sz w:val="21"/>
                      <w:szCs w:val="21"/>
                      <w:highlight w:val="none"/>
                      <w:shd w:val="clear" w:color="auto" w:fill="auto"/>
                      <w:vertAlign w:val="superscript"/>
                    </w:rPr>
                    <w:t>3</w:t>
                  </w:r>
                  <w:r>
                    <w:rPr>
                      <w:rFonts w:hint="default" w:ascii="Times New Roman" w:hAnsi="Times New Roman" w:eastAsia="宋体" w:cs="Times New Roman"/>
                      <w:b w:val="0"/>
                      <w:bCs w:val="0"/>
                      <w:color w:val="auto"/>
                      <w:sz w:val="21"/>
                      <w:szCs w:val="21"/>
                      <w:highlight w:val="none"/>
                      <w:shd w:val="clear" w:color="auto" w:fill="auto"/>
                    </w:rPr>
                    <w:t>）</w:t>
                  </w:r>
                </w:p>
              </w:tc>
              <w:tc>
                <w:tcPr>
                  <w:tcW w:w="425" w:type="pct"/>
                  <w:tcBorders>
                    <w:tl2br w:val="nil"/>
                    <w:tr2bl w:val="nil"/>
                  </w:tcBorders>
                  <w:shd w:val="clear" w:color="auto" w:fill="auto"/>
                  <w:noWrap w:val="0"/>
                  <w:vAlign w:val="center"/>
                </w:tcPr>
                <w:p w14:paraId="3ECC8E7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4</w:t>
                  </w:r>
                  <w:r>
                    <w:rPr>
                      <w:rFonts w:hint="default" w:ascii="Times New Roman" w:hAnsi="Times New Roman" w:eastAsia="宋体" w:cs="Times New Roman"/>
                      <w:color w:val="auto"/>
                      <w:sz w:val="21"/>
                      <w:szCs w:val="21"/>
                      <w:highlight w:val="none"/>
                      <w:shd w:val="clear" w:color="auto" w:fill="auto"/>
                    </w:rPr>
                    <w:t>.0</w:t>
                  </w:r>
                </w:p>
              </w:tc>
              <w:tc>
                <w:tcPr>
                  <w:tcW w:w="1872" w:type="pct"/>
                  <w:tcBorders>
                    <w:tl2br w:val="nil"/>
                    <w:tr2bl w:val="nil"/>
                  </w:tcBorders>
                  <w:shd w:val="clear" w:color="auto" w:fill="auto"/>
                  <w:noWrap w:val="0"/>
                  <w:vAlign w:val="center"/>
                </w:tcPr>
                <w:p w14:paraId="06ABE34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《合成树脂工业污染物排放标准》（GB31572-2015，含2024年修改单）表9无组织排放限值</w:t>
                  </w:r>
                </w:p>
              </w:tc>
            </w:tr>
            <w:tr w14:paraId="31AA36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tl2br w:val="nil"/>
                    <w:tr2bl w:val="nil"/>
                  </w:tcBorders>
                  <w:noWrap w:val="0"/>
                  <w:vAlign w:val="center"/>
                </w:tcPr>
                <w:p w14:paraId="2121310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257" w:type="pct"/>
                  <w:vMerge w:val="continue"/>
                  <w:tcBorders>
                    <w:tl2br w:val="nil"/>
                    <w:tr2bl w:val="nil"/>
                  </w:tcBorders>
                  <w:noWrap w:val="0"/>
                  <w:vAlign w:val="center"/>
                </w:tcPr>
                <w:p w14:paraId="7614D71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p>
              </w:tc>
              <w:tc>
                <w:tcPr>
                  <w:tcW w:w="652" w:type="pct"/>
                  <w:vMerge w:val="restart"/>
                  <w:tcBorders>
                    <w:tl2br w:val="nil"/>
                    <w:tr2bl w:val="nil"/>
                  </w:tcBorders>
                  <w:noWrap w:val="0"/>
                  <w:vAlign w:val="center"/>
                </w:tcPr>
                <w:p w14:paraId="717D2C4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shd w:val="clear" w:color="auto" w:fill="auto"/>
                      <w:lang w:val="en-US" w:eastAsia="zh-CN"/>
                    </w:rPr>
                  </w:pPr>
                  <w:r>
                    <w:rPr>
                      <w:rFonts w:hint="default" w:ascii="Times New Roman" w:hAnsi="Times New Roman" w:eastAsia="宋体" w:cs="Times New Roman"/>
                      <w:b w:val="0"/>
                      <w:bCs w:val="0"/>
                      <w:color w:val="auto"/>
                      <w:sz w:val="21"/>
                      <w:szCs w:val="21"/>
                      <w:highlight w:val="none"/>
                      <w:shd w:val="clear" w:color="auto" w:fill="auto"/>
                      <w:lang w:val="en-US" w:eastAsia="zh-CN"/>
                    </w:rPr>
                    <w:t>厂区内车间外</w:t>
                  </w:r>
                </w:p>
              </w:tc>
              <w:tc>
                <w:tcPr>
                  <w:tcW w:w="1437" w:type="pct"/>
                  <w:tcBorders>
                    <w:tl2br w:val="nil"/>
                    <w:tr2bl w:val="nil"/>
                  </w:tcBorders>
                  <w:shd w:val="clear" w:color="auto" w:fill="auto"/>
                  <w:noWrap w:val="0"/>
                  <w:vAlign w:val="center"/>
                </w:tcPr>
                <w:p w14:paraId="3405F97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shd w:val="clear" w:color="auto" w:fill="auto"/>
                    </w:rPr>
                  </w:pPr>
                  <w:r>
                    <w:rPr>
                      <w:rFonts w:hint="default" w:ascii="Times New Roman" w:hAnsi="Times New Roman" w:eastAsia="宋体" w:cs="Times New Roman"/>
                      <w:b w:val="0"/>
                      <w:bCs w:val="0"/>
                      <w:color w:val="auto"/>
                      <w:sz w:val="21"/>
                      <w:szCs w:val="21"/>
                      <w:highlight w:val="none"/>
                      <w:shd w:val="clear" w:color="auto" w:fill="auto"/>
                    </w:rPr>
                    <w:t>监控点处</w:t>
                  </w:r>
                  <w:r>
                    <w:rPr>
                      <w:rFonts w:hint="default" w:ascii="Times New Roman" w:hAnsi="Times New Roman" w:eastAsia="宋体" w:cs="Times New Roman"/>
                      <w:b w:val="0"/>
                      <w:bCs w:val="0"/>
                      <w:color w:val="auto"/>
                      <w:sz w:val="21"/>
                      <w:szCs w:val="21"/>
                      <w:highlight w:val="none"/>
                      <w:shd w:val="clear" w:color="auto" w:fill="auto"/>
                      <w:lang w:val="en-US" w:eastAsia="zh-CN"/>
                    </w:rPr>
                    <w:t>1h</w:t>
                  </w:r>
                  <w:r>
                    <w:rPr>
                      <w:rFonts w:hint="default" w:ascii="Times New Roman" w:hAnsi="Times New Roman" w:eastAsia="宋体" w:cs="Times New Roman"/>
                      <w:b w:val="0"/>
                      <w:bCs w:val="0"/>
                      <w:color w:val="auto"/>
                      <w:sz w:val="21"/>
                      <w:szCs w:val="21"/>
                      <w:highlight w:val="none"/>
                      <w:shd w:val="clear" w:color="auto" w:fill="auto"/>
                    </w:rPr>
                    <w:t>平均浓度值（mg/m</w:t>
                  </w:r>
                  <w:r>
                    <w:rPr>
                      <w:rFonts w:hint="default" w:ascii="Times New Roman" w:hAnsi="Times New Roman" w:eastAsia="宋体" w:cs="Times New Roman"/>
                      <w:b w:val="0"/>
                      <w:bCs w:val="0"/>
                      <w:color w:val="auto"/>
                      <w:sz w:val="21"/>
                      <w:szCs w:val="21"/>
                      <w:highlight w:val="none"/>
                      <w:shd w:val="clear" w:color="auto" w:fill="auto"/>
                      <w:vertAlign w:val="superscript"/>
                    </w:rPr>
                    <w:t>3</w:t>
                  </w:r>
                  <w:r>
                    <w:rPr>
                      <w:rFonts w:hint="default" w:ascii="Times New Roman" w:hAnsi="Times New Roman" w:eastAsia="宋体" w:cs="Times New Roman"/>
                      <w:b w:val="0"/>
                      <w:bCs w:val="0"/>
                      <w:color w:val="auto"/>
                      <w:sz w:val="21"/>
                      <w:szCs w:val="21"/>
                      <w:highlight w:val="none"/>
                      <w:shd w:val="clear" w:color="auto" w:fill="auto"/>
                    </w:rPr>
                    <w:t>）</w:t>
                  </w:r>
                </w:p>
              </w:tc>
              <w:tc>
                <w:tcPr>
                  <w:tcW w:w="425" w:type="pct"/>
                  <w:tcBorders>
                    <w:tl2br w:val="nil"/>
                    <w:tr2bl w:val="nil"/>
                  </w:tcBorders>
                  <w:shd w:val="clear" w:color="auto" w:fill="auto"/>
                  <w:noWrap w:val="0"/>
                  <w:vAlign w:val="center"/>
                </w:tcPr>
                <w:p w14:paraId="7D7C3C0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6</w:t>
                  </w:r>
                </w:p>
              </w:tc>
              <w:tc>
                <w:tcPr>
                  <w:tcW w:w="1872" w:type="pct"/>
                  <w:vMerge w:val="restart"/>
                  <w:tcBorders>
                    <w:tl2br w:val="nil"/>
                    <w:tr2bl w:val="nil"/>
                  </w:tcBorders>
                  <w:shd w:val="clear" w:color="auto" w:fill="auto"/>
                  <w:noWrap w:val="0"/>
                  <w:vAlign w:val="center"/>
                </w:tcPr>
                <w:p w14:paraId="31CD91B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《挥发性有机物无组织排放控制标准》（GB37822-2019）附录A中厂区内VOCs无组织特别排放限值</w:t>
                  </w:r>
                </w:p>
              </w:tc>
            </w:tr>
            <w:tr w14:paraId="000F05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tl2br w:val="nil"/>
                    <w:tr2bl w:val="nil"/>
                  </w:tcBorders>
                  <w:noWrap w:val="0"/>
                  <w:vAlign w:val="center"/>
                </w:tcPr>
                <w:p w14:paraId="7A168A9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257" w:type="pct"/>
                  <w:vMerge w:val="continue"/>
                  <w:tcBorders>
                    <w:tl2br w:val="nil"/>
                    <w:tr2bl w:val="nil"/>
                  </w:tcBorders>
                  <w:noWrap w:val="0"/>
                  <w:vAlign w:val="center"/>
                </w:tcPr>
                <w:p w14:paraId="6DB8BDE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p>
              </w:tc>
              <w:tc>
                <w:tcPr>
                  <w:tcW w:w="652" w:type="pct"/>
                  <w:vMerge w:val="continue"/>
                  <w:tcBorders>
                    <w:tl2br w:val="nil"/>
                    <w:tr2bl w:val="nil"/>
                  </w:tcBorders>
                  <w:noWrap w:val="0"/>
                  <w:vAlign w:val="center"/>
                </w:tcPr>
                <w:p w14:paraId="39F19B7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p>
              </w:tc>
              <w:tc>
                <w:tcPr>
                  <w:tcW w:w="1437" w:type="pct"/>
                  <w:tcBorders>
                    <w:tl2br w:val="nil"/>
                    <w:tr2bl w:val="nil"/>
                  </w:tcBorders>
                  <w:shd w:val="clear" w:color="auto" w:fill="auto"/>
                  <w:noWrap w:val="0"/>
                  <w:vAlign w:val="center"/>
                </w:tcPr>
                <w:p w14:paraId="713531E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shd w:val="clear" w:color="auto" w:fill="auto"/>
                    </w:rPr>
                  </w:pPr>
                  <w:r>
                    <w:rPr>
                      <w:rFonts w:hint="default" w:ascii="Times New Roman" w:hAnsi="Times New Roman" w:eastAsia="宋体" w:cs="Times New Roman"/>
                      <w:b w:val="0"/>
                      <w:bCs w:val="0"/>
                      <w:color w:val="auto"/>
                      <w:sz w:val="21"/>
                      <w:szCs w:val="21"/>
                      <w:highlight w:val="none"/>
                      <w:shd w:val="clear" w:color="auto" w:fill="auto"/>
                    </w:rPr>
                    <w:t>监控点处任意一次浓度值（mg/m</w:t>
                  </w:r>
                  <w:r>
                    <w:rPr>
                      <w:rFonts w:hint="default" w:ascii="Times New Roman" w:hAnsi="Times New Roman" w:eastAsia="宋体" w:cs="Times New Roman"/>
                      <w:b w:val="0"/>
                      <w:bCs w:val="0"/>
                      <w:color w:val="auto"/>
                      <w:sz w:val="21"/>
                      <w:szCs w:val="21"/>
                      <w:highlight w:val="none"/>
                      <w:shd w:val="clear" w:color="auto" w:fill="auto"/>
                      <w:vertAlign w:val="superscript"/>
                    </w:rPr>
                    <w:t>3</w:t>
                  </w:r>
                  <w:r>
                    <w:rPr>
                      <w:rFonts w:hint="default" w:ascii="Times New Roman" w:hAnsi="Times New Roman" w:eastAsia="宋体" w:cs="Times New Roman"/>
                      <w:b w:val="0"/>
                      <w:bCs w:val="0"/>
                      <w:color w:val="auto"/>
                      <w:sz w:val="21"/>
                      <w:szCs w:val="21"/>
                      <w:highlight w:val="none"/>
                      <w:shd w:val="clear" w:color="auto" w:fill="auto"/>
                    </w:rPr>
                    <w:t>）</w:t>
                  </w:r>
                </w:p>
              </w:tc>
              <w:tc>
                <w:tcPr>
                  <w:tcW w:w="425" w:type="pct"/>
                  <w:tcBorders>
                    <w:tl2br w:val="nil"/>
                    <w:tr2bl w:val="nil"/>
                  </w:tcBorders>
                  <w:shd w:val="clear" w:color="auto" w:fill="auto"/>
                  <w:noWrap w:val="0"/>
                  <w:vAlign w:val="center"/>
                </w:tcPr>
                <w:p w14:paraId="26AE423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20</w:t>
                  </w:r>
                </w:p>
              </w:tc>
              <w:tc>
                <w:tcPr>
                  <w:tcW w:w="1872" w:type="pct"/>
                  <w:vMerge w:val="continue"/>
                  <w:tcBorders>
                    <w:tl2br w:val="nil"/>
                    <w:tr2bl w:val="nil"/>
                  </w:tcBorders>
                  <w:shd w:val="clear" w:color="auto" w:fill="auto"/>
                  <w:noWrap w:val="0"/>
                  <w:vAlign w:val="center"/>
                </w:tcPr>
                <w:p w14:paraId="7F38741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p>
              </w:tc>
            </w:tr>
            <w:tr w14:paraId="5F4C5D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tcBorders>
                    <w:tl2br w:val="nil"/>
                    <w:tr2bl w:val="nil"/>
                  </w:tcBorders>
                  <w:noWrap w:val="0"/>
                  <w:vAlign w:val="center"/>
                </w:tcPr>
                <w:p w14:paraId="04F2F19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颗粒物</w:t>
                  </w:r>
                </w:p>
              </w:tc>
              <w:tc>
                <w:tcPr>
                  <w:tcW w:w="257" w:type="pct"/>
                  <w:tcBorders>
                    <w:tl2br w:val="nil"/>
                    <w:tr2bl w:val="nil"/>
                  </w:tcBorders>
                  <w:shd w:val="clear" w:color="auto" w:fill="auto"/>
                  <w:noWrap w:val="0"/>
                  <w:vAlign w:val="center"/>
                </w:tcPr>
                <w:p w14:paraId="7CF45B2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无组织</w:t>
                  </w:r>
                </w:p>
              </w:tc>
              <w:tc>
                <w:tcPr>
                  <w:tcW w:w="652" w:type="pct"/>
                  <w:tcBorders>
                    <w:tl2br w:val="nil"/>
                    <w:tr2bl w:val="nil"/>
                  </w:tcBorders>
                  <w:noWrap w:val="0"/>
                  <w:vAlign w:val="center"/>
                </w:tcPr>
                <w:p w14:paraId="644EFA6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厂界</w:t>
                  </w:r>
                </w:p>
              </w:tc>
              <w:tc>
                <w:tcPr>
                  <w:tcW w:w="1437" w:type="pct"/>
                  <w:tcBorders>
                    <w:tl2br w:val="nil"/>
                    <w:tr2bl w:val="nil"/>
                  </w:tcBorders>
                  <w:shd w:val="clear" w:color="auto" w:fill="auto"/>
                  <w:noWrap w:val="0"/>
                  <w:vAlign w:val="center"/>
                </w:tcPr>
                <w:p w14:paraId="42E89FA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lang w:val="en-US" w:eastAsia="zh-CN" w:bidi="ar-SA"/>
                    </w:rPr>
                  </w:pPr>
                  <w:r>
                    <w:rPr>
                      <w:rFonts w:hint="default" w:ascii="Times New Roman" w:hAnsi="Times New Roman" w:eastAsia="宋体" w:cs="Times New Roman"/>
                      <w:b w:val="0"/>
                      <w:bCs w:val="0"/>
                      <w:color w:val="auto"/>
                      <w:sz w:val="21"/>
                      <w:szCs w:val="21"/>
                      <w:highlight w:val="none"/>
                      <w:shd w:val="clear" w:color="auto" w:fill="auto"/>
                    </w:rPr>
                    <w:t>周界外浓度最高点（mg/m</w:t>
                  </w:r>
                  <w:r>
                    <w:rPr>
                      <w:rFonts w:hint="default" w:ascii="Times New Roman" w:hAnsi="Times New Roman" w:eastAsia="宋体" w:cs="Times New Roman"/>
                      <w:b w:val="0"/>
                      <w:bCs w:val="0"/>
                      <w:color w:val="auto"/>
                      <w:sz w:val="21"/>
                      <w:szCs w:val="21"/>
                      <w:highlight w:val="none"/>
                      <w:shd w:val="clear" w:color="auto" w:fill="auto"/>
                      <w:vertAlign w:val="superscript"/>
                    </w:rPr>
                    <w:t>3</w:t>
                  </w:r>
                  <w:r>
                    <w:rPr>
                      <w:rFonts w:hint="default" w:ascii="Times New Roman" w:hAnsi="Times New Roman" w:eastAsia="宋体" w:cs="Times New Roman"/>
                      <w:b w:val="0"/>
                      <w:bCs w:val="0"/>
                      <w:color w:val="auto"/>
                      <w:sz w:val="21"/>
                      <w:szCs w:val="21"/>
                      <w:highlight w:val="none"/>
                      <w:shd w:val="clear" w:color="auto" w:fill="auto"/>
                    </w:rPr>
                    <w:t>）</w:t>
                  </w:r>
                </w:p>
              </w:tc>
              <w:tc>
                <w:tcPr>
                  <w:tcW w:w="425" w:type="pct"/>
                  <w:tcBorders>
                    <w:tl2br w:val="nil"/>
                    <w:tr2bl w:val="nil"/>
                  </w:tcBorders>
                  <w:shd w:val="clear" w:color="auto" w:fill="auto"/>
                  <w:noWrap w:val="0"/>
                  <w:vAlign w:val="center"/>
                </w:tcPr>
                <w:p w14:paraId="3CAF7B4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1.0</w:t>
                  </w:r>
                </w:p>
              </w:tc>
              <w:tc>
                <w:tcPr>
                  <w:tcW w:w="1872" w:type="pct"/>
                  <w:tcBorders>
                    <w:tl2br w:val="nil"/>
                    <w:tr2bl w:val="nil"/>
                  </w:tcBorders>
                  <w:shd w:val="clear" w:color="auto" w:fill="auto"/>
                  <w:noWrap w:val="0"/>
                  <w:vAlign w:val="center"/>
                </w:tcPr>
                <w:p w14:paraId="5F4DDC6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《合成树脂工业污染物排放标准》（GB31572-2015，含2024年修改单）表9无组织排放限值</w:t>
                  </w:r>
                </w:p>
              </w:tc>
            </w:tr>
            <w:tr w14:paraId="72E3FD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tcBorders>
                    <w:tl2br w:val="nil"/>
                    <w:tr2bl w:val="nil"/>
                  </w:tcBorders>
                  <w:noWrap w:val="0"/>
                  <w:vAlign w:val="center"/>
                </w:tcPr>
                <w:p w14:paraId="1978C94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油烟</w:t>
                  </w:r>
                </w:p>
              </w:tc>
              <w:tc>
                <w:tcPr>
                  <w:tcW w:w="910" w:type="pct"/>
                  <w:gridSpan w:val="2"/>
                  <w:vMerge w:val="restart"/>
                  <w:tcBorders>
                    <w:tl2br w:val="nil"/>
                    <w:tr2bl w:val="nil"/>
                  </w:tcBorders>
                  <w:noWrap w:val="0"/>
                  <w:vAlign w:val="center"/>
                </w:tcPr>
                <w:p w14:paraId="15C1A6F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有组织</w:t>
                  </w:r>
                </w:p>
              </w:tc>
              <w:tc>
                <w:tcPr>
                  <w:tcW w:w="1437" w:type="pct"/>
                  <w:tcBorders>
                    <w:tl2br w:val="nil"/>
                    <w:tr2bl w:val="nil"/>
                  </w:tcBorders>
                  <w:shd w:val="clear" w:color="auto" w:fill="auto"/>
                  <w:noWrap w:val="0"/>
                  <w:vAlign w:val="center"/>
                </w:tcPr>
                <w:p w14:paraId="5973796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shd w:val="clear" w:color="auto" w:fill="auto"/>
                    </w:rPr>
                  </w:pPr>
                  <w:r>
                    <w:rPr>
                      <w:rFonts w:hint="default" w:ascii="Times New Roman" w:hAnsi="Times New Roman" w:eastAsia="宋体" w:cs="Times New Roman"/>
                      <w:b w:val="0"/>
                      <w:bCs w:val="0"/>
                      <w:color w:val="auto"/>
                      <w:sz w:val="21"/>
                      <w:szCs w:val="21"/>
                      <w:highlight w:val="none"/>
                      <w:shd w:val="clear" w:color="auto" w:fill="auto"/>
                    </w:rPr>
                    <w:t>最高允许排放浓度（mg/m</w:t>
                  </w:r>
                  <w:r>
                    <w:rPr>
                      <w:rFonts w:hint="default" w:ascii="Times New Roman" w:hAnsi="Times New Roman" w:eastAsia="宋体" w:cs="Times New Roman"/>
                      <w:b w:val="0"/>
                      <w:bCs w:val="0"/>
                      <w:color w:val="auto"/>
                      <w:sz w:val="21"/>
                      <w:szCs w:val="21"/>
                      <w:highlight w:val="none"/>
                      <w:shd w:val="clear" w:color="auto" w:fill="auto"/>
                      <w:vertAlign w:val="superscript"/>
                    </w:rPr>
                    <w:t>3</w:t>
                  </w:r>
                  <w:r>
                    <w:rPr>
                      <w:rFonts w:hint="default" w:ascii="Times New Roman" w:hAnsi="Times New Roman" w:eastAsia="宋体" w:cs="Times New Roman"/>
                      <w:b w:val="0"/>
                      <w:bCs w:val="0"/>
                      <w:color w:val="auto"/>
                      <w:sz w:val="21"/>
                      <w:szCs w:val="21"/>
                      <w:highlight w:val="none"/>
                      <w:shd w:val="clear" w:color="auto" w:fill="auto"/>
                    </w:rPr>
                    <w:t>）</w:t>
                  </w:r>
                </w:p>
              </w:tc>
              <w:tc>
                <w:tcPr>
                  <w:tcW w:w="425" w:type="pct"/>
                  <w:tcBorders>
                    <w:tl2br w:val="nil"/>
                    <w:tr2bl w:val="nil"/>
                  </w:tcBorders>
                  <w:shd w:val="clear" w:color="auto" w:fill="auto"/>
                  <w:noWrap w:val="0"/>
                  <w:vAlign w:val="center"/>
                </w:tcPr>
                <w:p w14:paraId="010FE48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w:t>
                  </w:r>
                </w:p>
              </w:tc>
              <w:tc>
                <w:tcPr>
                  <w:tcW w:w="1872" w:type="pct"/>
                  <w:vMerge w:val="restart"/>
                  <w:tcBorders>
                    <w:tl2br w:val="nil"/>
                    <w:tr2bl w:val="nil"/>
                  </w:tcBorders>
                  <w:shd w:val="clear" w:color="auto" w:fill="auto"/>
                  <w:noWrap w:val="0"/>
                  <w:vAlign w:val="center"/>
                </w:tcPr>
                <w:p w14:paraId="581A680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《饮食业油烟排放标准》（GB18483-2001）中表2标准限值</w:t>
                  </w:r>
                </w:p>
              </w:tc>
            </w:tr>
            <w:tr w14:paraId="1CADE2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tl2br w:val="nil"/>
                    <w:tr2bl w:val="nil"/>
                  </w:tcBorders>
                  <w:noWrap w:val="0"/>
                  <w:vAlign w:val="center"/>
                </w:tcPr>
                <w:p w14:paraId="757BAC4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p>
              </w:tc>
              <w:tc>
                <w:tcPr>
                  <w:tcW w:w="910" w:type="pct"/>
                  <w:gridSpan w:val="2"/>
                  <w:vMerge w:val="continue"/>
                  <w:tcBorders>
                    <w:tl2br w:val="nil"/>
                    <w:tr2bl w:val="nil"/>
                  </w:tcBorders>
                  <w:noWrap w:val="0"/>
                  <w:vAlign w:val="center"/>
                </w:tcPr>
                <w:p w14:paraId="6CBCF60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p>
              </w:tc>
              <w:tc>
                <w:tcPr>
                  <w:tcW w:w="1437" w:type="pct"/>
                  <w:tcBorders>
                    <w:tl2br w:val="nil"/>
                    <w:tr2bl w:val="nil"/>
                  </w:tcBorders>
                  <w:shd w:val="clear" w:color="auto" w:fill="auto"/>
                  <w:noWrap w:val="0"/>
                  <w:vAlign w:val="center"/>
                </w:tcPr>
                <w:p w14:paraId="4657A6B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shd w:val="clear" w:color="auto" w:fill="auto"/>
                      <w:lang w:eastAsia="zh-CN"/>
                    </w:rPr>
                  </w:pPr>
                  <w:r>
                    <w:rPr>
                      <w:rFonts w:hint="default" w:ascii="Times New Roman" w:hAnsi="Times New Roman" w:eastAsia="宋体" w:cs="Times New Roman"/>
                      <w:b w:val="0"/>
                      <w:bCs w:val="0"/>
                      <w:color w:val="auto"/>
                      <w:sz w:val="21"/>
                      <w:szCs w:val="21"/>
                      <w:highlight w:val="none"/>
                      <w:shd w:val="clear" w:color="auto" w:fill="auto"/>
                    </w:rPr>
                    <w:t>净化设施最低去除效率</w:t>
                  </w:r>
                  <w:r>
                    <w:rPr>
                      <w:rFonts w:hint="default" w:ascii="Times New Roman" w:hAnsi="Times New Roman" w:cs="Times New Roman"/>
                      <w:b w:val="0"/>
                      <w:bCs w:val="0"/>
                      <w:color w:val="auto"/>
                      <w:sz w:val="21"/>
                      <w:szCs w:val="21"/>
                      <w:highlight w:val="none"/>
                      <w:shd w:val="clear" w:color="auto" w:fill="auto"/>
                      <w:lang w:eastAsia="zh-CN"/>
                    </w:rPr>
                    <w:t>（%））</w:t>
                  </w:r>
                </w:p>
              </w:tc>
              <w:tc>
                <w:tcPr>
                  <w:tcW w:w="425" w:type="pct"/>
                  <w:tcBorders>
                    <w:tl2br w:val="nil"/>
                    <w:tr2bl w:val="nil"/>
                  </w:tcBorders>
                  <w:shd w:val="clear" w:color="auto" w:fill="auto"/>
                  <w:noWrap w:val="0"/>
                  <w:vAlign w:val="center"/>
                </w:tcPr>
                <w:p w14:paraId="61344A4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60</w:t>
                  </w:r>
                </w:p>
              </w:tc>
              <w:tc>
                <w:tcPr>
                  <w:tcW w:w="1872" w:type="pct"/>
                  <w:vMerge w:val="continue"/>
                  <w:tcBorders>
                    <w:tl2br w:val="nil"/>
                    <w:tr2bl w:val="nil"/>
                  </w:tcBorders>
                  <w:shd w:val="clear" w:color="auto" w:fill="auto"/>
                  <w:noWrap w:val="0"/>
                  <w:vAlign w:val="center"/>
                </w:tcPr>
                <w:p w14:paraId="5BABFB0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bl>
          <w:p w14:paraId="6F9EB1E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2、</w:t>
            </w:r>
            <w:r>
              <w:rPr>
                <w:rFonts w:hint="default" w:ascii="Times New Roman" w:hAnsi="Times New Roman" w:cs="Times New Roman"/>
                <w:color w:val="auto"/>
                <w:sz w:val="24"/>
                <w:szCs w:val="24"/>
                <w:highlight w:val="none"/>
                <w:shd w:val="clear" w:color="auto" w:fill="auto"/>
                <w:lang w:val="en-US" w:eastAsia="zh-CN"/>
              </w:rPr>
              <w:t>废</w:t>
            </w:r>
            <w:r>
              <w:rPr>
                <w:rFonts w:hint="default" w:ascii="Times New Roman" w:hAnsi="Times New Roman" w:eastAsia="宋体" w:cs="Times New Roman"/>
                <w:color w:val="auto"/>
                <w:sz w:val="24"/>
                <w:szCs w:val="24"/>
                <w:highlight w:val="none"/>
                <w:shd w:val="clear" w:color="auto" w:fill="auto"/>
                <w:lang w:val="en-US" w:eastAsia="zh-CN"/>
              </w:rPr>
              <w:t>水</w:t>
            </w:r>
          </w:p>
          <w:p w14:paraId="449D9732">
            <w:pPr>
              <w:adjustRightInd w:val="0"/>
              <w:snapToGrid w:val="0"/>
              <w:spacing w:line="360" w:lineRule="auto"/>
              <w:ind w:firstLine="480" w:firstLineChars="200"/>
              <w:jc w:val="both"/>
              <w:rPr>
                <w:rFonts w:hint="default" w:ascii="Times New Roman" w:hAnsi="Times New Roman" w:eastAsia="宋体" w:cs="Times New Roman"/>
                <w:color w:val="auto"/>
                <w:sz w:val="24"/>
                <w:highlight w:val="none"/>
                <w:shd w:val="clear" w:color="auto" w:fill="auto"/>
              </w:rPr>
            </w:pPr>
            <w:r>
              <w:rPr>
                <w:rFonts w:hint="default" w:ascii="Times New Roman" w:hAnsi="Times New Roman" w:eastAsia="宋体" w:cs="Times New Roman"/>
                <w:color w:val="auto"/>
                <w:sz w:val="24"/>
                <w:highlight w:val="none"/>
                <w:shd w:val="clear" w:color="auto" w:fill="auto"/>
                <w:lang w:eastAsia="zh-CN"/>
              </w:rPr>
              <w:t>设备冷却水循环使用</w:t>
            </w:r>
            <w:r>
              <w:rPr>
                <w:rFonts w:hint="default" w:ascii="Times New Roman" w:hAnsi="Times New Roman" w:cs="Times New Roman"/>
                <w:color w:val="auto"/>
                <w:sz w:val="24"/>
                <w:highlight w:val="none"/>
                <w:shd w:val="clear" w:color="auto" w:fill="auto"/>
                <w:lang w:eastAsia="zh-CN"/>
              </w:rPr>
              <w:t>，</w:t>
            </w:r>
            <w:r>
              <w:rPr>
                <w:rFonts w:hint="default" w:ascii="Times New Roman" w:hAnsi="Times New Roman" w:cs="Times New Roman"/>
                <w:color w:val="auto"/>
                <w:sz w:val="24"/>
                <w:highlight w:val="none"/>
                <w:shd w:val="clear" w:color="auto" w:fill="auto"/>
                <w:lang w:val="en-US" w:eastAsia="zh-CN"/>
              </w:rPr>
              <w:t>定期补充新鲜水，不外排</w:t>
            </w:r>
            <w:r>
              <w:rPr>
                <w:rFonts w:hint="default" w:ascii="Times New Roman" w:hAnsi="Times New Roman" w:eastAsia="宋体" w:cs="Times New Roman"/>
                <w:color w:val="auto"/>
                <w:sz w:val="24"/>
                <w:highlight w:val="none"/>
                <w:shd w:val="clear" w:color="auto" w:fill="auto"/>
                <w:lang w:eastAsia="zh-CN"/>
              </w:rPr>
              <w:t>；</w:t>
            </w:r>
            <w:r>
              <w:rPr>
                <w:rFonts w:hint="default" w:ascii="Times New Roman" w:hAnsi="Times New Roman" w:cs="Times New Roman"/>
                <w:color w:val="auto"/>
                <w:sz w:val="24"/>
                <w:highlight w:val="none"/>
                <w:shd w:val="clear" w:color="auto" w:fill="auto"/>
                <w:lang w:val="en-US" w:eastAsia="zh-CN"/>
              </w:rPr>
              <w:t>食堂废水经油水分离器处理后和</w:t>
            </w:r>
            <w:r>
              <w:rPr>
                <w:rFonts w:hint="default" w:ascii="Times New Roman" w:hAnsi="Times New Roman" w:eastAsia="宋体" w:cs="Times New Roman"/>
                <w:color w:val="auto"/>
                <w:sz w:val="24"/>
                <w:highlight w:val="none"/>
                <w:shd w:val="clear" w:color="auto" w:fill="auto"/>
                <w:lang w:val="en-US" w:eastAsia="zh-CN"/>
              </w:rPr>
              <w:t>生活污水</w:t>
            </w:r>
            <w:r>
              <w:rPr>
                <w:rFonts w:hint="default" w:ascii="Times New Roman" w:hAnsi="Times New Roman" w:cs="Times New Roman"/>
                <w:color w:val="auto"/>
                <w:sz w:val="24"/>
                <w:highlight w:val="none"/>
                <w:shd w:val="clear" w:color="auto" w:fill="auto"/>
                <w:lang w:val="en-US" w:eastAsia="zh-CN"/>
              </w:rPr>
              <w:t>进入</w:t>
            </w:r>
            <w:r>
              <w:rPr>
                <w:rFonts w:hint="default" w:ascii="Times New Roman" w:hAnsi="Times New Roman" w:eastAsia="宋体" w:cs="Times New Roman"/>
                <w:color w:val="auto"/>
                <w:sz w:val="24"/>
                <w:highlight w:val="none"/>
                <w:shd w:val="clear" w:color="auto" w:fill="auto"/>
                <w:lang w:val="en-US" w:eastAsia="zh-CN"/>
              </w:rPr>
              <w:t>厂区化粪池进行处理后定期清掏肥田，不外排</w:t>
            </w:r>
            <w:r>
              <w:rPr>
                <w:rFonts w:hint="default" w:ascii="Times New Roman" w:hAnsi="Times New Roman" w:eastAsia="宋体" w:cs="Times New Roman"/>
                <w:color w:val="auto"/>
                <w:sz w:val="24"/>
                <w:highlight w:val="none"/>
                <w:shd w:val="clear" w:color="auto" w:fill="auto"/>
              </w:rPr>
              <w:t>。</w:t>
            </w:r>
          </w:p>
          <w:p w14:paraId="0B967B7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3、噪声</w:t>
            </w:r>
          </w:p>
          <w:p w14:paraId="3F0A4ED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textAlignment w:val="auto"/>
              <w:rPr>
                <w:rFonts w:hint="default" w:ascii="Times New Roman" w:hAnsi="Times New Roman" w:eastAsia="宋体" w:cs="Times New Roman"/>
                <w:color w:val="auto"/>
                <w:sz w:val="24"/>
                <w:szCs w:val="24"/>
                <w:highlight w:val="none"/>
                <w:shd w:val="clear" w:color="auto" w:fill="auto"/>
                <w:lang w:eastAsia="zh-CN"/>
              </w:rPr>
            </w:pPr>
            <w:r>
              <w:rPr>
                <w:rFonts w:hint="default" w:ascii="Times New Roman" w:hAnsi="Times New Roman" w:eastAsia="宋体" w:cs="Times New Roman"/>
                <w:color w:val="auto"/>
                <w:sz w:val="24"/>
                <w:szCs w:val="24"/>
                <w:highlight w:val="none"/>
                <w:shd w:val="clear" w:color="auto" w:fill="auto"/>
                <w:lang w:val="en-US" w:eastAsia="zh-CN"/>
              </w:rPr>
              <w:t>运行期厂界四周</w:t>
            </w:r>
            <w:r>
              <w:rPr>
                <w:rFonts w:hint="default" w:ascii="Times New Roman" w:hAnsi="Times New Roman" w:eastAsia="宋体" w:cs="Times New Roman"/>
                <w:color w:val="auto"/>
                <w:sz w:val="24"/>
                <w:szCs w:val="24"/>
                <w:highlight w:val="none"/>
                <w:shd w:val="clear" w:color="auto" w:fill="auto"/>
                <w:lang w:eastAsia="zh-CN"/>
              </w:rPr>
              <w:t>噪声</w:t>
            </w:r>
            <w:r>
              <w:rPr>
                <w:rFonts w:hint="default" w:ascii="Times New Roman" w:hAnsi="Times New Roman" w:eastAsia="宋体" w:cs="Times New Roman"/>
                <w:color w:val="auto"/>
                <w:sz w:val="24"/>
                <w:szCs w:val="24"/>
                <w:highlight w:val="none"/>
                <w:shd w:val="clear" w:color="auto" w:fill="auto"/>
              </w:rPr>
              <w:t>执行《工业企业厂界环境噪声排放标准》（GB12348-2008）</w:t>
            </w:r>
            <w:r>
              <w:rPr>
                <w:rFonts w:hint="default" w:ascii="Times New Roman" w:hAnsi="Times New Roman" w:cs="Times New Roman"/>
                <w:color w:val="auto"/>
                <w:sz w:val="24"/>
                <w:szCs w:val="24"/>
                <w:highlight w:val="none"/>
                <w:shd w:val="clear" w:color="auto" w:fill="auto"/>
                <w:lang w:val="en-US" w:eastAsia="zh-CN"/>
              </w:rPr>
              <w:t>2</w:t>
            </w:r>
            <w:r>
              <w:rPr>
                <w:rFonts w:hint="default" w:ascii="Times New Roman" w:hAnsi="Times New Roman" w:eastAsia="宋体" w:cs="Times New Roman"/>
                <w:color w:val="auto"/>
                <w:sz w:val="24"/>
                <w:szCs w:val="24"/>
                <w:highlight w:val="none"/>
                <w:shd w:val="clear" w:color="auto" w:fill="auto"/>
              </w:rPr>
              <w:t>类标准</w:t>
            </w:r>
            <w:r>
              <w:rPr>
                <w:rFonts w:hint="default" w:ascii="Times New Roman" w:hAnsi="Times New Roman" w:cs="Times New Roman"/>
                <w:color w:val="auto"/>
                <w:sz w:val="24"/>
                <w:szCs w:val="24"/>
                <w:highlight w:val="none"/>
                <w:shd w:val="clear" w:color="auto" w:fill="auto"/>
                <w:lang w:eastAsia="zh-CN"/>
              </w:rPr>
              <w:t>。</w:t>
            </w:r>
          </w:p>
          <w:p w14:paraId="0D3336AE">
            <w:pPr>
              <w:bidi w:val="0"/>
              <w:spacing w:line="240" w:lineRule="auto"/>
              <w:ind w:left="0" w:leftChars="0" w:right="0" w:rightChars="0" w:firstLine="0" w:firstLineChars="0"/>
              <w:jc w:val="center"/>
              <w:rPr>
                <w:rFonts w:hint="default" w:ascii="Times New Roman" w:hAnsi="Times New Roman" w:cs="Times New Roman"/>
                <w:b/>
                <w:bCs/>
                <w:color w:val="auto"/>
                <w:highlight w:val="none"/>
                <w:shd w:val="clear" w:color="auto" w:fill="auto"/>
              </w:rPr>
            </w:pPr>
            <w:r>
              <w:rPr>
                <w:rFonts w:hint="default" w:ascii="Times New Roman" w:hAnsi="Times New Roman" w:cs="Times New Roman"/>
                <w:b/>
                <w:bCs/>
                <w:color w:val="auto"/>
                <w:highlight w:val="none"/>
                <w:shd w:val="clear" w:color="auto" w:fill="auto"/>
              </w:rPr>
              <w:t>表</w:t>
            </w:r>
            <w:r>
              <w:rPr>
                <w:rFonts w:hint="default" w:ascii="Times New Roman" w:hAnsi="Times New Roman" w:cs="Times New Roman"/>
                <w:b/>
                <w:bCs/>
                <w:color w:val="auto"/>
                <w:highlight w:val="none"/>
                <w:shd w:val="clear" w:color="auto" w:fill="auto"/>
                <w:lang w:val="en-US" w:eastAsia="zh-CN"/>
              </w:rPr>
              <w:t>3</w:t>
            </w:r>
            <w:r>
              <w:rPr>
                <w:rFonts w:hint="default" w:ascii="Times New Roman" w:hAnsi="Times New Roman" w:cs="Times New Roman"/>
                <w:b/>
                <w:bCs/>
                <w:color w:val="auto"/>
                <w:highlight w:val="none"/>
                <w:shd w:val="clear" w:color="auto" w:fill="auto"/>
              </w:rPr>
              <w:t>-</w:t>
            </w:r>
            <w:r>
              <w:rPr>
                <w:rFonts w:hint="default" w:ascii="Times New Roman" w:hAnsi="Times New Roman" w:cs="Times New Roman"/>
                <w:b/>
                <w:bCs/>
                <w:color w:val="auto"/>
                <w:highlight w:val="none"/>
                <w:shd w:val="clear" w:color="auto" w:fill="auto"/>
                <w:lang w:val="en-US" w:eastAsia="zh-CN"/>
              </w:rPr>
              <w:t>5  噪声排放标准</w:t>
            </w:r>
          </w:p>
          <w:tbl>
            <w:tblPr>
              <w:tblStyle w:val="3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25"/>
              <w:gridCol w:w="1186"/>
              <w:gridCol w:w="1868"/>
              <w:gridCol w:w="1871"/>
              <w:gridCol w:w="2006"/>
            </w:tblGrid>
            <w:tr w14:paraId="380B8C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pct"/>
                  <w:vMerge w:val="restart"/>
                  <w:tcBorders>
                    <w:tl2br w:val="nil"/>
                    <w:tr2bl w:val="nil"/>
                  </w:tcBorders>
                  <w:noWrap w:val="0"/>
                  <w:vAlign w:val="center"/>
                </w:tcPr>
                <w:p w14:paraId="4ABFAFA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宋体" w:cs="Times New Roman"/>
                      <w:b/>
                      <w:bCs/>
                      <w:color w:val="auto"/>
                      <w:kern w:val="0"/>
                      <w:sz w:val="21"/>
                      <w:szCs w:val="21"/>
                      <w:highlight w:val="none"/>
                      <w:shd w:val="clear" w:color="auto" w:fill="auto"/>
                      <w:lang w:val="en-US" w:eastAsia="zh-CN"/>
                    </w:rPr>
                  </w:pPr>
                  <w:r>
                    <w:rPr>
                      <w:rFonts w:hint="default" w:ascii="Times New Roman" w:hAnsi="Times New Roman" w:eastAsia="宋体" w:cs="Times New Roman"/>
                      <w:b/>
                      <w:bCs/>
                      <w:color w:val="auto"/>
                      <w:kern w:val="0"/>
                      <w:sz w:val="21"/>
                      <w:szCs w:val="21"/>
                      <w:highlight w:val="none"/>
                      <w:shd w:val="clear" w:color="auto" w:fill="auto"/>
                      <w:lang w:val="en-US" w:eastAsia="zh-CN"/>
                    </w:rPr>
                    <w:t>执行范围</w:t>
                  </w:r>
                </w:p>
              </w:tc>
              <w:tc>
                <w:tcPr>
                  <w:tcW w:w="718" w:type="pct"/>
                  <w:vMerge w:val="restart"/>
                  <w:tcBorders>
                    <w:tl2br w:val="nil"/>
                    <w:tr2bl w:val="nil"/>
                  </w:tcBorders>
                  <w:noWrap w:val="0"/>
                  <w:vAlign w:val="center"/>
                </w:tcPr>
                <w:p w14:paraId="239F827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宋体" w:cs="Times New Roman"/>
                      <w:b/>
                      <w:bCs/>
                      <w:color w:val="auto"/>
                      <w:kern w:val="0"/>
                      <w:sz w:val="21"/>
                      <w:szCs w:val="21"/>
                      <w:highlight w:val="none"/>
                      <w:shd w:val="clear" w:color="auto" w:fill="auto"/>
                      <w:lang w:val="en-US" w:eastAsia="zh-CN"/>
                    </w:rPr>
                  </w:pPr>
                  <w:r>
                    <w:rPr>
                      <w:rFonts w:hint="default" w:ascii="Times New Roman" w:hAnsi="Times New Roman" w:eastAsia="宋体" w:cs="Times New Roman"/>
                      <w:b/>
                      <w:bCs/>
                      <w:color w:val="auto"/>
                      <w:kern w:val="0"/>
                      <w:sz w:val="21"/>
                      <w:szCs w:val="21"/>
                      <w:highlight w:val="none"/>
                      <w:shd w:val="clear" w:color="auto" w:fill="auto"/>
                      <w:lang w:val="en-US" w:eastAsia="zh-CN"/>
                    </w:rPr>
                    <w:t>项目</w:t>
                  </w:r>
                </w:p>
              </w:tc>
              <w:tc>
                <w:tcPr>
                  <w:tcW w:w="2264" w:type="pct"/>
                  <w:gridSpan w:val="2"/>
                  <w:tcBorders>
                    <w:tl2br w:val="nil"/>
                    <w:tr2bl w:val="nil"/>
                  </w:tcBorders>
                  <w:noWrap w:val="0"/>
                  <w:vAlign w:val="center"/>
                </w:tcPr>
                <w:p w14:paraId="0B4753F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宋体" w:cs="Times New Roman"/>
                      <w:b/>
                      <w:bCs/>
                      <w:color w:val="auto"/>
                      <w:kern w:val="0"/>
                      <w:sz w:val="21"/>
                      <w:szCs w:val="21"/>
                      <w:highlight w:val="none"/>
                      <w:shd w:val="clear" w:color="auto" w:fill="auto"/>
                    </w:rPr>
                  </w:pPr>
                  <w:r>
                    <w:rPr>
                      <w:rFonts w:hint="default" w:ascii="Times New Roman" w:hAnsi="Times New Roman" w:eastAsia="宋体" w:cs="Times New Roman"/>
                      <w:b/>
                      <w:bCs/>
                      <w:color w:val="auto"/>
                      <w:kern w:val="0"/>
                      <w:sz w:val="21"/>
                      <w:szCs w:val="21"/>
                      <w:highlight w:val="none"/>
                      <w:shd w:val="clear" w:color="auto" w:fill="auto"/>
                    </w:rPr>
                    <w:t>标准限值</w:t>
                  </w:r>
                </w:p>
              </w:tc>
              <w:tc>
                <w:tcPr>
                  <w:tcW w:w="1214" w:type="pct"/>
                  <w:vMerge w:val="restart"/>
                  <w:tcBorders>
                    <w:tl2br w:val="nil"/>
                    <w:tr2bl w:val="nil"/>
                  </w:tcBorders>
                  <w:noWrap w:val="0"/>
                  <w:vAlign w:val="center"/>
                </w:tcPr>
                <w:p w14:paraId="7303DD45">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宋体" w:cs="Times New Roman"/>
                      <w:b/>
                      <w:bCs/>
                      <w:color w:val="auto"/>
                      <w:kern w:val="0"/>
                      <w:sz w:val="21"/>
                      <w:szCs w:val="21"/>
                      <w:highlight w:val="none"/>
                      <w:shd w:val="clear" w:color="auto" w:fill="auto"/>
                      <w:lang w:val="en-US" w:eastAsia="zh-CN"/>
                    </w:rPr>
                  </w:pPr>
                  <w:r>
                    <w:rPr>
                      <w:rFonts w:hint="default" w:ascii="Times New Roman" w:hAnsi="Times New Roman" w:eastAsia="宋体" w:cs="Times New Roman"/>
                      <w:b/>
                      <w:bCs/>
                      <w:color w:val="auto"/>
                      <w:kern w:val="0"/>
                      <w:sz w:val="21"/>
                      <w:szCs w:val="21"/>
                      <w:highlight w:val="none"/>
                      <w:shd w:val="clear" w:color="auto" w:fill="auto"/>
                      <w:lang w:val="en-US" w:eastAsia="zh-CN"/>
                    </w:rPr>
                    <w:t>单位</w:t>
                  </w:r>
                </w:p>
              </w:tc>
            </w:tr>
            <w:tr w14:paraId="44C83B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pct"/>
                  <w:vMerge w:val="continue"/>
                  <w:tcBorders>
                    <w:tl2br w:val="nil"/>
                    <w:tr2bl w:val="nil"/>
                  </w:tcBorders>
                  <w:noWrap w:val="0"/>
                  <w:vAlign w:val="center"/>
                </w:tcPr>
                <w:p w14:paraId="786759F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宋体" w:cs="Times New Roman"/>
                      <w:color w:val="auto"/>
                      <w:kern w:val="0"/>
                      <w:sz w:val="21"/>
                      <w:szCs w:val="21"/>
                      <w:highlight w:val="none"/>
                      <w:shd w:val="clear" w:color="auto" w:fill="auto"/>
                    </w:rPr>
                  </w:pPr>
                </w:p>
              </w:tc>
              <w:tc>
                <w:tcPr>
                  <w:tcW w:w="718" w:type="pct"/>
                  <w:vMerge w:val="continue"/>
                  <w:tcBorders>
                    <w:tl2br w:val="nil"/>
                    <w:tr2bl w:val="nil"/>
                  </w:tcBorders>
                  <w:noWrap w:val="0"/>
                  <w:vAlign w:val="center"/>
                </w:tcPr>
                <w:p w14:paraId="44EA79F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宋体" w:cs="Times New Roman"/>
                      <w:color w:val="auto"/>
                      <w:kern w:val="0"/>
                      <w:sz w:val="21"/>
                      <w:szCs w:val="21"/>
                      <w:highlight w:val="none"/>
                      <w:shd w:val="clear" w:color="auto" w:fill="auto"/>
                    </w:rPr>
                  </w:pPr>
                </w:p>
              </w:tc>
              <w:tc>
                <w:tcPr>
                  <w:tcW w:w="1131" w:type="pct"/>
                  <w:tcBorders>
                    <w:tl2br w:val="nil"/>
                    <w:tr2bl w:val="nil"/>
                  </w:tcBorders>
                  <w:noWrap w:val="0"/>
                  <w:vAlign w:val="center"/>
                </w:tcPr>
                <w:p w14:paraId="63F1978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宋体" w:cs="Times New Roman"/>
                      <w:b/>
                      <w:bCs/>
                      <w:color w:val="auto"/>
                      <w:kern w:val="0"/>
                      <w:sz w:val="21"/>
                      <w:szCs w:val="21"/>
                      <w:highlight w:val="none"/>
                      <w:shd w:val="clear" w:color="auto" w:fill="auto"/>
                    </w:rPr>
                  </w:pPr>
                  <w:r>
                    <w:rPr>
                      <w:rFonts w:hint="default" w:ascii="Times New Roman" w:hAnsi="Times New Roman" w:eastAsia="宋体" w:cs="Times New Roman"/>
                      <w:b/>
                      <w:bCs/>
                      <w:color w:val="auto"/>
                      <w:kern w:val="0"/>
                      <w:sz w:val="21"/>
                      <w:szCs w:val="21"/>
                      <w:highlight w:val="none"/>
                      <w:shd w:val="clear" w:color="auto" w:fill="auto"/>
                    </w:rPr>
                    <w:t>昼间</w:t>
                  </w:r>
                </w:p>
              </w:tc>
              <w:tc>
                <w:tcPr>
                  <w:tcW w:w="1132" w:type="pct"/>
                  <w:tcBorders>
                    <w:tl2br w:val="nil"/>
                    <w:tr2bl w:val="nil"/>
                  </w:tcBorders>
                  <w:noWrap w:val="0"/>
                  <w:vAlign w:val="center"/>
                </w:tcPr>
                <w:p w14:paraId="675686B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宋体" w:cs="Times New Roman"/>
                      <w:b/>
                      <w:bCs/>
                      <w:color w:val="auto"/>
                      <w:kern w:val="0"/>
                      <w:sz w:val="21"/>
                      <w:szCs w:val="21"/>
                      <w:highlight w:val="none"/>
                      <w:shd w:val="clear" w:color="auto" w:fill="auto"/>
                    </w:rPr>
                  </w:pPr>
                  <w:r>
                    <w:rPr>
                      <w:rFonts w:hint="default" w:ascii="Times New Roman" w:hAnsi="Times New Roman" w:eastAsia="宋体" w:cs="Times New Roman"/>
                      <w:b/>
                      <w:bCs/>
                      <w:color w:val="auto"/>
                      <w:kern w:val="0"/>
                      <w:sz w:val="21"/>
                      <w:szCs w:val="21"/>
                      <w:highlight w:val="none"/>
                      <w:shd w:val="clear" w:color="auto" w:fill="auto"/>
                    </w:rPr>
                    <w:t>夜间</w:t>
                  </w:r>
                </w:p>
              </w:tc>
              <w:tc>
                <w:tcPr>
                  <w:tcW w:w="1214" w:type="pct"/>
                  <w:vMerge w:val="continue"/>
                  <w:tcBorders>
                    <w:tl2br w:val="nil"/>
                    <w:tr2bl w:val="nil"/>
                  </w:tcBorders>
                  <w:noWrap w:val="0"/>
                  <w:vAlign w:val="center"/>
                </w:tcPr>
                <w:p w14:paraId="39097AC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宋体" w:cs="Times New Roman"/>
                      <w:color w:val="auto"/>
                      <w:kern w:val="0"/>
                      <w:sz w:val="21"/>
                      <w:szCs w:val="21"/>
                      <w:highlight w:val="none"/>
                      <w:shd w:val="clear" w:color="auto" w:fill="auto"/>
                    </w:rPr>
                  </w:pPr>
                </w:p>
              </w:tc>
            </w:tr>
            <w:tr w14:paraId="4857FD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pct"/>
                  <w:tcBorders>
                    <w:tl2br w:val="nil"/>
                    <w:tr2bl w:val="nil"/>
                  </w:tcBorders>
                  <w:noWrap w:val="0"/>
                  <w:vAlign w:val="center"/>
                </w:tcPr>
                <w:p w14:paraId="64D0C3A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宋体" w:cs="Times New Roman"/>
                      <w:color w:val="auto"/>
                      <w:kern w:val="0"/>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shd w:val="clear" w:color="auto" w:fill="auto"/>
                      <w:lang w:val="en-US" w:eastAsia="zh-CN"/>
                    </w:rPr>
                    <w:t>厂界</w:t>
                  </w:r>
                </w:p>
              </w:tc>
              <w:tc>
                <w:tcPr>
                  <w:tcW w:w="718" w:type="pct"/>
                  <w:tcBorders>
                    <w:tl2br w:val="nil"/>
                    <w:tr2bl w:val="nil"/>
                  </w:tcBorders>
                  <w:noWrap w:val="0"/>
                  <w:vAlign w:val="center"/>
                </w:tcPr>
                <w:p w14:paraId="7E203F6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宋体" w:cs="Times New Roman"/>
                      <w:color w:val="auto"/>
                      <w:kern w:val="0"/>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shd w:val="clear" w:color="auto" w:fill="auto"/>
                      <w:lang w:val="en-US" w:eastAsia="zh-CN"/>
                    </w:rPr>
                    <w:t>等效声级</w:t>
                  </w:r>
                </w:p>
              </w:tc>
              <w:tc>
                <w:tcPr>
                  <w:tcW w:w="1131" w:type="pct"/>
                  <w:tcBorders>
                    <w:tl2br w:val="nil"/>
                    <w:tr2bl w:val="nil"/>
                  </w:tcBorders>
                  <w:noWrap w:val="0"/>
                  <w:vAlign w:val="center"/>
                </w:tcPr>
                <w:p w14:paraId="1AFED6C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宋体" w:cs="Times New Roman"/>
                      <w:color w:val="auto"/>
                      <w:kern w:val="0"/>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shd w:val="clear" w:color="auto" w:fill="auto"/>
                      <w:lang w:val="en-US" w:eastAsia="zh-CN"/>
                    </w:rPr>
                    <w:t>60</w:t>
                  </w:r>
                </w:p>
              </w:tc>
              <w:tc>
                <w:tcPr>
                  <w:tcW w:w="1132" w:type="pct"/>
                  <w:tcBorders>
                    <w:tl2br w:val="nil"/>
                    <w:tr2bl w:val="nil"/>
                  </w:tcBorders>
                  <w:noWrap w:val="0"/>
                  <w:vAlign w:val="center"/>
                </w:tcPr>
                <w:p w14:paraId="56D4586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宋体" w:cs="Times New Roman"/>
                      <w:color w:val="auto"/>
                      <w:kern w:val="0"/>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shd w:val="clear" w:color="auto" w:fill="auto"/>
                      <w:lang w:val="en-US" w:eastAsia="zh-CN"/>
                    </w:rPr>
                    <w:t>50</w:t>
                  </w:r>
                </w:p>
              </w:tc>
              <w:tc>
                <w:tcPr>
                  <w:tcW w:w="1214" w:type="pct"/>
                  <w:tcBorders>
                    <w:tl2br w:val="nil"/>
                    <w:tr2bl w:val="nil"/>
                  </w:tcBorders>
                  <w:noWrap w:val="0"/>
                  <w:vAlign w:val="center"/>
                </w:tcPr>
                <w:p w14:paraId="5A410C3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center"/>
                    <w:rPr>
                      <w:rFonts w:hint="default" w:ascii="Times New Roman" w:hAnsi="Times New Roman" w:eastAsia="宋体" w:cs="Times New Roman"/>
                      <w:color w:val="auto"/>
                      <w:kern w:val="0"/>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shd w:val="clear" w:color="auto" w:fill="auto"/>
                    </w:rPr>
                    <w:t>dB</w:t>
                  </w:r>
                  <w:r>
                    <w:rPr>
                      <w:rFonts w:hint="default" w:ascii="Times New Roman" w:hAnsi="Times New Roman" w:eastAsia="宋体" w:cs="Times New Roman"/>
                      <w:color w:val="auto"/>
                      <w:kern w:val="0"/>
                      <w:sz w:val="21"/>
                      <w:szCs w:val="21"/>
                      <w:highlight w:val="none"/>
                      <w:shd w:val="clear" w:color="auto" w:fill="auto"/>
                      <w:lang w:eastAsia="zh-CN"/>
                    </w:rPr>
                    <w:t>（A）</w:t>
                  </w:r>
                </w:p>
              </w:tc>
            </w:tr>
          </w:tbl>
          <w:p w14:paraId="786F424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4、固体废物排放标准</w:t>
            </w:r>
          </w:p>
          <w:p w14:paraId="1AE435ED">
            <w:pPr>
              <w:bidi w:val="0"/>
              <w:rPr>
                <w:rFonts w:hint="default" w:ascii="Times New Roman" w:hAnsi="Times New Roman" w:cs="Times New Roman"/>
                <w:color w:val="auto"/>
                <w:highlight w:val="none"/>
                <w:shd w:val="clear" w:color="auto" w:fill="auto"/>
              </w:rPr>
            </w:pPr>
            <w:r>
              <w:rPr>
                <w:rFonts w:hint="default" w:ascii="Times New Roman" w:hAnsi="Times New Roman" w:eastAsia="宋体" w:cs="Times New Roman"/>
                <w:color w:val="auto"/>
                <w:sz w:val="24"/>
                <w:szCs w:val="24"/>
                <w:highlight w:val="none"/>
                <w:shd w:val="clear" w:color="auto" w:fill="auto"/>
              </w:rPr>
              <w:t>一般</w:t>
            </w:r>
            <w:r>
              <w:rPr>
                <w:rFonts w:hint="default" w:ascii="Times New Roman" w:hAnsi="Times New Roman" w:eastAsia="宋体" w:cs="Times New Roman"/>
                <w:color w:val="auto"/>
                <w:sz w:val="24"/>
                <w:szCs w:val="24"/>
                <w:highlight w:val="none"/>
                <w:shd w:val="clear" w:color="auto" w:fill="auto"/>
                <w:lang w:val="en-US" w:eastAsia="zh-CN"/>
              </w:rPr>
              <w:t>固体废物执行</w:t>
            </w:r>
            <w:r>
              <w:rPr>
                <w:rFonts w:hint="default" w:ascii="Times New Roman" w:hAnsi="Times New Roman" w:eastAsia="宋体" w:cs="Times New Roman"/>
                <w:color w:val="auto"/>
                <w:sz w:val="24"/>
                <w:szCs w:val="24"/>
                <w:highlight w:val="none"/>
                <w:shd w:val="clear" w:color="auto" w:fill="auto"/>
              </w:rPr>
              <w:t>《一般工业固体废物贮存</w:t>
            </w:r>
            <w:r>
              <w:rPr>
                <w:rFonts w:hint="default" w:ascii="Times New Roman" w:hAnsi="Times New Roman" w:eastAsia="宋体" w:cs="Times New Roman"/>
                <w:color w:val="auto"/>
                <w:sz w:val="24"/>
                <w:szCs w:val="24"/>
                <w:highlight w:val="none"/>
                <w:shd w:val="clear" w:color="auto" w:fill="auto"/>
                <w:lang w:val="en-US" w:eastAsia="zh-CN"/>
              </w:rPr>
              <w:t>和填埋污染控制标准</w:t>
            </w:r>
            <w:r>
              <w:rPr>
                <w:rFonts w:hint="default" w:ascii="Times New Roman" w:hAnsi="Times New Roman" w:eastAsia="宋体" w:cs="Times New Roman"/>
                <w:color w:val="auto"/>
                <w:sz w:val="24"/>
                <w:szCs w:val="24"/>
                <w:highlight w:val="none"/>
                <w:shd w:val="clear" w:color="auto" w:fill="auto"/>
              </w:rPr>
              <w:t>》（GB18599-20</w:t>
            </w:r>
            <w:r>
              <w:rPr>
                <w:rFonts w:hint="default" w:ascii="Times New Roman" w:hAnsi="Times New Roman" w:eastAsia="宋体" w:cs="Times New Roman"/>
                <w:color w:val="auto"/>
                <w:sz w:val="24"/>
                <w:szCs w:val="24"/>
                <w:highlight w:val="none"/>
                <w:shd w:val="clear" w:color="auto" w:fill="auto"/>
                <w:lang w:val="en-US" w:eastAsia="zh-CN"/>
              </w:rPr>
              <w:t>20</w:t>
            </w:r>
            <w:r>
              <w:rPr>
                <w:rFonts w:hint="default" w:ascii="Times New Roman" w:hAnsi="Times New Roman" w:eastAsia="宋体" w:cs="Times New Roman"/>
                <w:color w:val="auto"/>
                <w:sz w:val="24"/>
                <w:szCs w:val="24"/>
                <w:highlight w:val="none"/>
                <w:shd w:val="clear" w:color="auto" w:fill="auto"/>
              </w:rPr>
              <w:t>）的相关规定</w:t>
            </w:r>
            <w:r>
              <w:rPr>
                <w:rFonts w:hint="default" w:ascii="Times New Roman" w:hAnsi="Times New Roman" w:eastAsia="宋体" w:cs="Times New Roman"/>
                <w:color w:val="auto"/>
                <w:sz w:val="24"/>
                <w:szCs w:val="24"/>
                <w:highlight w:val="none"/>
                <w:shd w:val="clear" w:color="auto" w:fill="auto"/>
                <w:lang w:eastAsia="zh-CN"/>
              </w:rPr>
              <w:t>；危险废物执行《危险废物贮存污染控制标准》（GB 18597-20</w:t>
            </w:r>
            <w:r>
              <w:rPr>
                <w:rFonts w:hint="default" w:ascii="Times New Roman" w:hAnsi="Times New Roman" w:eastAsia="宋体" w:cs="Times New Roman"/>
                <w:color w:val="auto"/>
                <w:sz w:val="24"/>
                <w:szCs w:val="24"/>
                <w:highlight w:val="none"/>
                <w:shd w:val="clear" w:color="auto" w:fill="auto"/>
                <w:lang w:val="en-US" w:eastAsia="zh-CN"/>
              </w:rPr>
              <w:t>23</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lang w:val="en-US" w:eastAsia="zh-CN"/>
              </w:rPr>
              <w:t>中</w:t>
            </w:r>
            <w:r>
              <w:rPr>
                <w:rFonts w:hint="default" w:ascii="Times New Roman" w:hAnsi="Times New Roman" w:eastAsia="宋体" w:cs="Times New Roman"/>
                <w:color w:val="auto"/>
                <w:sz w:val="24"/>
                <w:szCs w:val="24"/>
                <w:highlight w:val="none"/>
                <w:shd w:val="clear" w:color="auto" w:fill="auto"/>
                <w:lang w:eastAsia="zh-CN"/>
              </w:rPr>
              <w:t>相关规定。</w:t>
            </w:r>
          </w:p>
        </w:tc>
      </w:tr>
      <w:tr w14:paraId="66AD55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2" w:type="pct"/>
            <w:tcBorders>
              <w:top w:val="single" w:color="auto" w:sz="8" w:space="0"/>
            </w:tcBorders>
            <w:noWrap w:val="0"/>
            <w:vAlign w:val="center"/>
          </w:tcPr>
          <w:p w14:paraId="03027FE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pacing w:val="0"/>
                <w:kern w:val="21"/>
                <w:szCs w:val="21"/>
                <w:highlight w:val="none"/>
                <w:shd w:val="clear" w:color="auto" w:fill="auto"/>
              </w:rPr>
            </w:pPr>
            <w:r>
              <w:rPr>
                <w:rFonts w:hint="default" w:ascii="Times New Roman" w:hAnsi="Times New Roman" w:eastAsia="宋体" w:cs="Times New Roman"/>
                <w:color w:val="auto"/>
                <w:spacing w:val="0"/>
                <w:kern w:val="21"/>
                <w:szCs w:val="21"/>
                <w:highlight w:val="none"/>
                <w:shd w:val="clear" w:color="auto" w:fill="auto"/>
              </w:rPr>
              <w:t>总量</w:t>
            </w:r>
          </w:p>
          <w:p w14:paraId="45AF8CA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pacing w:val="0"/>
                <w:kern w:val="21"/>
                <w:szCs w:val="21"/>
                <w:highlight w:val="none"/>
                <w:shd w:val="clear" w:color="auto" w:fill="auto"/>
              </w:rPr>
            </w:pPr>
            <w:r>
              <w:rPr>
                <w:rFonts w:hint="default" w:ascii="Times New Roman" w:hAnsi="Times New Roman" w:eastAsia="宋体" w:cs="Times New Roman"/>
                <w:color w:val="auto"/>
                <w:spacing w:val="0"/>
                <w:kern w:val="21"/>
                <w:szCs w:val="21"/>
                <w:highlight w:val="none"/>
                <w:shd w:val="clear" w:color="auto" w:fill="auto"/>
              </w:rPr>
              <w:t>控制</w:t>
            </w:r>
          </w:p>
          <w:p w14:paraId="570543D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pacing w:val="0"/>
                <w:kern w:val="21"/>
                <w:szCs w:val="21"/>
                <w:highlight w:val="none"/>
                <w:shd w:val="clear" w:color="auto" w:fill="auto"/>
              </w:rPr>
            </w:pPr>
            <w:r>
              <w:rPr>
                <w:rFonts w:hint="default" w:ascii="Times New Roman" w:hAnsi="Times New Roman" w:eastAsia="宋体" w:cs="Times New Roman"/>
                <w:color w:val="auto"/>
                <w:spacing w:val="0"/>
                <w:kern w:val="21"/>
                <w:szCs w:val="21"/>
                <w:highlight w:val="none"/>
                <w:shd w:val="clear" w:color="auto" w:fill="auto"/>
              </w:rPr>
              <w:t>指标</w:t>
            </w:r>
          </w:p>
        </w:tc>
        <w:tc>
          <w:tcPr>
            <w:tcW w:w="4677" w:type="pct"/>
            <w:tcBorders>
              <w:top w:val="single" w:color="auto" w:sz="8" w:space="0"/>
            </w:tcBorders>
            <w:noWrap w:val="0"/>
            <w:vAlign w:val="center"/>
          </w:tcPr>
          <w:p w14:paraId="3B6C256F">
            <w:pPr>
              <w:pStyle w:val="64"/>
              <w:rPr>
                <w:rFonts w:hint="default" w:ascii="Times New Roman" w:hAnsi="Times New Roman" w:eastAsia="宋体" w:cs="Times New Roman"/>
                <w:color w:val="auto"/>
                <w:sz w:val="24"/>
                <w:szCs w:val="24"/>
                <w:highlight w:val="none"/>
                <w:shd w:val="clear" w:color="auto" w:fill="auto"/>
                <w:lang w:val="en-US" w:eastAsia="zh-CN"/>
              </w:rPr>
            </w:pPr>
            <w:bookmarkStart w:id="4" w:name="OLE_LINK1"/>
            <w:r>
              <w:rPr>
                <w:rFonts w:hint="default" w:ascii="Times New Roman" w:hAnsi="Times New Roman" w:eastAsia="宋体" w:cs="Times New Roman"/>
                <w:color w:val="auto"/>
                <w:sz w:val="24"/>
                <w:szCs w:val="24"/>
                <w:highlight w:val="none"/>
                <w:shd w:val="clear" w:color="auto" w:fill="auto"/>
                <w:lang w:val="en-US" w:eastAsia="zh-CN"/>
              </w:rPr>
              <w:t>根据</w:t>
            </w:r>
            <w:r>
              <w:rPr>
                <w:rFonts w:hint="default" w:ascii="Times New Roman" w:hAnsi="Times New Roman" w:cs="Times New Roman"/>
                <w:color w:val="auto"/>
                <w:sz w:val="24"/>
                <w:szCs w:val="24"/>
                <w:highlight w:val="none"/>
                <w:shd w:val="clear" w:color="auto" w:fill="auto"/>
                <w:lang w:val="en-US" w:eastAsia="zh-CN"/>
              </w:rPr>
              <w:t>“</w:t>
            </w:r>
            <w:r>
              <w:rPr>
                <w:rFonts w:hint="default" w:ascii="Times New Roman" w:hAnsi="Times New Roman" w:eastAsia="宋体" w:cs="Times New Roman"/>
                <w:color w:val="auto"/>
                <w:sz w:val="24"/>
                <w:szCs w:val="24"/>
                <w:highlight w:val="none"/>
                <w:shd w:val="clear" w:color="auto" w:fill="auto"/>
                <w:lang w:val="en-US" w:eastAsia="zh-CN"/>
              </w:rPr>
              <w:t>十四五</w:t>
            </w:r>
            <w:r>
              <w:rPr>
                <w:rFonts w:hint="default" w:ascii="Times New Roman" w:hAnsi="Times New Roman" w:cs="Times New Roman"/>
                <w:color w:val="auto"/>
                <w:sz w:val="24"/>
                <w:szCs w:val="24"/>
                <w:highlight w:val="none"/>
                <w:shd w:val="clear" w:color="auto" w:fill="auto"/>
                <w:lang w:val="en-US" w:eastAsia="zh-CN"/>
              </w:rPr>
              <w:t>”</w:t>
            </w:r>
            <w:r>
              <w:rPr>
                <w:rFonts w:hint="default" w:ascii="Times New Roman" w:hAnsi="Times New Roman" w:eastAsia="宋体" w:cs="Times New Roman"/>
                <w:color w:val="auto"/>
                <w:sz w:val="24"/>
                <w:szCs w:val="24"/>
                <w:highlight w:val="none"/>
                <w:shd w:val="clear" w:color="auto" w:fill="auto"/>
                <w:lang w:val="en-US" w:eastAsia="zh-CN"/>
              </w:rPr>
              <w:t>全国主要污染物排放总量控制中提出的全国主要污染物排放总量控制项目，结合本项目工艺特征和排污特点，</w:t>
            </w:r>
            <w:bookmarkEnd w:id="4"/>
            <w:r>
              <w:rPr>
                <w:rFonts w:hint="default" w:ascii="Times New Roman" w:hAnsi="Times New Roman" w:eastAsia="宋体" w:cs="Times New Roman"/>
                <w:color w:val="auto"/>
                <w:sz w:val="24"/>
                <w:szCs w:val="24"/>
                <w:highlight w:val="none"/>
                <w:shd w:val="clear" w:color="auto" w:fill="auto"/>
                <w:lang w:eastAsia="zh-CN"/>
              </w:rPr>
              <w:t>确定本项目污染</w:t>
            </w:r>
            <w:r>
              <w:rPr>
                <w:rFonts w:hint="default" w:ascii="Times New Roman" w:hAnsi="Times New Roman" w:eastAsia="宋体" w:cs="Times New Roman"/>
                <w:color w:val="auto"/>
                <w:sz w:val="24"/>
                <w:szCs w:val="24"/>
                <w:highlight w:val="none"/>
                <w:shd w:val="clear" w:color="auto" w:fill="auto"/>
                <w:lang w:val="en-US" w:eastAsia="zh-CN"/>
              </w:rPr>
              <w:t>物总量控制因子为：VOCs。</w:t>
            </w:r>
          </w:p>
          <w:p w14:paraId="7FE27485">
            <w:pPr>
              <w:pStyle w:val="64"/>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本项目污染物总量VOCs为：</w:t>
            </w:r>
            <w:r>
              <w:rPr>
                <w:rFonts w:hint="eastAsia" w:hAnsi="Times New Roman" w:cs="Times New Roman"/>
                <w:color w:val="auto"/>
                <w:sz w:val="24"/>
                <w:szCs w:val="24"/>
                <w:highlight w:val="none"/>
                <w:shd w:val="clear" w:color="auto" w:fill="auto"/>
                <w:lang w:val="en-US" w:eastAsia="zh-CN"/>
              </w:rPr>
              <w:t>2.6254</w:t>
            </w:r>
            <w:r>
              <w:rPr>
                <w:rFonts w:hint="default" w:ascii="Times New Roman" w:hAnsi="Times New Roman" w:eastAsia="宋体" w:cs="Times New Roman"/>
                <w:color w:val="auto"/>
                <w:sz w:val="24"/>
                <w:szCs w:val="24"/>
                <w:highlight w:val="none"/>
                <w:shd w:val="clear" w:color="auto" w:fill="auto"/>
                <w:lang w:val="en-US" w:eastAsia="zh-CN"/>
              </w:rPr>
              <w:t>t/a。</w:t>
            </w:r>
          </w:p>
          <w:p w14:paraId="457A1072">
            <w:pPr>
              <w:pStyle w:val="64"/>
              <w:rPr>
                <w:rFonts w:hint="default" w:ascii="Times New Roman" w:hAnsi="Times New Roman" w:eastAsia="宋体" w:cs="Times New Roman"/>
                <w:color w:val="auto"/>
                <w:sz w:val="24"/>
                <w:szCs w:val="24"/>
                <w:highlight w:val="none"/>
                <w:shd w:val="clear" w:color="auto" w:fill="auto"/>
                <w:lang w:eastAsia="zh-CN"/>
              </w:rPr>
            </w:pPr>
            <w:r>
              <w:rPr>
                <w:rFonts w:hint="default" w:ascii="Times New Roman" w:hAnsi="Times New Roman" w:eastAsia="宋体" w:cs="Times New Roman"/>
                <w:color w:val="auto"/>
                <w:sz w:val="24"/>
                <w:szCs w:val="24"/>
                <w:highlight w:val="none"/>
                <w:shd w:val="clear" w:color="auto" w:fill="auto"/>
                <w:lang w:eastAsia="zh-CN"/>
              </w:rPr>
              <w:t>项目具体总量指标最后以当地环保部门核定的总量为准。</w:t>
            </w:r>
          </w:p>
        </w:tc>
      </w:tr>
    </w:tbl>
    <w:p w14:paraId="7164B184">
      <w:pPr>
        <w:pStyle w:val="25"/>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0"/>
        <w:rPr>
          <w:rFonts w:hint="default" w:ascii="Times New Roman" w:hAnsi="Times New Roman" w:eastAsia="宋体" w:cs="Times New Roman"/>
          <w:b w:val="0"/>
          <w:bCs w:val="0"/>
          <w:snapToGrid w:val="0"/>
          <w:color w:val="auto"/>
          <w:spacing w:val="0"/>
          <w:kern w:val="21"/>
          <w:sz w:val="30"/>
          <w:szCs w:val="30"/>
          <w:highlight w:val="none"/>
          <w:shd w:val="clear" w:color="auto" w:fill="auto"/>
        </w:rPr>
      </w:pPr>
      <w:r>
        <w:rPr>
          <w:rFonts w:hint="default" w:ascii="Times New Roman" w:hAnsi="Times New Roman" w:eastAsia="宋体" w:cs="Times New Roman"/>
          <w:snapToGrid w:val="0"/>
          <w:color w:val="auto"/>
          <w:spacing w:val="0"/>
          <w:kern w:val="21"/>
          <w:sz w:val="36"/>
          <w:szCs w:val="36"/>
          <w:highlight w:val="none"/>
          <w:shd w:val="clear" w:color="auto" w:fill="auto"/>
        </w:rPr>
        <w:br w:type="page"/>
      </w:r>
      <w:r>
        <w:rPr>
          <w:rFonts w:hint="default" w:ascii="Times New Roman" w:hAnsi="Times New Roman" w:eastAsia="黑体" w:cs="Times New Roman"/>
          <w:b w:val="0"/>
          <w:bCs w:val="0"/>
          <w:snapToGrid w:val="0"/>
          <w:color w:val="auto"/>
          <w:spacing w:val="0"/>
          <w:kern w:val="21"/>
          <w:sz w:val="30"/>
          <w:szCs w:val="30"/>
          <w:highlight w:val="none"/>
          <w:shd w:val="clear" w:color="auto" w:fill="auto"/>
        </w:rPr>
        <w:t>四、主要环境影响和保护措施</w:t>
      </w:r>
    </w:p>
    <w:tbl>
      <w:tblPr>
        <w:tblStyle w:val="30"/>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8226"/>
      </w:tblGrid>
      <w:tr w14:paraId="65E1A1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9" w:type="pct"/>
            <w:noWrap w:val="0"/>
            <w:tcMar>
              <w:left w:w="28" w:type="dxa"/>
              <w:right w:w="28" w:type="dxa"/>
            </w:tcMar>
            <w:vAlign w:val="center"/>
          </w:tcPr>
          <w:p w14:paraId="774B999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highlight w:val="none"/>
                <w:shd w:val="clear" w:color="auto" w:fill="auto"/>
                <w:lang w:val="en-US" w:eastAsia="zh-CN"/>
              </w:rPr>
            </w:pPr>
            <w:r>
              <w:rPr>
                <w:rFonts w:hint="default" w:ascii="Times New Roman" w:hAnsi="Times New Roman" w:eastAsia="宋体" w:cs="Times New Roman"/>
                <w:color w:val="auto"/>
                <w:highlight w:val="none"/>
                <w:shd w:val="clear" w:color="auto" w:fill="auto"/>
                <w:lang w:val="en-US" w:eastAsia="zh-CN"/>
              </w:rPr>
              <w:t>施工</w:t>
            </w:r>
          </w:p>
          <w:p w14:paraId="3DE5EB4F">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highlight w:val="none"/>
                <w:shd w:val="clear" w:color="auto" w:fill="auto"/>
                <w:lang w:val="en-US" w:eastAsia="zh-CN"/>
              </w:rPr>
            </w:pPr>
            <w:r>
              <w:rPr>
                <w:rFonts w:hint="default" w:ascii="Times New Roman" w:hAnsi="Times New Roman" w:eastAsia="宋体" w:cs="Times New Roman"/>
                <w:color w:val="auto"/>
                <w:highlight w:val="none"/>
                <w:shd w:val="clear" w:color="auto" w:fill="auto"/>
                <w:lang w:val="en-US" w:eastAsia="zh-CN"/>
              </w:rPr>
              <w:t>期环</w:t>
            </w:r>
          </w:p>
          <w:p w14:paraId="437C89D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highlight w:val="none"/>
                <w:shd w:val="clear" w:color="auto" w:fill="auto"/>
                <w:lang w:val="en-US" w:eastAsia="zh-CN"/>
              </w:rPr>
            </w:pPr>
            <w:r>
              <w:rPr>
                <w:rFonts w:hint="default" w:ascii="Times New Roman" w:hAnsi="Times New Roman" w:eastAsia="宋体" w:cs="Times New Roman"/>
                <w:color w:val="auto"/>
                <w:highlight w:val="none"/>
                <w:shd w:val="clear" w:color="auto" w:fill="auto"/>
                <w:lang w:val="en-US" w:eastAsia="zh-CN"/>
              </w:rPr>
              <w:t>境保</w:t>
            </w:r>
          </w:p>
          <w:p w14:paraId="6D456EEF">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pacing w:val="0"/>
                <w:kern w:val="21"/>
                <w:sz w:val="24"/>
                <w:szCs w:val="24"/>
                <w:highlight w:val="none"/>
                <w:shd w:val="clear" w:color="auto" w:fill="auto"/>
              </w:rPr>
            </w:pPr>
            <w:r>
              <w:rPr>
                <w:rFonts w:hint="default" w:ascii="Times New Roman" w:hAnsi="Times New Roman" w:eastAsia="宋体" w:cs="Times New Roman"/>
                <w:color w:val="auto"/>
                <w:highlight w:val="none"/>
                <w:shd w:val="clear" w:color="auto" w:fill="auto"/>
                <w:lang w:val="en-US" w:eastAsia="zh-CN"/>
              </w:rPr>
              <w:t>护措</w:t>
            </w:r>
          </w:p>
          <w:p w14:paraId="3DFFBF4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Cs/>
                <w:color w:val="auto"/>
                <w:spacing w:val="0"/>
                <w:kern w:val="21"/>
                <w:sz w:val="24"/>
                <w:szCs w:val="24"/>
                <w:highlight w:val="none"/>
                <w:shd w:val="clear" w:color="auto" w:fill="auto"/>
              </w:rPr>
            </w:pPr>
            <w:r>
              <w:rPr>
                <w:rFonts w:hint="default" w:ascii="Times New Roman" w:hAnsi="Times New Roman" w:eastAsia="宋体" w:cs="Times New Roman"/>
                <w:color w:val="auto"/>
                <w:spacing w:val="0"/>
                <w:kern w:val="21"/>
                <w:sz w:val="24"/>
                <w:szCs w:val="24"/>
                <w:highlight w:val="none"/>
                <w:shd w:val="clear" w:color="auto" w:fill="auto"/>
              </w:rPr>
              <w:t>施</w:t>
            </w:r>
          </w:p>
        </w:tc>
        <w:tc>
          <w:tcPr>
            <w:tcW w:w="4580" w:type="pct"/>
            <w:noWrap w:val="0"/>
            <w:vAlign w:val="center"/>
          </w:tcPr>
          <w:p w14:paraId="7EC3ED27">
            <w:pPr>
              <w:keepNext w:val="0"/>
              <w:keepLines w:val="0"/>
              <w:pageBreakBefore w:val="0"/>
              <w:widowControl w:val="0"/>
              <w:kinsoku/>
              <w:wordWrap/>
              <w:overflowPunct/>
              <w:topLinePunct w:val="0"/>
              <w:autoSpaceDE/>
              <w:autoSpaceDN/>
              <w:bidi w:val="0"/>
              <w:adjustRightInd w:val="0"/>
              <w:snapToGrid w:val="0"/>
              <w:jc w:val="both"/>
              <w:textAlignment w:val="auto"/>
              <w:rPr>
                <w:rFonts w:hint="default" w:ascii="Times New Roman" w:hAnsi="Times New Roman" w:eastAsia="宋体" w:cs="Times New Roman"/>
                <w:color w:val="auto"/>
                <w:szCs w:val="24"/>
                <w:highlight w:val="none"/>
                <w:shd w:val="clear" w:color="auto" w:fill="auto"/>
                <w:lang w:val="en-US" w:eastAsia="zh-CN"/>
              </w:rPr>
            </w:pPr>
            <w:r>
              <w:rPr>
                <w:rFonts w:hint="default" w:ascii="Times New Roman" w:hAnsi="Times New Roman" w:cs="Times New Roman"/>
                <w:color w:val="auto"/>
                <w:highlight w:val="none"/>
                <w:shd w:val="clear" w:color="auto" w:fill="auto"/>
              </w:rPr>
              <w:t>本</w:t>
            </w:r>
            <w:r>
              <w:rPr>
                <w:rFonts w:hint="default" w:ascii="Times New Roman" w:hAnsi="Times New Roman" w:cs="Times New Roman"/>
                <w:color w:val="auto"/>
                <w:highlight w:val="none"/>
                <w:shd w:val="clear" w:color="auto" w:fill="auto"/>
                <w:lang w:val="en-US" w:eastAsia="zh-CN"/>
              </w:rPr>
              <w:t>项目租赁已建成厂房及现有设备，施工期主要为设备调试，项目工程较小，施工期较短，随着施工的结束，对周围声环境影响也会随之消失，对环境影响较小。</w:t>
            </w:r>
          </w:p>
        </w:tc>
      </w:tr>
      <w:tr w14:paraId="36FFB1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9" w:type="pct"/>
            <w:noWrap w:val="0"/>
            <w:tcMar>
              <w:left w:w="28" w:type="dxa"/>
              <w:right w:w="28" w:type="dxa"/>
            </w:tcMar>
            <w:vAlign w:val="center"/>
          </w:tcPr>
          <w:p w14:paraId="27BE55B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Cs/>
                <w:color w:val="auto"/>
                <w:spacing w:val="0"/>
                <w:kern w:val="21"/>
                <w:sz w:val="24"/>
                <w:szCs w:val="24"/>
                <w:highlight w:val="none"/>
                <w:shd w:val="clear" w:color="auto" w:fill="auto"/>
              </w:rPr>
            </w:pPr>
            <w:r>
              <w:rPr>
                <w:rFonts w:hint="default" w:ascii="Times New Roman" w:hAnsi="Times New Roman" w:eastAsia="宋体" w:cs="Times New Roman"/>
                <w:bCs/>
                <w:color w:val="auto"/>
                <w:spacing w:val="0"/>
                <w:kern w:val="21"/>
                <w:sz w:val="24"/>
                <w:szCs w:val="24"/>
                <w:highlight w:val="none"/>
                <w:shd w:val="clear" w:color="auto" w:fill="auto"/>
              </w:rPr>
              <w:t>运营</w:t>
            </w:r>
          </w:p>
          <w:p w14:paraId="6FDC930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Cs/>
                <w:color w:val="auto"/>
                <w:spacing w:val="0"/>
                <w:kern w:val="21"/>
                <w:sz w:val="24"/>
                <w:szCs w:val="24"/>
                <w:highlight w:val="none"/>
                <w:shd w:val="clear" w:color="auto" w:fill="auto"/>
              </w:rPr>
            </w:pPr>
            <w:r>
              <w:rPr>
                <w:rFonts w:hint="default" w:ascii="Times New Roman" w:hAnsi="Times New Roman" w:eastAsia="宋体" w:cs="Times New Roman"/>
                <w:bCs/>
                <w:color w:val="auto"/>
                <w:spacing w:val="0"/>
                <w:kern w:val="21"/>
                <w:sz w:val="24"/>
                <w:szCs w:val="24"/>
                <w:highlight w:val="none"/>
                <w:shd w:val="clear" w:color="auto" w:fill="auto"/>
              </w:rPr>
              <w:t>期环</w:t>
            </w:r>
          </w:p>
          <w:p w14:paraId="4210C78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Cs/>
                <w:color w:val="auto"/>
                <w:spacing w:val="0"/>
                <w:kern w:val="21"/>
                <w:sz w:val="24"/>
                <w:szCs w:val="24"/>
                <w:highlight w:val="none"/>
                <w:shd w:val="clear" w:color="auto" w:fill="auto"/>
              </w:rPr>
            </w:pPr>
            <w:r>
              <w:rPr>
                <w:rFonts w:hint="default" w:ascii="Times New Roman" w:hAnsi="Times New Roman" w:eastAsia="宋体" w:cs="Times New Roman"/>
                <w:bCs/>
                <w:color w:val="auto"/>
                <w:spacing w:val="0"/>
                <w:kern w:val="21"/>
                <w:sz w:val="24"/>
                <w:szCs w:val="24"/>
                <w:highlight w:val="none"/>
                <w:shd w:val="clear" w:color="auto" w:fill="auto"/>
              </w:rPr>
              <w:t>境影</w:t>
            </w:r>
          </w:p>
          <w:p w14:paraId="3BFD57C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Cs/>
                <w:color w:val="auto"/>
                <w:spacing w:val="0"/>
                <w:kern w:val="21"/>
                <w:sz w:val="24"/>
                <w:szCs w:val="24"/>
                <w:highlight w:val="none"/>
                <w:shd w:val="clear" w:color="auto" w:fill="auto"/>
              </w:rPr>
            </w:pPr>
            <w:r>
              <w:rPr>
                <w:rFonts w:hint="default" w:ascii="Times New Roman" w:hAnsi="Times New Roman" w:eastAsia="宋体" w:cs="Times New Roman"/>
                <w:bCs/>
                <w:color w:val="auto"/>
                <w:spacing w:val="0"/>
                <w:kern w:val="21"/>
                <w:sz w:val="24"/>
                <w:szCs w:val="24"/>
                <w:highlight w:val="none"/>
                <w:shd w:val="clear" w:color="auto" w:fill="auto"/>
              </w:rPr>
              <w:t>响和</w:t>
            </w:r>
          </w:p>
          <w:p w14:paraId="3738F83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Cs/>
                <w:color w:val="auto"/>
                <w:spacing w:val="0"/>
                <w:kern w:val="21"/>
                <w:sz w:val="24"/>
                <w:szCs w:val="24"/>
                <w:highlight w:val="none"/>
                <w:shd w:val="clear" w:color="auto" w:fill="auto"/>
              </w:rPr>
            </w:pPr>
            <w:r>
              <w:rPr>
                <w:rFonts w:hint="default" w:ascii="Times New Roman" w:hAnsi="Times New Roman" w:eastAsia="宋体" w:cs="Times New Roman"/>
                <w:bCs/>
                <w:color w:val="auto"/>
                <w:spacing w:val="0"/>
                <w:kern w:val="21"/>
                <w:sz w:val="24"/>
                <w:szCs w:val="24"/>
                <w:highlight w:val="none"/>
                <w:shd w:val="clear" w:color="auto" w:fill="auto"/>
              </w:rPr>
              <w:t>保护</w:t>
            </w:r>
          </w:p>
          <w:p w14:paraId="28DEB36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Cs/>
                <w:color w:val="auto"/>
                <w:spacing w:val="0"/>
                <w:kern w:val="21"/>
                <w:sz w:val="24"/>
                <w:szCs w:val="24"/>
                <w:highlight w:val="none"/>
                <w:shd w:val="clear" w:color="auto" w:fill="auto"/>
              </w:rPr>
            </w:pPr>
            <w:r>
              <w:rPr>
                <w:rFonts w:hint="default" w:ascii="Times New Roman" w:hAnsi="Times New Roman" w:eastAsia="宋体" w:cs="Times New Roman"/>
                <w:bCs/>
                <w:color w:val="auto"/>
                <w:spacing w:val="0"/>
                <w:kern w:val="21"/>
                <w:sz w:val="24"/>
                <w:szCs w:val="24"/>
                <w:highlight w:val="none"/>
                <w:shd w:val="clear" w:color="auto" w:fill="auto"/>
              </w:rPr>
              <w:t>措施</w:t>
            </w:r>
          </w:p>
        </w:tc>
        <w:tc>
          <w:tcPr>
            <w:tcW w:w="4580" w:type="pct"/>
            <w:noWrap w:val="0"/>
            <w:vAlign w:val="center"/>
          </w:tcPr>
          <w:p w14:paraId="22C7738D">
            <w:pPr>
              <w:adjustRightInd/>
              <w:snapToGrid/>
              <w:spacing w:line="360" w:lineRule="auto"/>
              <w:ind w:firstLine="482" w:firstLineChars="200"/>
              <w:rPr>
                <w:rFonts w:hint="default" w:ascii="Times New Roman" w:hAnsi="Times New Roman" w:eastAsia="宋体" w:cs="Times New Roman"/>
                <w:b/>
                <w:bCs/>
                <w:color w:val="auto"/>
                <w:sz w:val="24"/>
                <w:szCs w:val="24"/>
                <w:highlight w:val="none"/>
                <w:shd w:val="clear" w:color="auto" w:fill="auto"/>
              </w:rPr>
            </w:pPr>
            <w:r>
              <w:rPr>
                <w:rFonts w:hint="default" w:ascii="Times New Roman" w:hAnsi="Times New Roman" w:eastAsia="宋体" w:cs="Times New Roman"/>
                <w:b/>
                <w:bCs/>
                <w:color w:val="auto"/>
                <w:sz w:val="24"/>
                <w:szCs w:val="24"/>
                <w:highlight w:val="none"/>
                <w:shd w:val="clear" w:color="auto" w:fill="auto"/>
              </w:rPr>
              <w:t>1、废气</w:t>
            </w:r>
          </w:p>
          <w:p w14:paraId="54217E09">
            <w:pPr>
              <w:adjustRightInd/>
              <w:snapToGrid/>
              <w:spacing w:line="360" w:lineRule="auto"/>
              <w:ind w:firstLine="480" w:firstLineChars="200"/>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本项目大气污染源主要为</w:t>
            </w:r>
            <w:r>
              <w:rPr>
                <w:rFonts w:hint="default" w:ascii="Times New Roman" w:hAnsi="Times New Roman" w:eastAsia="宋体" w:cs="Times New Roman"/>
                <w:color w:val="auto"/>
                <w:sz w:val="24"/>
                <w:szCs w:val="24"/>
                <w:highlight w:val="none"/>
                <w:shd w:val="clear" w:color="auto" w:fill="auto"/>
                <w:lang w:eastAsia="zh-CN"/>
              </w:rPr>
              <w:t>：发泡</w:t>
            </w:r>
            <w:r>
              <w:rPr>
                <w:rFonts w:hint="default" w:ascii="Times New Roman" w:hAnsi="Times New Roman" w:cs="Times New Roman"/>
                <w:color w:val="auto"/>
                <w:sz w:val="24"/>
                <w:szCs w:val="24"/>
                <w:highlight w:val="none"/>
                <w:shd w:val="clear" w:color="auto" w:fill="auto"/>
                <w:lang w:val="en-US" w:eastAsia="zh-CN"/>
              </w:rPr>
              <w:t>挤出</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lang w:val="en-US" w:eastAsia="zh-CN"/>
              </w:rPr>
              <w:t>复合、</w:t>
            </w:r>
            <w:r>
              <w:rPr>
                <w:rFonts w:hint="default" w:ascii="Times New Roman" w:hAnsi="Times New Roman" w:cs="Times New Roman"/>
                <w:color w:val="auto"/>
                <w:sz w:val="24"/>
                <w:szCs w:val="24"/>
                <w:highlight w:val="none"/>
                <w:shd w:val="clear" w:color="auto" w:fill="auto"/>
                <w:lang w:val="en-US" w:eastAsia="zh-CN"/>
              </w:rPr>
              <w:t>粘合</w:t>
            </w:r>
            <w:r>
              <w:rPr>
                <w:rFonts w:hint="default" w:ascii="Times New Roman" w:hAnsi="Times New Roman" w:eastAsia="宋体" w:cs="Times New Roman"/>
                <w:color w:val="auto"/>
                <w:sz w:val="24"/>
                <w:szCs w:val="24"/>
                <w:highlight w:val="none"/>
                <w:shd w:val="clear" w:color="auto" w:fill="auto"/>
                <w:lang w:val="en-US" w:eastAsia="zh-CN"/>
              </w:rPr>
              <w:t>、</w:t>
            </w:r>
            <w:r>
              <w:rPr>
                <w:rFonts w:hint="default" w:ascii="Times New Roman" w:hAnsi="Times New Roman" w:cs="Times New Roman"/>
                <w:color w:val="auto"/>
                <w:sz w:val="24"/>
                <w:szCs w:val="24"/>
                <w:highlight w:val="none"/>
                <w:shd w:val="clear" w:color="auto" w:fill="auto"/>
                <w:lang w:eastAsia="zh-CN"/>
              </w:rPr>
              <w:t>造粒工序</w:t>
            </w:r>
            <w:r>
              <w:rPr>
                <w:rFonts w:hint="default" w:ascii="Times New Roman" w:hAnsi="Times New Roman" w:eastAsia="宋体" w:cs="Times New Roman"/>
                <w:color w:val="auto"/>
                <w:sz w:val="24"/>
                <w:szCs w:val="24"/>
                <w:highlight w:val="none"/>
                <w:shd w:val="clear" w:color="auto" w:fill="auto"/>
                <w:lang w:eastAsia="zh-CN"/>
              </w:rPr>
              <w:t>产生的非甲烷总烃</w:t>
            </w:r>
            <w:r>
              <w:rPr>
                <w:rFonts w:hint="default" w:ascii="Times New Roman" w:hAnsi="Times New Roman" w:cs="Times New Roman"/>
                <w:color w:val="auto"/>
                <w:sz w:val="24"/>
                <w:szCs w:val="24"/>
                <w:highlight w:val="none"/>
                <w:shd w:val="clear" w:color="auto" w:fill="auto"/>
                <w:lang w:eastAsia="zh-CN"/>
              </w:rPr>
              <w:t>、</w:t>
            </w:r>
            <w:r>
              <w:rPr>
                <w:rFonts w:hint="default" w:ascii="Times New Roman" w:hAnsi="Times New Roman" w:cs="Times New Roman"/>
                <w:color w:val="auto"/>
                <w:sz w:val="24"/>
                <w:szCs w:val="24"/>
                <w:highlight w:val="none"/>
                <w:shd w:val="clear" w:color="auto" w:fill="auto"/>
                <w:lang w:val="en-US" w:eastAsia="zh-CN"/>
              </w:rPr>
              <w:t>食堂油烟等</w:t>
            </w:r>
            <w:r>
              <w:rPr>
                <w:rFonts w:hint="default" w:ascii="Times New Roman" w:hAnsi="Times New Roman" w:eastAsia="宋体" w:cs="Times New Roman"/>
                <w:color w:val="auto"/>
                <w:sz w:val="24"/>
                <w:szCs w:val="24"/>
                <w:highlight w:val="none"/>
                <w:shd w:val="clear" w:color="auto" w:fill="auto"/>
              </w:rPr>
              <w:t>。</w:t>
            </w:r>
          </w:p>
          <w:p w14:paraId="524B7CA9">
            <w:pPr>
              <w:numPr>
                <w:ilvl w:val="0"/>
                <w:numId w:val="0"/>
              </w:numPr>
              <w:adjustRightInd/>
              <w:snapToGrid/>
              <w:spacing w:line="360" w:lineRule="auto"/>
              <w:ind w:firstLine="482" w:firstLineChars="200"/>
              <w:rPr>
                <w:rFonts w:hint="default" w:ascii="Times New Roman" w:hAnsi="Times New Roman" w:eastAsia="宋体" w:cs="Times New Roman"/>
                <w:b/>
                <w:bCs/>
                <w:color w:val="auto"/>
                <w:sz w:val="24"/>
                <w:szCs w:val="24"/>
                <w:highlight w:val="none"/>
                <w:shd w:val="clear" w:color="auto" w:fill="auto"/>
              </w:rPr>
            </w:pPr>
            <w:r>
              <w:rPr>
                <w:rFonts w:hint="default" w:ascii="Times New Roman" w:hAnsi="Times New Roman" w:eastAsia="宋体" w:cs="Times New Roman"/>
                <w:b/>
                <w:bCs/>
                <w:color w:val="auto"/>
                <w:sz w:val="24"/>
                <w:szCs w:val="24"/>
                <w:highlight w:val="none"/>
                <w:shd w:val="clear" w:color="auto" w:fill="auto"/>
              </w:rPr>
              <w:t>（1）</w:t>
            </w:r>
            <w:r>
              <w:rPr>
                <w:rFonts w:hint="default" w:ascii="Times New Roman" w:hAnsi="Times New Roman" w:eastAsia="宋体" w:cs="Times New Roman"/>
                <w:b/>
                <w:bCs/>
                <w:color w:val="auto"/>
                <w:sz w:val="24"/>
                <w:szCs w:val="24"/>
                <w:highlight w:val="none"/>
                <w:shd w:val="clear" w:color="auto" w:fill="auto"/>
                <w:lang w:eastAsia="zh-CN"/>
              </w:rPr>
              <w:t>发泡挤出</w:t>
            </w:r>
            <w:r>
              <w:rPr>
                <w:rFonts w:hint="default" w:ascii="Times New Roman" w:hAnsi="Times New Roman" w:cs="Times New Roman"/>
                <w:b/>
                <w:bCs/>
                <w:color w:val="auto"/>
                <w:sz w:val="24"/>
                <w:szCs w:val="24"/>
                <w:highlight w:val="none"/>
                <w:shd w:val="clear" w:color="auto" w:fill="auto"/>
                <w:lang w:val="en-US" w:eastAsia="zh-CN"/>
              </w:rPr>
              <w:t>工序</w:t>
            </w:r>
            <w:r>
              <w:rPr>
                <w:rFonts w:hint="default" w:ascii="Times New Roman" w:hAnsi="Times New Roman" w:eastAsia="宋体" w:cs="Times New Roman"/>
                <w:b/>
                <w:bCs/>
                <w:color w:val="auto"/>
                <w:sz w:val="24"/>
                <w:szCs w:val="24"/>
                <w:highlight w:val="none"/>
                <w:shd w:val="clear" w:color="auto" w:fill="auto"/>
                <w:lang w:eastAsia="zh-CN"/>
              </w:rPr>
              <w:t>产生的非甲烷总烃</w:t>
            </w:r>
          </w:p>
          <w:p w14:paraId="233700B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eastAsia="zh-CN"/>
              </w:rPr>
              <w:t>低密度聚乙烯树脂为高分子聚合物，为无毒无害的材料。</w:t>
            </w:r>
            <w:r>
              <w:rPr>
                <w:rFonts w:hint="default" w:ascii="Times New Roman" w:hAnsi="Times New Roman" w:eastAsia="宋体" w:cs="Times New Roman"/>
                <w:color w:val="auto"/>
                <w:sz w:val="24"/>
                <w:szCs w:val="24"/>
                <w:highlight w:val="none"/>
                <w:shd w:val="clear" w:color="auto" w:fill="auto"/>
                <w:lang w:val="en-US" w:eastAsia="zh-CN"/>
              </w:rPr>
              <w:t>聚乙烯成型温度为180℃左右，有良好的热稳定性，分解温度为300℃</w:t>
            </w:r>
            <w:r>
              <w:rPr>
                <w:rFonts w:hint="default" w:ascii="Times New Roman" w:hAnsi="Times New Roman" w:cs="Times New Roman"/>
                <w:color w:val="auto"/>
                <w:sz w:val="24"/>
                <w:szCs w:val="24"/>
                <w:highlight w:val="none"/>
                <w:shd w:val="clear" w:color="auto" w:fill="auto"/>
                <w:lang w:val="en-US" w:eastAsia="zh-CN"/>
              </w:rPr>
              <w:t>，</w:t>
            </w:r>
            <w:r>
              <w:rPr>
                <w:rFonts w:hint="default" w:ascii="Times New Roman" w:hAnsi="Times New Roman" w:eastAsia="宋体" w:cs="Times New Roman"/>
                <w:color w:val="auto"/>
                <w:sz w:val="24"/>
                <w:szCs w:val="24"/>
                <w:highlight w:val="none"/>
                <w:shd w:val="clear" w:color="auto" w:fill="auto"/>
                <w:lang w:eastAsia="zh-CN"/>
              </w:rPr>
              <w:t>本项目对聚乙烯</w:t>
            </w:r>
            <w:r>
              <w:rPr>
                <w:rFonts w:hint="default" w:ascii="Times New Roman" w:hAnsi="Times New Roman" w:eastAsia="宋体" w:cs="Times New Roman"/>
                <w:color w:val="auto"/>
                <w:sz w:val="24"/>
                <w:szCs w:val="24"/>
                <w:highlight w:val="none"/>
                <w:shd w:val="clear" w:color="auto" w:fill="auto"/>
                <w:lang w:val="zh-CN" w:eastAsia="zh-CN"/>
              </w:rPr>
              <w:t>加热温度在150℃~180℃</w:t>
            </w:r>
            <w:r>
              <w:rPr>
                <w:rFonts w:hint="default" w:ascii="Times New Roman" w:hAnsi="Times New Roman" w:eastAsia="宋体" w:cs="Times New Roman"/>
                <w:color w:val="auto"/>
                <w:sz w:val="24"/>
                <w:szCs w:val="24"/>
                <w:highlight w:val="none"/>
                <w:shd w:val="clear" w:color="auto" w:fill="auto"/>
                <w:lang w:val="en-US" w:eastAsia="zh-CN"/>
              </w:rPr>
              <w:t>，原料不会分解，仅原料中残存和未聚合的反应单体会在挤出过程中逃逸，以非甲烷总烃计</w:t>
            </w:r>
            <w:r>
              <w:rPr>
                <w:rFonts w:hint="default" w:ascii="Times New Roman" w:hAnsi="Times New Roman" w:cs="Times New Roman"/>
                <w:color w:val="auto"/>
                <w:sz w:val="24"/>
                <w:szCs w:val="24"/>
                <w:highlight w:val="none"/>
                <w:shd w:val="clear" w:color="auto" w:fill="auto"/>
                <w:lang w:val="en-US" w:eastAsia="zh-CN"/>
              </w:rPr>
              <w:t>。</w:t>
            </w:r>
          </w:p>
          <w:p w14:paraId="6E902906">
            <w:pPr>
              <w:bidi w:val="0"/>
              <w:adjustRightInd/>
              <w:snapToGrid/>
              <w:ind w:firstLine="480"/>
              <w:rPr>
                <w:rFonts w:hint="default" w:ascii="Times New Roman" w:hAnsi="Times New Roman" w:cs="Times New Roman"/>
                <w:color w:val="auto"/>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项目珍珠棉生产过程中使用丁烷作为发泡剂，丁烷在常温高压下可以呈液态，当减压注塑时丁烷由液态转变为气态，以成核心点为中心均匀地分散在聚合物</w:t>
            </w:r>
            <w:r>
              <w:rPr>
                <w:rFonts w:hint="default" w:ascii="Times New Roman" w:hAnsi="Times New Roman" w:cs="Times New Roman"/>
                <w:color w:val="auto"/>
                <w:highlight w:val="none"/>
                <w:shd w:val="clear" w:color="auto" w:fill="auto"/>
                <w:lang w:val="en-US" w:eastAsia="zh-CN"/>
              </w:rPr>
              <w:t>中，降温后形成珍珠棉产品。整个工艺过程，丁烷为密闭输送，丁烷气在材料中的含量决定发泡材料的发泡倍率，根据企业提供的资料，发泡网在发泡过程中控制闭孔率为95%以上。发泡过程会有少部分丁烷逸散产生废气。</w:t>
            </w:r>
          </w:p>
          <w:p w14:paraId="1A3EE3F1">
            <w:pPr>
              <w:bidi w:val="0"/>
              <w:adjustRightInd/>
              <w:snapToGrid/>
              <w:ind w:firstLine="48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发泡、挤出及丁烷逸散产生的废气最终全部由挤出工序排出。建设单位已在3个发泡机挤出口上方各设置一个覆斗式集气罩，并在集气罩四周垂直挂1m的活动帘以提高废气的收集率，风机风量为20000m</w:t>
            </w:r>
            <w:r>
              <w:rPr>
                <w:rFonts w:hint="default" w:ascii="Times New Roman" w:hAnsi="Times New Roman" w:cs="Times New Roman"/>
                <w:color w:val="auto"/>
                <w:highlight w:val="none"/>
                <w:shd w:val="clear" w:color="auto" w:fill="auto"/>
                <w:vertAlign w:val="superscript"/>
                <w:lang w:val="en-US" w:eastAsia="zh-CN"/>
              </w:rPr>
              <w:t>3</w:t>
            </w:r>
            <w:r>
              <w:rPr>
                <w:rFonts w:hint="default" w:ascii="Times New Roman" w:hAnsi="Times New Roman" w:cs="Times New Roman"/>
                <w:color w:val="auto"/>
                <w:highlight w:val="none"/>
                <w:shd w:val="clear" w:color="auto" w:fill="auto"/>
                <w:lang w:val="en-US" w:eastAsia="zh-CN"/>
              </w:rPr>
              <w:t>/h，废气收集后经一套二级活性炭吸附装置处理，最终通过一根15m排气筒（DA001）排放。</w:t>
            </w:r>
          </w:p>
          <w:p w14:paraId="020DE1A6">
            <w:pPr>
              <w:bidi w:val="0"/>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lang w:val="en-US" w:eastAsia="zh-CN"/>
              </w:rPr>
              <w:t>根据《排放源统计调查产排污核算方法和系数手册》-2924泡沫塑料行业挤出发泡工序挥发性有机物产污系数为1.5千克/吨-产品，工业废气量为7×10</w:t>
            </w:r>
            <w:r>
              <w:rPr>
                <w:rFonts w:hint="default" w:ascii="Times New Roman" w:hAnsi="Times New Roman" w:cs="Times New Roman"/>
                <w:color w:val="auto"/>
                <w:highlight w:val="none"/>
                <w:shd w:val="clear" w:color="auto" w:fill="auto"/>
                <w:vertAlign w:val="superscript"/>
                <w:lang w:val="en-US" w:eastAsia="zh-CN"/>
              </w:rPr>
              <w:t>4</w:t>
            </w:r>
            <w:r>
              <w:rPr>
                <w:rFonts w:hint="default" w:ascii="Times New Roman" w:hAnsi="Times New Roman" w:cs="Times New Roman"/>
                <w:color w:val="auto"/>
                <w:highlight w:val="none"/>
                <w:shd w:val="clear" w:color="auto" w:fill="auto"/>
                <w:lang w:val="en-US" w:eastAsia="zh-CN"/>
              </w:rPr>
              <w:t>标立方米/吨-产品，本项目产品年产量为837t/a，年生产时间为2240h，因此，发泡挤出工序非甲烷总烃产生量1.256t/a。</w:t>
            </w:r>
          </w:p>
          <w:p w14:paraId="320AE0C3">
            <w:pPr>
              <w:bidi w:val="0"/>
              <w:rPr>
                <w:rFonts w:hint="eastAsia"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根据《陕西省大气主要污染物许可排放量及实际排放量核定方法》，集气罩（包围型集气设备）收集效率为80%，蜂窝状活性炭</w:t>
            </w:r>
            <w:r>
              <w:rPr>
                <w:rFonts w:hint="eastAsia" w:cs="Times New Roman"/>
                <w:color w:val="auto"/>
                <w:highlight w:val="none"/>
                <w:shd w:val="clear" w:color="auto" w:fill="auto"/>
                <w:lang w:val="en-US" w:eastAsia="zh-CN"/>
              </w:rPr>
              <w:t>处理效率</w:t>
            </w:r>
            <w:r>
              <w:rPr>
                <w:rFonts w:hint="default" w:ascii="Times New Roman" w:hAnsi="Times New Roman" w:cs="Times New Roman"/>
                <w:color w:val="auto"/>
                <w:highlight w:val="none"/>
                <w:shd w:val="clear" w:color="auto" w:fill="auto"/>
                <w:lang w:val="en-US" w:eastAsia="zh-CN"/>
              </w:rPr>
              <w:t>取20%，则本项目二级活性炭吸附处理效率为36%；未被集气罩收集的废气呈无组织形式，均通过厂房排放</w:t>
            </w:r>
            <w:r>
              <w:rPr>
                <w:rFonts w:hint="eastAsia" w:cs="Times New Roman"/>
                <w:color w:val="auto"/>
                <w:highlight w:val="none"/>
                <w:shd w:val="clear" w:color="auto" w:fill="auto"/>
                <w:lang w:val="en-US" w:eastAsia="zh-CN"/>
              </w:rPr>
              <w:t>。</w:t>
            </w:r>
          </w:p>
          <w:p w14:paraId="2084FB47">
            <w:pPr>
              <w:bidi w:val="0"/>
              <w:rPr>
                <w:rFonts w:hint="default" w:ascii="Times New Roman" w:hAnsi="Times New Roman" w:cs="Times New Roman"/>
                <w:color w:val="auto"/>
                <w:highlight w:val="none"/>
                <w:shd w:val="clear" w:color="auto" w:fill="auto"/>
                <w:lang w:val="en-US" w:eastAsia="zh-CN"/>
              </w:rPr>
            </w:pPr>
            <w:r>
              <w:rPr>
                <w:rFonts w:hint="eastAsia" w:cs="Times New Roman"/>
                <w:color w:val="auto"/>
                <w:highlight w:val="none"/>
                <w:shd w:val="clear" w:color="auto" w:fill="auto"/>
                <w:lang w:val="en-US" w:eastAsia="zh-CN"/>
              </w:rPr>
              <w:t>则</w:t>
            </w:r>
            <w:r>
              <w:rPr>
                <w:rFonts w:hint="default" w:ascii="Times New Roman" w:hAnsi="Times New Roman" w:cs="Times New Roman"/>
                <w:color w:val="auto"/>
                <w:highlight w:val="none"/>
                <w:shd w:val="clear" w:color="auto" w:fill="auto"/>
                <w:lang w:val="en-US" w:eastAsia="zh-CN"/>
              </w:rPr>
              <w:t>发泡</w:t>
            </w:r>
            <w:r>
              <w:rPr>
                <w:rFonts w:hint="eastAsia" w:cs="Times New Roman"/>
                <w:color w:val="auto"/>
                <w:highlight w:val="none"/>
                <w:shd w:val="clear" w:color="auto" w:fill="auto"/>
                <w:lang w:val="en-US" w:eastAsia="zh-CN"/>
              </w:rPr>
              <w:t>、</w:t>
            </w:r>
            <w:r>
              <w:rPr>
                <w:rFonts w:hint="default" w:ascii="Times New Roman" w:hAnsi="Times New Roman" w:cs="Times New Roman"/>
                <w:color w:val="auto"/>
                <w:highlight w:val="none"/>
                <w:shd w:val="clear" w:color="auto" w:fill="auto"/>
                <w:lang w:val="en-US" w:eastAsia="zh-CN"/>
              </w:rPr>
              <w:t>挤出工序非甲烷总烃有组织产生量为1.0048t/a，产生速率为0.45kg/h，产生浓度为22.43mg/m</w:t>
            </w:r>
            <w:r>
              <w:rPr>
                <w:rFonts w:hint="default" w:ascii="Times New Roman" w:hAnsi="Times New Roman" w:cs="Times New Roman"/>
                <w:color w:val="auto"/>
                <w:highlight w:val="none"/>
                <w:shd w:val="clear" w:color="auto" w:fill="auto"/>
                <w:vertAlign w:val="superscript"/>
                <w:lang w:val="en-US" w:eastAsia="zh-CN"/>
              </w:rPr>
              <w:t>3</w:t>
            </w:r>
            <w:r>
              <w:rPr>
                <w:rFonts w:hint="default" w:ascii="Times New Roman" w:hAnsi="Times New Roman" w:cs="Times New Roman"/>
                <w:color w:val="auto"/>
                <w:highlight w:val="none"/>
                <w:shd w:val="clear" w:color="auto" w:fill="auto"/>
                <w:lang w:val="en-US" w:eastAsia="zh-CN"/>
              </w:rPr>
              <w:t>，</w:t>
            </w:r>
            <w:r>
              <w:rPr>
                <w:rFonts w:hint="eastAsia" w:cs="Times New Roman"/>
                <w:color w:val="auto"/>
                <w:highlight w:val="none"/>
                <w:shd w:val="clear" w:color="auto" w:fill="auto"/>
                <w:lang w:val="en-US" w:eastAsia="zh-CN"/>
              </w:rPr>
              <w:t>废气经处理后，</w:t>
            </w:r>
            <w:r>
              <w:rPr>
                <w:rFonts w:hint="default" w:ascii="Times New Roman" w:hAnsi="Times New Roman" w:cs="Times New Roman"/>
                <w:color w:val="auto"/>
                <w:highlight w:val="none"/>
                <w:shd w:val="clear" w:color="auto" w:fill="auto"/>
                <w:lang w:val="en-US" w:eastAsia="zh-CN"/>
              </w:rPr>
              <w:t>非甲烷总烃有组织排放量为0.643t/a，排放速率为0.29kg/h，排放浓度为14.35mg/m</w:t>
            </w:r>
            <w:r>
              <w:rPr>
                <w:rFonts w:hint="default" w:ascii="Times New Roman" w:hAnsi="Times New Roman" w:cs="Times New Roman"/>
                <w:color w:val="auto"/>
                <w:highlight w:val="none"/>
                <w:shd w:val="clear" w:color="auto" w:fill="auto"/>
                <w:vertAlign w:val="superscript"/>
                <w:lang w:val="en-US" w:eastAsia="zh-CN"/>
              </w:rPr>
              <w:t>3</w:t>
            </w:r>
            <w:r>
              <w:rPr>
                <w:rFonts w:hint="default" w:ascii="Times New Roman" w:hAnsi="Times New Roman" w:cs="Times New Roman"/>
                <w:color w:val="auto"/>
                <w:highlight w:val="none"/>
                <w:shd w:val="clear" w:color="auto" w:fill="auto"/>
                <w:lang w:val="en-US" w:eastAsia="zh-CN"/>
              </w:rPr>
              <w:t>；无组织排放量为0.251t/a。</w:t>
            </w:r>
          </w:p>
          <w:p w14:paraId="1CCD6A38">
            <w:pPr>
              <w:pStyle w:val="83"/>
              <w:keepNext w:val="0"/>
              <w:keepLines w:val="0"/>
              <w:pageBreakBefore w:val="0"/>
              <w:widowControl/>
              <w:kinsoku/>
              <w:wordWrap/>
              <w:overflowPunct/>
              <w:topLinePunct w:val="0"/>
              <w:autoSpaceDE/>
              <w:autoSpaceDN/>
              <w:bidi w:val="0"/>
              <w:adjustRightInd/>
              <w:snapToGrid/>
              <w:spacing w:after="0"/>
              <w:ind w:left="0" w:leftChars="0" w:firstLine="482" w:firstLineChars="20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b/>
                <w:bCs/>
                <w:color w:val="auto"/>
                <w:sz w:val="24"/>
                <w:szCs w:val="24"/>
                <w:highlight w:val="none"/>
                <w:shd w:val="clear" w:color="auto" w:fill="auto"/>
                <w:lang w:val="en-US" w:eastAsia="zh-CN"/>
              </w:rPr>
              <w:t>（</w:t>
            </w:r>
            <w:r>
              <w:rPr>
                <w:rFonts w:hint="default" w:ascii="Times New Roman" w:hAnsi="Times New Roman" w:cs="Times New Roman"/>
                <w:b/>
                <w:bCs/>
                <w:color w:val="auto"/>
                <w:sz w:val="24"/>
                <w:szCs w:val="24"/>
                <w:highlight w:val="none"/>
                <w:shd w:val="clear" w:color="auto" w:fill="auto"/>
                <w:lang w:val="en-US" w:eastAsia="zh-CN"/>
              </w:rPr>
              <w:t>2</w:t>
            </w:r>
            <w:r>
              <w:rPr>
                <w:rFonts w:hint="default" w:ascii="Times New Roman" w:hAnsi="Times New Roman" w:eastAsia="宋体" w:cs="Times New Roman"/>
                <w:b/>
                <w:bCs/>
                <w:color w:val="auto"/>
                <w:sz w:val="24"/>
                <w:szCs w:val="24"/>
                <w:highlight w:val="none"/>
                <w:shd w:val="clear" w:color="auto" w:fill="auto"/>
                <w:lang w:val="en-US" w:eastAsia="zh-CN"/>
              </w:rPr>
              <w:t>）复合工序产生的非甲烷总烃</w:t>
            </w:r>
          </w:p>
          <w:p w14:paraId="2803F342">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b w:val="0"/>
                <w:bCs w:val="0"/>
                <w:color w:val="auto"/>
                <w:kern w:val="0"/>
                <w:sz w:val="24"/>
                <w:szCs w:val="24"/>
                <w:highlight w:val="none"/>
                <w:shd w:val="clear" w:color="auto" w:fill="auto"/>
                <w:lang w:val="en-US" w:eastAsia="zh-CN" w:bidi="ar-SA"/>
              </w:rPr>
              <w:t>本项目复合工序将多个单层珍珠棉利用复合机加热压合成型即为多层珍珠棉，此阶段有微量非甲烷总烃产生。</w:t>
            </w:r>
            <w:r>
              <w:rPr>
                <w:rFonts w:hint="default" w:ascii="Times New Roman" w:hAnsi="Times New Roman" w:eastAsia="宋体" w:cs="Times New Roman"/>
                <w:color w:val="auto"/>
                <w:sz w:val="24"/>
                <w:szCs w:val="24"/>
                <w:highlight w:val="none"/>
                <w:shd w:val="clear" w:color="auto" w:fill="auto"/>
                <w:lang w:val="en-US" w:eastAsia="zh-CN"/>
              </w:rPr>
              <w:t>建设单位已在2个复合机上方各设置一个覆斗式集气罩，并在集气罩四周垂直挂1m的活动帘以提高废气的收集率，风机风量为</w:t>
            </w:r>
            <w:r>
              <w:rPr>
                <w:rFonts w:hint="default" w:ascii="Times New Roman" w:hAnsi="Times New Roman" w:cs="Times New Roman"/>
                <w:color w:val="auto"/>
                <w:sz w:val="24"/>
                <w:szCs w:val="24"/>
                <w:highlight w:val="none"/>
                <w:shd w:val="clear" w:color="auto" w:fill="auto"/>
                <w:lang w:val="en-US" w:eastAsia="zh-CN"/>
              </w:rPr>
              <w:t>1449</w:t>
            </w:r>
            <w:r>
              <w:rPr>
                <w:rFonts w:hint="default" w:ascii="Times New Roman" w:hAnsi="Times New Roman" w:eastAsia="宋体" w:cs="Times New Roman"/>
                <w:color w:val="auto"/>
                <w:sz w:val="24"/>
                <w:szCs w:val="24"/>
                <w:highlight w:val="none"/>
                <w:shd w:val="clear" w:color="auto" w:fill="auto"/>
                <w:lang w:val="en-US" w:eastAsia="zh-CN"/>
              </w:rPr>
              <w:t>0m</w:t>
            </w:r>
            <w:r>
              <w:rPr>
                <w:rFonts w:hint="default" w:ascii="Times New Roman" w:hAnsi="Times New Roman" w:eastAsia="宋体" w:cs="Times New Roman"/>
                <w:color w:val="auto"/>
                <w:sz w:val="24"/>
                <w:szCs w:val="24"/>
                <w:highlight w:val="none"/>
                <w:shd w:val="clear" w:color="auto" w:fill="auto"/>
                <w:vertAlign w:val="superscript"/>
                <w:lang w:val="en-US" w:eastAsia="zh-CN"/>
              </w:rPr>
              <w:t>3</w:t>
            </w:r>
            <w:r>
              <w:rPr>
                <w:rFonts w:hint="default" w:ascii="Times New Roman" w:hAnsi="Times New Roman" w:eastAsia="宋体" w:cs="Times New Roman"/>
                <w:color w:val="auto"/>
                <w:sz w:val="24"/>
                <w:szCs w:val="24"/>
                <w:highlight w:val="none"/>
                <w:shd w:val="clear" w:color="auto" w:fill="auto"/>
                <w:lang w:val="en-US" w:eastAsia="zh-CN"/>
              </w:rPr>
              <w:t>/h，废气收集后经一套二级活性炭吸附装置处理，最终通过一根15m排气筒（DA00</w:t>
            </w:r>
            <w:r>
              <w:rPr>
                <w:rFonts w:hint="default" w:ascii="Times New Roman" w:hAnsi="Times New Roman" w:cs="Times New Roman"/>
                <w:color w:val="auto"/>
                <w:sz w:val="24"/>
                <w:szCs w:val="24"/>
                <w:highlight w:val="none"/>
                <w:shd w:val="clear" w:color="auto" w:fill="auto"/>
                <w:lang w:val="en-US" w:eastAsia="zh-CN"/>
              </w:rPr>
              <w:t>2</w:t>
            </w:r>
            <w:r>
              <w:rPr>
                <w:rFonts w:hint="default" w:ascii="Times New Roman" w:hAnsi="Times New Roman" w:eastAsia="宋体" w:cs="Times New Roman"/>
                <w:color w:val="auto"/>
                <w:sz w:val="24"/>
                <w:szCs w:val="24"/>
                <w:highlight w:val="none"/>
                <w:shd w:val="clear" w:color="auto" w:fill="auto"/>
                <w:lang w:val="en-US" w:eastAsia="zh-CN"/>
              </w:rPr>
              <w:t>）排放。</w:t>
            </w:r>
          </w:p>
          <w:p w14:paraId="15D9DC58">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eastAsia="宋体" w:cs="Times New Roman"/>
                <w:color w:val="auto"/>
                <w:highlight w:val="none"/>
                <w:shd w:val="clear" w:color="auto" w:fill="auto"/>
                <w:lang w:val="en-US" w:eastAsia="zh-CN"/>
              </w:rPr>
              <w:t>根据《陕西省大气主要污染物许可排放量及实际排放量核定方法》，集气罩（包围型集气设备）收集效率为80%，蜂窝状活性炭</w:t>
            </w:r>
            <w:r>
              <w:rPr>
                <w:rFonts w:hint="eastAsia" w:cs="Times New Roman"/>
                <w:color w:val="auto"/>
                <w:highlight w:val="none"/>
                <w:shd w:val="clear" w:color="auto" w:fill="auto"/>
                <w:lang w:val="en-US" w:eastAsia="zh-CN"/>
              </w:rPr>
              <w:t>去除效率</w:t>
            </w:r>
            <w:r>
              <w:rPr>
                <w:rFonts w:hint="default" w:ascii="Times New Roman" w:hAnsi="Times New Roman" w:eastAsia="宋体" w:cs="Times New Roman"/>
                <w:color w:val="auto"/>
                <w:highlight w:val="none"/>
                <w:shd w:val="clear" w:color="auto" w:fill="auto"/>
                <w:lang w:val="en-US" w:eastAsia="zh-CN"/>
              </w:rPr>
              <w:t>取20%，则本项目二级活性炭吸附处理效率为36%；未被集气罩收集的废气呈无组织形式，均通过厂房排放</w:t>
            </w:r>
            <w:r>
              <w:rPr>
                <w:rFonts w:hint="default" w:ascii="Times New Roman" w:hAnsi="Times New Roman" w:cs="Times New Roman"/>
                <w:color w:val="auto"/>
                <w:highlight w:val="none"/>
                <w:shd w:val="clear" w:color="auto" w:fill="auto"/>
                <w:lang w:val="en-US" w:eastAsia="zh-CN"/>
              </w:rPr>
              <w:t>。</w:t>
            </w:r>
          </w:p>
          <w:p w14:paraId="46FFA2B6">
            <w:pPr>
              <w:bidi w:val="0"/>
              <w:rPr>
                <w:rFonts w:hint="default" w:ascii="Times New Roman" w:hAnsi="Times New Roman" w:eastAsia="宋体" w:cs="Times New Roman"/>
                <w:color w:val="auto"/>
                <w:highlight w:val="none"/>
                <w:shd w:val="clear" w:color="auto" w:fill="auto"/>
                <w:lang w:val="en-US" w:eastAsia="zh-CN"/>
              </w:rPr>
            </w:pPr>
            <w:r>
              <w:rPr>
                <w:rFonts w:hint="default" w:ascii="Times New Roman" w:hAnsi="Times New Roman" w:eastAsia="宋体" w:cs="Times New Roman"/>
                <w:color w:val="auto"/>
                <w:highlight w:val="none"/>
                <w:shd w:val="clear" w:color="auto" w:fill="auto"/>
                <w:lang w:val="en-US" w:eastAsia="zh-CN"/>
              </w:rPr>
              <w:t>类比《陕西双夏包装材料有限公司环境监测项目》（陕汇捷监字（2023）第1289号）中复合工序</w:t>
            </w:r>
            <w:r>
              <w:rPr>
                <w:rFonts w:hint="default" w:ascii="Times New Roman" w:hAnsi="Times New Roman" w:cs="Times New Roman"/>
                <w:color w:val="auto"/>
                <w:highlight w:val="none"/>
                <w:shd w:val="clear" w:color="auto" w:fill="auto"/>
                <w:lang w:val="en-US" w:eastAsia="zh-CN"/>
              </w:rPr>
              <w:t>（4#有机废气处理设施进口）实测</w:t>
            </w:r>
            <w:r>
              <w:rPr>
                <w:rFonts w:hint="default" w:ascii="Times New Roman" w:hAnsi="Times New Roman" w:eastAsia="宋体" w:cs="Times New Roman"/>
                <w:color w:val="auto"/>
                <w:highlight w:val="none"/>
                <w:shd w:val="clear" w:color="auto" w:fill="auto"/>
                <w:lang w:val="en-US" w:eastAsia="zh-CN"/>
              </w:rPr>
              <w:t>浓度最大值</w:t>
            </w:r>
            <w:r>
              <w:rPr>
                <w:rFonts w:hint="default" w:ascii="Times New Roman" w:hAnsi="Times New Roman" w:cs="Times New Roman"/>
                <w:color w:val="auto"/>
                <w:highlight w:val="none"/>
                <w:shd w:val="clear" w:color="auto" w:fill="auto"/>
                <w:lang w:val="en-US" w:eastAsia="zh-CN"/>
              </w:rPr>
              <w:t>48.7</w:t>
            </w:r>
            <w:r>
              <w:rPr>
                <w:rFonts w:hint="default" w:ascii="Times New Roman" w:hAnsi="Times New Roman" w:eastAsia="宋体" w:cs="Times New Roman"/>
                <w:color w:val="auto"/>
                <w:highlight w:val="none"/>
                <w:shd w:val="clear" w:color="auto" w:fill="auto"/>
                <w:lang w:val="en-US" w:eastAsia="zh-CN"/>
              </w:rPr>
              <w:t>mg/m</w:t>
            </w:r>
            <w:r>
              <w:rPr>
                <w:rFonts w:hint="default" w:ascii="Times New Roman" w:hAnsi="Times New Roman" w:eastAsia="宋体" w:cs="Times New Roman"/>
                <w:color w:val="auto"/>
                <w:highlight w:val="none"/>
                <w:shd w:val="clear" w:color="auto" w:fill="auto"/>
                <w:vertAlign w:val="superscript"/>
                <w:lang w:val="en-US" w:eastAsia="zh-CN"/>
              </w:rPr>
              <w:t>3</w:t>
            </w:r>
            <w:r>
              <w:rPr>
                <w:rFonts w:hint="default" w:ascii="Times New Roman" w:hAnsi="Times New Roman" w:eastAsia="宋体" w:cs="Times New Roman"/>
                <w:color w:val="auto"/>
                <w:highlight w:val="none"/>
                <w:shd w:val="clear" w:color="auto" w:fill="auto"/>
                <w:lang w:val="en-US" w:eastAsia="zh-CN"/>
              </w:rPr>
              <w:t>，本项目年生产时间为2240h，风机风量为14490m</w:t>
            </w:r>
            <w:r>
              <w:rPr>
                <w:rFonts w:hint="default" w:ascii="Times New Roman" w:hAnsi="Times New Roman" w:eastAsia="宋体" w:cs="Times New Roman"/>
                <w:color w:val="auto"/>
                <w:highlight w:val="none"/>
                <w:shd w:val="clear" w:color="auto" w:fill="auto"/>
                <w:vertAlign w:val="superscript"/>
                <w:lang w:val="en-US" w:eastAsia="zh-CN"/>
              </w:rPr>
              <w:t>3</w:t>
            </w:r>
            <w:r>
              <w:rPr>
                <w:rFonts w:hint="default" w:ascii="Times New Roman" w:hAnsi="Times New Roman" w:eastAsia="宋体" w:cs="Times New Roman"/>
                <w:color w:val="auto"/>
                <w:highlight w:val="none"/>
                <w:shd w:val="clear" w:color="auto" w:fill="auto"/>
                <w:lang w:val="en-US" w:eastAsia="zh-CN"/>
              </w:rPr>
              <w:t>/h，则复合工序</w:t>
            </w:r>
            <w:r>
              <w:rPr>
                <w:rFonts w:hint="default" w:ascii="Times New Roman" w:hAnsi="Times New Roman" w:cs="Times New Roman"/>
                <w:color w:val="auto"/>
                <w:highlight w:val="none"/>
                <w:shd w:val="clear" w:color="auto" w:fill="auto"/>
                <w:lang w:val="en-US" w:eastAsia="zh-CN"/>
              </w:rPr>
              <w:t>非甲烷总烃有组织</w:t>
            </w:r>
            <w:r>
              <w:rPr>
                <w:rFonts w:hint="default" w:ascii="Times New Roman" w:hAnsi="Times New Roman" w:eastAsia="宋体" w:cs="Times New Roman"/>
                <w:color w:val="auto"/>
                <w:highlight w:val="none"/>
                <w:shd w:val="clear" w:color="auto" w:fill="auto"/>
                <w:lang w:val="en-US" w:eastAsia="zh-CN"/>
              </w:rPr>
              <w:t>产生量为</w:t>
            </w:r>
            <w:r>
              <w:rPr>
                <w:rFonts w:hint="default" w:ascii="Times New Roman" w:hAnsi="Times New Roman" w:cs="Times New Roman"/>
                <w:color w:val="auto"/>
                <w:highlight w:val="none"/>
                <w:shd w:val="clear" w:color="auto" w:fill="auto"/>
                <w:lang w:val="en-US" w:eastAsia="zh-CN"/>
              </w:rPr>
              <w:t>1.581</w:t>
            </w:r>
            <w:r>
              <w:rPr>
                <w:rFonts w:hint="default" w:ascii="Times New Roman" w:hAnsi="Times New Roman" w:eastAsia="宋体" w:cs="Times New Roman"/>
                <w:color w:val="auto"/>
                <w:highlight w:val="none"/>
                <w:shd w:val="clear" w:color="auto" w:fill="auto"/>
                <w:lang w:val="en-US" w:eastAsia="zh-CN"/>
              </w:rPr>
              <w:t>t/a，产生速率为</w:t>
            </w:r>
            <w:r>
              <w:rPr>
                <w:rFonts w:hint="default" w:ascii="Times New Roman" w:hAnsi="Times New Roman" w:cs="Times New Roman"/>
                <w:color w:val="auto"/>
                <w:highlight w:val="none"/>
                <w:shd w:val="clear" w:color="auto" w:fill="auto"/>
                <w:lang w:val="en-US" w:eastAsia="zh-CN"/>
              </w:rPr>
              <w:t>0.70</w:t>
            </w:r>
            <w:r>
              <w:rPr>
                <w:rFonts w:hint="default" w:ascii="Times New Roman" w:hAnsi="Times New Roman" w:eastAsia="宋体" w:cs="Times New Roman"/>
                <w:color w:val="auto"/>
                <w:highlight w:val="none"/>
                <w:shd w:val="clear" w:color="auto" w:fill="auto"/>
                <w:lang w:val="en-US" w:eastAsia="zh-CN"/>
              </w:rPr>
              <w:t>kg/h，产生浓度为</w:t>
            </w:r>
            <w:r>
              <w:rPr>
                <w:rFonts w:hint="default" w:ascii="Times New Roman" w:hAnsi="Times New Roman" w:cs="Times New Roman"/>
                <w:color w:val="auto"/>
                <w:highlight w:val="none"/>
                <w:shd w:val="clear" w:color="auto" w:fill="auto"/>
                <w:lang w:val="en-US" w:eastAsia="zh-CN"/>
              </w:rPr>
              <w:t>48.7</w:t>
            </w:r>
            <w:r>
              <w:rPr>
                <w:rFonts w:hint="default" w:ascii="Times New Roman" w:hAnsi="Times New Roman" w:eastAsia="宋体" w:cs="Times New Roman"/>
                <w:color w:val="auto"/>
                <w:highlight w:val="none"/>
                <w:shd w:val="clear" w:color="auto" w:fill="auto"/>
                <w:lang w:val="en-US" w:eastAsia="zh-CN"/>
              </w:rPr>
              <w:t>mg/m</w:t>
            </w:r>
            <w:r>
              <w:rPr>
                <w:rFonts w:hint="default" w:ascii="Times New Roman" w:hAnsi="Times New Roman" w:eastAsia="宋体" w:cs="Times New Roman"/>
                <w:color w:val="auto"/>
                <w:highlight w:val="none"/>
                <w:shd w:val="clear" w:color="auto" w:fill="auto"/>
                <w:vertAlign w:val="superscript"/>
                <w:lang w:val="en-US" w:eastAsia="zh-CN"/>
              </w:rPr>
              <w:t>3</w:t>
            </w:r>
            <w:r>
              <w:rPr>
                <w:rFonts w:hint="default" w:ascii="Times New Roman" w:hAnsi="Times New Roman" w:cs="Times New Roman"/>
                <w:color w:val="auto"/>
                <w:highlight w:val="none"/>
                <w:shd w:val="clear" w:color="auto" w:fill="auto"/>
                <w:lang w:val="en-US" w:eastAsia="zh-CN"/>
              </w:rPr>
              <w:t>，</w:t>
            </w:r>
            <w:r>
              <w:rPr>
                <w:rFonts w:hint="eastAsia" w:cs="Times New Roman"/>
                <w:color w:val="auto"/>
                <w:highlight w:val="none"/>
                <w:shd w:val="clear" w:color="auto" w:fill="auto"/>
                <w:lang w:val="en-US" w:eastAsia="zh-CN"/>
              </w:rPr>
              <w:t>废气经处理后，</w:t>
            </w:r>
            <w:r>
              <w:rPr>
                <w:rFonts w:hint="default" w:ascii="Times New Roman" w:hAnsi="Times New Roman" w:eastAsia="宋体" w:cs="Times New Roman"/>
                <w:color w:val="auto"/>
                <w:highlight w:val="none"/>
                <w:shd w:val="clear" w:color="auto" w:fill="auto"/>
                <w:lang w:val="en-US" w:eastAsia="zh-CN"/>
              </w:rPr>
              <w:t>非甲烷总烃有组织排放量为</w:t>
            </w:r>
            <w:r>
              <w:rPr>
                <w:rFonts w:hint="default" w:ascii="Times New Roman" w:hAnsi="Times New Roman" w:cs="Times New Roman"/>
                <w:color w:val="auto"/>
                <w:highlight w:val="none"/>
                <w:shd w:val="clear" w:color="auto" w:fill="auto"/>
                <w:lang w:val="en-US" w:eastAsia="zh-CN"/>
              </w:rPr>
              <w:t>1.012</w:t>
            </w:r>
            <w:r>
              <w:rPr>
                <w:rFonts w:hint="default" w:ascii="Times New Roman" w:hAnsi="Times New Roman" w:eastAsia="宋体" w:cs="Times New Roman"/>
                <w:color w:val="auto"/>
                <w:highlight w:val="none"/>
                <w:shd w:val="clear" w:color="auto" w:fill="auto"/>
                <w:lang w:val="en-US" w:eastAsia="zh-CN"/>
              </w:rPr>
              <w:t>t/a</w:t>
            </w:r>
            <w:r>
              <w:rPr>
                <w:rFonts w:hint="default" w:ascii="Times New Roman" w:hAnsi="Times New Roman" w:cs="Times New Roman"/>
                <w:color w:val="auto"/>
                <w:highlight w:val="none"/>
                <w:shd w:val="clear" w:color="auto" w:fill="auto"/>
                <w:lang w:val="en-US" w:eastAsia="zh-CN"/>
              </w:rPr>
              <w:t>，排放速率为0.45</w:t>
            </w:r>
            <w:r>
              <w:rPr>
                <w:rFonts w:hint="default" w:ascii="Times New Roman" w:hAnsi="Times New Roman" w:eastAsia="宋体" w:cs="Times New Roman"/>
                <w:color w:val="auto"/>
                <w:highlight w:val="none"/>
                <w:shd w:val="clear" w:color="auto" w:fill="auto"/>
                <w:lang w:val="en-US" w:eastAsia="zh-CN"/>
              </w:rPr>
              <w:t>kg/h，排放浓度为</w:t>
            </w:r>
            <w:r>
              <w:rPr>
                <w:rFonts w:hint="default" w:ascii="Times New Roman" w:hAnsi="Times New Roman" w:cs="Times New Roman"/>
                <w:color w:val="auto"/>
                <w:highlight w:val="none"/>
                <w:shd w:val="clear" w:color="auto" w:fill="auto"/>
                <w:lang w:val="en-US" w:eastAsia="zh-CN"/>
              </w:rPr>
              <w:t>31.05</w:t>
            </w:r>
            <w:r>
              <w:rPr>
                <w:rFonts w:hint="default" w:ascii="Times New Roman" w:hAnsi="Times New Roman" w:eastAsia="宋体" w:cs="Times New Roman"/>
                <w:color w:val="auto"/>
                <w:highlight w:val="none"/>
                <w:shd w:val="clear" w:color="auto" w:fill="auto"/>
                <w:lang w:val="en-US" w:eastAsia="zh-CN"/>
              </w:rPr>
              <w:t>mg/m</w:t>
            </w:r>
            <w:r>
              <w:rPr>
                <w:rFonts w:hint="default" w:ascii="Times New Roman" w:hAnsi="Times New Roman" w:eastAsia="宋体" w:cs="Times New Roman"/>
                <w:color w:val="auto"/>
                <w:highlight w:val="none"/>
                <w:shd w:val="clear" w:color="auto" w:fill="auto"/>
                <w:vertAlign w:val="superscript"/>
                <w:lang w:val="en-US" w:eastAsia="zh-CN"/>
              </w:rPr>
              <w:t>3</w:t>
            </w:r>
            <w:r>
              <w:rPr>
                <w:rFonts w:hint="eastAsia" w:cs="Times New Roman"/>
                <w:color w:val="auto"/>
                <w:highlight w:val="none"/>
                <w:shd w:val="clear" w:color="auto" w:fill="auto"/>
                <w:vertAlign w:val="baseline"/>
                <w:lang w:val="en-US" w:eastAsia="zh-CN"/>
              </w:rPr>
              <w:t>。未被集气罩收集到的20%无组织排放，</w:t>
            </w:r>
            <w:r>
              <w:rPr>
                <w:rFonts w:hint="default" w:ascii="Times New Roman" w:hAnsi="Times New Roman" w:eastAsia="宋体" w:cs="Times New Roman"/>
                <w:color w:val="auto"/>
                <w:highlight w:val="none"/>
                <w:shd w:val="clear" w:color="auto" w:fill="auto"/>
                <w:lang w:val="en-US" w:eastAsia="zh-CN"/>
              </w:rPr>
              <w:t>无组织排放量为</w:t>
            </w:r>
            <w:r>
              <w:rPr>
                <w:rFonts w:hint="default" w:ascii="Times New Roman" w:hAnsi="Times New Roman" w:cs="Times New Roman"/>
                <w:color w:val="auto"/>
                <w:highlight w:val="none"/>
                <w:shd w:val="clear" w:color="auto" w:fill="auto"/>
                <w:lang w:val="en-US" w:eastAsia="zh-CN"/>
              </w:rPr>
              <w:t>0.3952</w:t>
            </w:r>
            <w:r>
              <w:rPr>
                <w:rFonts w:hint="default" w:ascii="Times New Roman" w:hAnsi="Times New Roman" w:eastAsia="宋体" w:cs="Times New Roman"/>
                <w:color w:val="auto"/>
                <w:highlight w:val="none"/>
                <w:shd w:val="clear" w:color="auto" w:fill="auto"/>
                <w:lang w:val="en-US" w:eastAsia="zh-CN"/>
              </w:rPr>
              <w:t>t/a。</w:t>
            </w:r>
          </w:p>
          <w:p w14:paraId="7E12244D">
            <w:pPr>
              <w:widowControl w:val="0"/>
              <w:spacing w:after="120"/>
              <w:ind w:left="0" w:leftChars="0" w:firstLine="482" w:firstLineChars="200"/>
              <w:jc w:val="both"/>
              <w:rPr>
                <w:rFonts w:hint="default" w:ascii="Times New Roman" w:hAnsi="Times New Roman" w:eastAsia="宋体" w:cs="Times New Roman"/>
                <w:b/>
                <w:bCs/>
                <w:color w:val="auto"/>
                <w:kern w:val="0"/>
                <w:sz w:val="24"/>
                <w:szCs w:val="20"/>
                <w:highlight w:val="none"/>
                <w:shd w:val="clear" w:color="auto" w:fill="auto"/>
                <w:lang w:val="en-US" w:eastAsia="zh-CN" w:bidi="ar-SA"/>
              </w:rPr>
            </w:pPr>
            <w:r>
              <w:rPr>
                <w:rFonts w:hint="default" w:ascii="Times New Roman" w:hAnsi="Times New Roman" w:eastAsia="宋体" w:cs="Times New Roman"/>
                <w:b/>
                <w:bCs/>
                <w:color w:val="auto"/>
                <w:kern w:val="0"/>
                <w:sz w:val="24"/>
                <w:szCs w:val="20"/>
                <w:highlight w:val="none"/>
                <w:shd w:val="clear" w:color="auto" w:fill="auto"/>
                <w:lang w:val="en-US" w:eastAsia="zh-CN" w:bidi="ar-SA"/>
              </w:rPr>
              <w:t>（</w:t>
            </w:r>
            <w:r>
              <w:rPr>
                <w:rFonts w:hint="eastAsia" w:ascii="Times New Roman" w:hAnsi="Times New Roman" w:cs="Times New Roman"/>
                <w:b/>
                <w:bCs/>
                <w:color w:val="auto"/>
                <w:kern w:val="0"/>
                <w:sz w:val="24"/>
                <w:szCs w:val="20"/>
                <w:highlight w:val="none"/>
                <w:shd w:val="clear" w:color="auto" w:fill="auto"/>
                <w:lang w:val="en-US" w:eastAsia="zh-CN" w:bidi="ar-SA"/>
              </w:rPr>
              <w:t>3</w:t>
            </w:r>
            <w:r>
              <w:rPr>
                <w:rFonts w:hint="default" w:ascii="Times New Roman" w:hAnsi="Times New Roman" w:eastAsia="宋体" w:cs="Times New Roman"/>
                <w:b/>
                <w:bCs/>
                <w:color w:val="auto"/>
                <w:kern w:val="0"/>
                <w:sz w:val="24"/>
                <w:szCs w:val="20"/>
                <w:highlight w:val="none"/>
                <w:shd w:val="clear" w:color="auto" w:fill="auto"/>
                <w:lang w:val="en-US" w:eastAsia="zh-CN" w:bidi="ar-SA"/>
              </w:rPr>
              <w:t>）</w:t>
            </w:r>
            <w:r>
              <w:rPr>
                <w:rFonts w:hint="default" w:ascii="Times New Roman" w:hAnsi="Times New Roman" w:cs="Times New Roman"/>
                <w:b/>
                <w:bCs/>
                <w:color w:val="auto"/>
                <w:kern w:val="0"/>
                <w:sz w:val="24"/>
                <w:szCs w:val="20"/>
                <w:highlight w:val="none"/>
                <w:shd w:val="clear" w:color="auto" w:fill="auto"/>
                <w:lang w:val="en-US" w:eastAsia="zh-CN" w:bidi="ar-SA"/>
              </w:rPr>
              <w:t>粘合工序产生的非甲烷总烃</w:t>
            </w:r>
          </w:p>
          <w:p w14:paraId="4C39B8F2">
            <w:pPr>
              <w:pStyle w:val="83"/>
              <w:keepNext w:val="0"/>
              <w:keepLines w:val="0"/>
              <w:pageBreakBefore w:val="0"/>
              <w:widowControl/>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cs="Times New Roman"/>
                <w:b w:val="0"/>
                <w:bCs w:val="0"/>
                <w:color w:val="auto"/>
                <w:highlight w:val="none"/>
                <w:shd w:val="clear" w:color="auto" w:fill="auto"/>
                <w:lang w:val="en-US" w:eastAsia="zh-CN"/>
              </w:rPr>
            </w:pPr>
            <w:r>
              <w:rPr>
                <w:rFonts w:hint="default" w:ascii="Times New Roman" w:hAnsi="Times New Roman" w:cs="Times New Roman"/>
                <w:b w:val="0"/>
                <w:bCs w:val="0"/>
                <w:color w:val="auto"/>
                <w:highlight w:val="none"/>
                <w:shd w:val="clear" w:color="auto" w:fill="auto"/>
                <w:lang w:val="en-US" w:eastAsia="zh-CN"/>
              </w:rPr>
              <w:t>本</w:t>
            </w:r>
            <w:r>
              <w:rPr>
                <w:rFonts w:hint="default" w:ascii="Times New Roman" w:hAnsi="Times New Roman" w:eastAsia="宋体" w:cs="Times New Roman"/>
                <w:b w:val="0"/>
                <w:bCs w:val="0"/>
                <w:color w:val="auto"/>
                <w:highlight w:val="none"/>
                <w:shd w:val="clear" w:color="auto" w:fill="auto"/>
                <w:lang w:val="en-US" w:eastAsia="zh-CN"/>
              </w:rPr>
              <w:t>项目将深加工好的半成品件通过电热贴合机及热熔胶涂胶机不同方式进行粘合。电热贴合机通过发热板使珍珠棉接触而高温熔合成一体。热熔胶涂胶机通过热熔胶熔解后产生的胶粘性能使珍珠棉粘合在一起。</w:t>
            </w:r>
            <w:r>
              <w:rPr>
                <w:rFonts w:hint="default" w:ascii="Times New Roman" w:hAnsi="Times New Roman" w:cs="Times New Roman"/>
                <w:b w:val="0"/>
                <w:bCs w:val="0"/>
                <w:color w:val="auto"/>
                <w:highlight w:val="none"/>
                <w:shd w:val="clear" w:color="auto" w:fill="auto"/>
                <w:lang w:val="en-US" w:eastAsia="zh-CN"/>
              </w:rPr>
              <w:t>本项目粘合工序</w:t>
            </w:r>
            <w:r>
              <w:rPr>
                <w:rFonts w:hint="default" w:ascii="Times New Roman" w:hAnsi="Times New Roman" w:eastAsia="宋体" w:cs="Times New Roman"/>
                <w:b w:val="0"/>
                <w:bCs w:val="0"/>
                <w:color w:val="auto"/>
                <w:highlight w:val="none"/>
                <w:shd w:val="clear" w:color="auto" w:fill="auto"/>
                <w:lang w:val="en-US" w:eastAsia="zh-CN"/>
              </w:rPr>
              <w:t>年生产时间为2240h</w:t>
            </w:r>
            <w:r>
              <w:rPr>
                <w:rFonts w:hint="default" w:ascii="Times New Roman" w:hAnsi="Times New Roman" w:cs="Times New Roman"/>
                <w:b w:val="0"/>
                <w:bCs w:val="0"/>
                <w:color w:val="auto"/>
                <w:highlight w:val="none"/>
                <w:shd w:val="clear" w:color="auto" w:fill="auto"/>
                <w:lang w:val="en-US" w:eastAsia="zh-CN"/>
              </w:rPr>
              <w:t>。</w:t>
            </w:r>
          </w:p>
          <w:p w14:paraId="4792FF92">
            <w:pPr>
              <w:bidi w:val="0"/>
              <w:rPr>
                <w:rFonts w:hint="eastAsia" w:cs="Times New Roman"/>
                <w:color w:val="auto"/>
                <w:highlight w:val="none"/>
                <w:shd w:val="clear" w:color="auto" w:fill="auto"/>
                <w:lang w:val="en-US" w:eastAsia="zh-CN"/>
              </w:rPr>
            </w:pPr>
            <w:r>
              <w:rPr>
                <w:rFonts w:hint="eastAsia" w:ascii="Times New Roman" w:eastAsia="宋体" w:cs="Times New Roman"/>
                <w:color w:val="auto"/>
                <w:highlight w:val="none"/>
                <w:shd w:val="clear" w:color="auto" w:fill="auto"/>
                <w:lang w:val="en-US" w:eastAsia="zh-CN"/>
              </w:rPr>
              <w:t>根据</w:t>
            </w:r>
            <w:r>
              <w:rPr>
                <w:rFonts w:hint="default" w:ascii="Times New Roman" w:hAnsi="Times New Roman" w:eastAsia="宋体" w:cs="Times New Roman"/>
                <w:color w:val="auto"/>
                <w:highlight w:val="none"/>
                <w:shd w:val="clear" w:color="auto" w:fill="auto"/>
                <w:lang w:val="en-US" w:eastAsia="zh-CN"/>
              </w:rPr>
              <w:t>誉标检测</w:t>
            </w:r>
            <w:r>
              <w:rPr>
                <w:rFonts w:hint="eastAsia" w:cs="Times New Roman"/>
                <w:color w:val="auto"/>
                <w:highlight w:val="none"/>
                <w:shd w:val="clear" w:color="auto" w:fill="auto"/>
                <w:lang w:val="en-US" w:eastAsia="zh-CN"/>
              </w:rPr>
              <w:t>（深圳）</w:t>
            </w:r>
            <w:r>
              <w:rPr>
                <w:rFonts w:hint="default" w:ascii="Times New Roman" w:hAnsi="Times New Roman" w:eastAsia="宋体" w:cs="Times New Roman"/>
                <w:color w:val="auto"/>
                <w:highlight w:val="none"/>
                <w:shd w:val="clear" w:color="auto" w:fill="auto"/>
                <w:lang w:val="en-US" w:eastAsia="zh-CN"/>
              </w:rPr>
              <w:t>有限公司</w:t>
            </w:r>
            <w:r>
              <w:rPr>
                <w:rFonts w:hint="eastAsia" w:cs="Times New Roman"/>
                <w:color w:val="auto"/>
                <w:highlight w:val="none"/>
                <w:shd w:val="clear" w:color="auto" w:fill="auto"/>
                <w:lang w:val="en-US" w:eastAsia="zh-CN"/>
              </w:rPr>
              <w:t>出具的本项目所用热熔胶的总挥发有机物检测报告（报告编号：</w:t>
            </w:r>
            <w:r>
              <w:rPr>
                <w:rFonts w:hint="default" w:ascii="Times New Roman" w:hAnsi="Times New Roman" w:eastAsia="宋体" w:cs="Times New Roman"/>
                <w:color w:val="auto"/>
                <w:highlight w:val="none"/>
                <w:shd w:val="clear" w:color="auto" w:fill="auto"/>
                <w:lang w:val="en-US" w:eastAsia="zh-CN"/>
              </w:rPr>
              <w:t>AW2024037</w:t>
            </w:r>
            <w:r>
              <w:rPr>
                <w:rFonts w:hint="eastAsia" w:cs="Times New Roman"/>
                <w:color w:val="auto"/>
                <w:highlight w:val="none"/>
                <w:shd w:val="clear" w:color="auto" w:fill="auto"/>
                <w:lang w:val="en-US" w:eastAsia="zh-CN"/>
              </w:rPr>
              <w:t>（2）</w:t>
            </w:r>
            <w:r>
              <w:rPr>
                <w:rFonts w:hint="default" w:ascii="Times New Roman" w:hAnsi="Times New Roman" w:eastAsia="宋体" w:cs="Times New Roman"/>
                <w:color w:val="auto"/>
                <w:highlight w:val="none"/>
                <w:shd w:val="clear" w:color="auto" w:fill="auto"/>
                <w:lang w:val="en-US" w:eastAsia="zh-CN"/>
              </w:rPr>
              <w:t>）</w:t>
            </w:r>
            <w:r>
              <w:rPr>
                <w:rFonts w:hint="eastAsia" w:cs="Times New Roman"/>
                <w:color w:val="auto"/>
                <w:highlight w:val="none"/>
                <w:shd w:val="clear" w:color="auto" w:fill="auto"/>
                <w:lang w:val="en-US" w:eastAsia="zh-CN"/>
              </w:rPr>
              <w:t>，热熔胶的总挥发有机物检测结果为6g/L，以质量百分数计为0.6%</w:t>
            </w:r>
            <w:r>
              <w:rPr>
                <w:rFonts w:hint="default" w:ascii="Times New Roman" w:hAnsi="Times New Roman" w:eastAsia="宋体" w:cs="Times New Roman"/>
                <w:color w:val="auto"/>
                <w:highlight w:val="none"/>
                <w:shd w:val="clear" w:color="auto" w:fill="auto"/>
                <w:lang w:val="en-US" w:eastAsia="zh-CN"/>
              </w:rPr>
              <w:t>，本项目粘合过程中使用热熔胶量为7t/a，因此，热熔胶熔融过程中非甲烷总烃产生量为</w:t>
            </w:r>
            <w:r>
              <w:rPr>
                <w:rFonts w:hint="eastAsia" w:cs="Times New Roman"/>
                <w:color w:val="auto"/>
                <w:highlight w:val="none"/>
                <w:shd w:val="clear" w:color="auto" w:fill="auto"/>
                <w:lang w:val="en-US" w:eastAsia="zh-CN"/>
              </w:rPr>
              <w:t>0.042</w:t>
            </w:r>
            <w:r>
              <w:rPr>
                <w:rFonts w:hint="default" w:ascii="Times New Roman" w:hAnsi="Times New Roman" w:eastAsia="宋体" w:cs="Times New Roman"/>
                <w:color w:val="auto"/>
                <w:highlight w:val="none"/>
                <w:shd w:val="clear" w:color="auto" w:fill="auto"/>
                <w:lang w:val="en-US" w:eastAsia="zh-CN"/>
              </w:rPr>
              <w:t>t/a</w:t>
            </w:r>
            <w:r>
              <w:rPr>
                <w:rFonts w:hint="eastAsia" w:cs="Times New Roman"/>
                <w:color w:val="auto"/>
                <w:highlight w:val="none"/>
                <w:shd w:val="clear" w:color="auto" w:fill="auto"/>
                <w:lang w:val="en-US" w:eastAsia="zh-CN"/>
              </w:rPr>
              <w:t>。</w:t>
            </w:r>
          </w:p>
          <w:p w14:paraId="45617849">
            <w:pPr>
              <w:bidi w:val="0"/>
              <w:rPr>
                <w:rFonts w:hint="eastAsia" w:cs="Times New Roman"/>
                <w:color w:val="auto"/>
                <w:highlight w:val="none"/>
                <w:shd w:val="clear" w:color="auto" w:fill="auto"/>
                <w:lang w:val="en-US" w:eastAsia="zh-CN"/>
              </w:rPr>
            </w:pPr>
            <w:r>
              <w:rPr>
                <w:rFonts w:hint="eastAsia" w:cs="Times New Roman"/>
                <w:color w:val="auto"/>
                <w:highlight w:val="none"/>
                <w:shd w:val="clear" w:color="auto" w:fill="auto"/>
                <w:lang w:val="en-US" w:eastAsia="zh-CN"/>
              </w:rPr>
              <w:t>建设单位已在粘胶线、贴合机等设备上方共设置9个覆斗式集气罩，并在集气罩四周垂直挂1m的活动帘以提高废气的收集率，风机风量为30000m</w:t>
            </w:r>
            <w:r>
              <w:rPr>
                <w:rFonts w:hint="eastAsia" w:cs="Times New Roman"/>
                <w:color w:val="auto"/>
                <w:highlight w:val="none"/>
                <w:shd w:val="clear" w:color="auto" w:fill="auto"/>
                <w:vertAlign w:val="superscript"/>
                <w:lang w:val="en-US" w:eastAsia="zh-CN"/>
              </w:rPr>
              <w:t>3</w:t>
            </w:r>
            <w:r>
              <w:rPr>
                <w:rFonts w:hint="eastAsia" w:cs="Times New Roman"/>
                <w:color w:val="auto"/>
                <w:highlight w:val="none"/>
                <w:shd w:val="clear" w:color="auto" w:fill="auto"/>
                <w:lang w:val="en-US" w:eastAsia="zh-CN"/>
              </w:rPr>
              <w:t>/h，根据《陕西省大气主要污染物许可排放量及实际排放量核定方法》，集气罩（包围型集气设备）收集效率为80%，蜂窝状活性炭去除效率取20%，则本项目二级活性炭吸附处理效率为36%；未被集气罩收集的废气呈无组织形式，均通过厂房排放。</w:t>
            </w:r>
          </w:p>
          <w:p w14:paraId="03BB7634">
            <w:pPr>
              <w:bidi w:val="0"/>
              <w:rPr>
                <w:rFonts w:hint="default"/>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则非甲烷总烃有组织</w:t>
            </w:r>
            <w:r>
              <w:rPr>
                <w:rFonts w:hint="default" w:ascii="Times New Roman" w:hAnsi="Times New Roman" w:eastAsia="宋体" w:cs="Times New Roman"/>
                <w:color w:val="auto"/>
                <w:highlight w:val="none"/>
                <w:shd w:val="clear" w:color="auto" w:fill="auto"/>
                <w:lang w:val="en-US" w:eastAsia="zh-CN"/>
              </w:rPr>
              <w:t>产生量为</w:t>
            </w:r>
            <w:r>
              <w:rPr>
                <w:rFonts w:hint="eastAsia" w:cs="Times New Roman"/>
                <w:color w:val="auto"/>
                <w:highlight w:val="none"/>
                <w:shd w:val="clear" w:color="auto" w:fill="auto"/>
                <w:lang w:val="en-US" w:eastAsia="zh-CN"/>
              </w:rPr>
              <w:t>0.0336</w:t>
            </w:r>
            <w:r>
              <w:rPr>
                <w:rFonts w:hint="default" w:ascii="Times New Roman" w:hAnsi="Times New Roman" w:eastAsia="宋体" w:cs="Times New Roman"/>
                <w:color w:val="auto"/>
                <w:highlight w:val="none"/>
                <w:shd w:val="clear" w:color="auto" w:fill="auto"/>
                <w:lang w:val="en-US" w:eastAsia="zh-CN"/>
              </w:rPr>
              <w:t>t/a，产生速率为</w:t>
            </w:r>
            <w:r>
              <w:rPr>
                <w:rFonts w:hint="eastAsia" w:cs="Times New Roman"/>
                <w:color w:val="auto"/>
                <w:highlight w:val="none"/>
                <w:shd w:val="clear" w:color="auto" w:fill="auto"/>
                <w:lang w:val="en-US" w:eastAsia="zh-CN"/>
              </w:rPr>
              <w:t>0.015</w:t>
            </w:r>
            <w:r>
              <w:rPr>
                <w:rFonts w:hint="default" w:ascii="Times New Roman" w:hAnsi="Times New Roman" w:eastAsia="宋体" w:cs="Times New Roman"/>
                <w:color w:val="auto"/>
                <w:highlight w:val="none"/>
                <w:shd w:val="clear" w:color="auto" w:fill="auto"/>
                <w:lang w:val="en-US" w:eastAsia="zh-CN"/>
              </w:rPr>
              <w:t>kg/h，产生浓度为</w:t>
            </w:r>
            <w:r>
              <w:rPr>
                <w:rFonts w:hint="eastAsia" w:cs="Times New Roman"/>
                <w:color w:val="auto"/>
                <w:highlight w:val="none"/>
                <w:shd w:val="clear" w:color="auto" w:fill="auto"/>
                <w:lang w:val="en-US" w:eastAsia="zh-CN"/>
              </w:rPr>
              <w:t>0.5</w:t>
            </w:r>
            <w:r>
              <w:rPr>
                <w:rFonts w:hint="default" w:ascii="Times New Roman" w:hAnsi="Times New Roman" w:eastAsia="宋体" w:cs="Times New Roman"/>
                <w:color w:val="auto"/>
                <w:highlight w:val="none"/>
                <w:shd w:val="clear" w:color="auto" w:fill="auto"/>
                <w:lang w:val="en-US" w:eastAsia="zh-CN"/>
              </w:rPr>
              <w:t>mg/m</w:t>
            </w:r>
            <w:r>
              <w:rPr>
                <w:rFonts w:hint="default" w:ascii="Times New Roman" w:hAnsi="Times New Roman" w:eastAsia="宋体" w:cs="Times New Roman"/>
                <w:color w:val="auto"/>
                <w:highlight w:val="none"/>
                <w:shd w:val="clear" w:color="auto" w:fill="auto"/>
                <w:vertAlign w:val="superscript"/>
                <w:lang w:val="en-US" w:eastAsia="zh-CN"/>
              </w:rPr>
              <w:t>3</w:t>
            </w:r>
            <w:r>
              <w:rPr>
                <w:rFonts w:hint="default" w:ascii="Times New Roman" w:hAnsi="Times New Roman" w:cs="Times New Roman"/>
                <w:color w:val="auto"/>
                <w:highlight w:val="none"/>
                <w:shd w:val="clear" w:color="auto" w:fill="auto"/>
                <w:lang w:val="en-US" w:eastAsia="zh-CN"/>
              </w:rPr>
              <w:t>，</w:t>
            </w:r>
            <w:r>
              <w:rPr>
                <w:rFonts w:hint="default" w:ascii="Times New Roman" w:hAnsi="Times New Roman" w:eastAsia="宋体" w:cs="Times New Roman"/>
                <w:color w:val="auto"/>
                <w:highlight w:val="none"/>
                <w:shd w:val="clear" w:color="auto" w:fill="auto"/>
                <w:lang w:val="en-US" w:eastAsia="zh-CN"/>
              </w:rPr>
              <w:t>则复合工序非甲烷总烃有组织排放量为</w:t>
            </w:r>
            <w:r>
              <w:rPr>
                <w:rFonts w:hint="eastAsia" w:cs="Times New Roman"/>
                <w:color w:val="auto"/>
                <w:highlight w:val="none"/>
                <w:shd w:val="clear" w:color="auto" w:fill="auto"/>
                <w:lang w:val="en-US" w:eastAsia="zh-CN"/>
              </w:rPr>
              <w:t>0.021</w:t>
            </w:r>
            <w:r>
              <w:rPr>
                <w:rFonts w:hint="default" w:ascii="Times New Roman" w:hAnsi="Times New Roman" w:eastAsia="宋体" w:cs="Times New Roman"/>
                <w:color w:val="auto"/>
                <w:highlight w:val="none"/>
                <w:shd w:val="clear" w:color="auto" w:fill="auto"/>
                <w:lang w:val="en-US" w:eastAsia="zh-CN"/>
              </w:rPr>
              <w:t>t/a</w:t>
            </w:r>
            <w:r>
              <w:rPr>
                <w:rFonts w:hint="default" w:ascii="Times New Roman" w:hAnsi="Times New Roman" w:cs="Times New Roman"/>
                <w:color w:val="auto"/>
                <w:highlight w:val="none"/>
                <w:shd w:val="clear" w:color="auto" w:fill="auto"/>
                <w:lang w:val="en-US" w:eastAsia="zh-CN"/>
              </w:rPr>
              <w:t>，排放速率为</w:t>
            </w:r>
            <w:r>
              <w:rPr>
                <w:rFonts w:hint="eastAsia" w:cs="Times New Roman"/>
                <w:color w:val="auto"/>
                <w:highlight w:val="none"/>
                <w:shd w:val="clear" w:color="auto" w:fill="auto"/>
                <w:lang w:val="en-US" w:eastAsia="zh-CN"/>
              </w:rPr>
              <w:t>0.0094</w:t>
            </w:r>
            <w:r>
              <w:rPr>
                <w:rFonts w:hint="default" w:ascii="Times New Roman" w:hAnsi="Times New Roman" w:eastAsia="宋体" w:cs="Times New Roman"/>
                <w:color w:val="auto"/>
                <w:highlight w:val="none"/>
                <w:shd w:val="clear" w:color="auto" w:fill="auto"/>
                <w:lang w:val="en-US" w:eastAsia="zh-CN"/>
              </w:rPr>
              <w:t>kg/h，排放浓度为</w:t>
            </w:r>
            <w:r>
              <w:rPr>
                <w:rFonts w:hint="eastAsia" w:cs="Times New Roman"/>
                <w:color w:val="auto"/>
                <w:highlight w:val="none"/>
                <w:shd w:val="clear" w:color="auto" w:fill="auto"/>
                <w:lang w:val="en-US" w:eastAsia="zh-CN"/>
              </w:rPr>
              <w:t>0.31</w:t>
            </w:r>
            <w:r>
              <w:rPr>
                <w:rFonts w:hint="default" w:ascii="Times New Roman" w:hAnsi="Times New Roman" w:eastAsia="宋体" w:cs="Times New Roman"/>
                <w:color w:val="auto"/>
                <w:highlight w:val="none"/>
                <w:shd w:val="clear" w:color="auto" w:fill="auto"/>
                <w:lang w:val="en-US" w:eastAsia="zh-CN"/>
              </w:rPr>
              <w:t>mg/m</w:t>
            </w:r>
            <w:r>
              <w:rPr>
                <w:rFonts w:hint="default" w:ascii="Times New Roman" w:hAnsi="Times New Roman" w:eastAsia="宋体" w:cs="Times New Roman"/>
                <w:color w:val="auto"/>
                <w:highlight w:val="none"/>
                <w:shd w:val="clear" w:color="auto" w:fill="auto"/>
                <w:vertAlign w:val="superscript"/>
                <w:lang w:val="en-US" w:eastAsia="zh-CN"/>
              </w:rPr>
              <w:t>3</w:t>
            </w:r>
            <w:r>
              <w:rPr>
                <w:rFonts w:hint="default" w:ascii="Times New Roman" w:hAnsi="Times New Roman" w:eastAsia="宋体" w:cs="Times New Roman"/>
                <w:color w:val="auto"/>
                <w:highlight w:val="none"/>
                <w:shd w:val="clear" w:color="auto" w:fill="auto"/>
                <w:lang w:val="en-US" w:eastAsia="zh-CN"/>
              </w:rPr>
              <w:t>；无组织排放量为</w:t>
            </w:r>
            <w:r>
              <w:rPr>
                <w:rFonts w:hint="eastAsia" w:cs="Times New Roman"/>
                <w:color w:val="auto"/>
                <w:highlight w:val="none"/>
                <w:shd w:val="clear" w:color="auto" w:fill="auto"/>
                <w:lang w:val="en-US" w:eastAsia="zh-CN"/>
              </w:rPr>
              <w:t>0.0084</w:t>
            </w:r>
            <w:r>
              <w:rPr>
                <w:rFonts w:hint="default" w:ascii="Times New Roman" w:hAnsi="Times New Roman" w:eastAsia="宋体" w:cs="Times New Roman"/>
                <w:color w:val="auto"/>
                <w:highlight w:val="none"/>
                <w:shd w:val="clear" w:color="auto" w:fill="auto"/>
                <w:lang w:val="en-US" w:eastAsia="zh-CN"/>
              </w:rPr>
              <w:t>t/a。</w:t>
            </w:r>
          </w:p>
          <w:p w14:paraId="089F0A93">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highlight w:val="none"/>
                <w:shd w:val="clear" w:color="auto" w:fill="auto"/>
                <w:lang w:val="en-US" w:eastAsia="zh-CN"/>
              </w:rPr>
            </w:pPr>
            <w:r>
              <w:rPr>
                <w:rFonts w:hint="default" w:ascii="Times New Roman" w:hAnsi="Times New Roman" w:eastAsia="宋体" w:cs="Times New Roman"/>
                <w:b/>
                <w:bCs/>
                <w:color w:val="auto"/>
                <w:sz w:val="24"/>
                <w:szCs w:val="24"/>
                <w:highlight w:val="none"/>
                <w:shd w:val="clear" w:color="auto" w:fill="auto"/>
                <w:lang w:eastAsia="zh-CN"/>
              </w:rPr>
              <w:t>（</w:t>
            </w:r>
            <w:r>
              <w:rPr>
                <w:rFonts w:hint="eastAsia" w:ascii="Times New Roman" w:hAnsi="Times New Roman" w:cs="Times New Roman"/>
                <w:b/>
                <w:bCs/>
                <w:color w:val="auto"/>
                <w:sz w:val="24"/>
                <w:szCs w:val="24"/>
                <w:highlight w:val="none"/>
                <w:shd w:val="clear" w:color="auto" w:fill="auto"/>
                <w:lang w:val="en-US" w:eastAsia="zh-CN"/>
              </w:rPr>
              <w:t>4</w:t>
            </w:r>
            <w:r>
              <w:rPr>
                <w:rFonts w:hint="default" w:ascii="Times New Roman" w:hAnsi="Times New Roman" w:eastAsia="宋体" w:cs="Times New Roman"/>
                <w:b/>
                <w:bCs/>
                <w:color w:val="auto"/>
                <w:sz w:val="24"/>
                <w:szCs w:val="24"/>
                <w:highlight w:val="none"/>
                <w:shd w:val="clear" w:color="auto" w:fill="auto"/>
                <w:lang w:eastAsia="zh-CN"/>
              </w:rPr>
              <w:t>）</w:t>
            </w:r>
            <w:r>
              <w:rPr>
                <w:rFonts w:hint="default" w:ascii="Times New Roman" w:hAnsi="Times New Roman" w:cs="Times New Roman"/>
                <w:b/>
                <w:bCs/>
                <w:color w:val="auto"/>
                <w:sz w:val="24"/>
                <w:szCs w:val="24"/>
                <w:highlight w:val="none"/>
                <w:shd w:val="clear" w:color="auto" w:fill="auto"/>
                <w:lang w:val="en-US" w:eastAsia="zh-CN"/>
              </w:rPr>
              <w:t>造粒工序</w:t>
            </w:r>
            <w:r>
              <w:rPr>
                <w:rFonts w:hint="default" w:ascii="Times New Roman" w:hAnsi="Times New Roman" w:eastAsia="宋体" w:cs="Times New Roman"/>
                <w:b/>
                <w:bCs/>
                <w:color w:val="auto"/>
                <w:sz w:val="24"/>
                <w:szCs w:val="24"/>
                <w:highlight w:val="none"/>
                <w:shd w:val="clear" w:color="auto" w:fill="auto"/>
                <w:lang w:val="en-US" w:eastAsia="zh-CN"/>
              </w:rPr>
              <w:t>产生的非甲烷总烃</w:t>
            </w:r>
          </w:p>
          <w:p w14:paraId="3C86BD8E">
            <w:pPr>
              <w:bidi w:val="0"/>
              <w:rPr>
                <w:rFonts w:hint="default" w:ascii="Times New Roman" w:hAnsi="Times New Roman" w:eastAsia="宋体" w:cs="Times New Roman"/>
                <w:b w:val="0"/>
                <w:bCs w:val="0"/>
                <w:color w:val="auto"/>
                <w:kern w:val="0"/>
                <w:sz w:val="24"/>
                <w:szCs w:val="24"/>
                <w:highlight w:val="none"/>
                <w:shd w:val="clear" w:color="auto" w:fill="auto"/>
                <w:lang w:val="en-US" w:eastAsia="zh-CN" w:bidi="ar-SA"/>
              </w:rPr>
            </w:pPr>
            <w:r>
              <w:rPr>
                <w:rFonts w:hint="default" w:ascii="Times New Roman" w:hAnsi="Times New Roman" w:eastAsia="宋体" w:cs="Times New Roman"/>
                <w:b w:val="0"/>
                <w:bCs w:val="0"/>
                <w:color w:val="auto"/>
                <w:kern w:val="0"/>
                <w:sz w:val="24"/>
                <w:szCs w:val="24"/>
                <w:highlight w:val="none"/>
                <w:shd w:val="clear" w:color="auto" w:fill="auto"/>
                <w:lang w:val="en-US" w:eastAsia="zh-CN" w:bidi="ar-SA"/>
              </w:rPr>
              <w:t>根据企业运行的实际情况，边角料产生量约为原料总量的10%左右</w:t>
            </w:r>
            <w:r>
              <w:rPr>
                <w:rFonts w:hint="default" w:ascii="Times New Roman" w:hAnsi="Times New Roman" w:cs="Times New Roman"/>
                <w:b w:val="0"/>
                <w:bCs w:val="0"/>
                <w:color w:val="auto"/>
                <w:kern w:val="0"/>
                <w:sz w:val="24"/>
                <w:szCs w:val="24"/>
                <w:highlight w:val="none"/>
                <w:shd w:val="clear" w:color="auto" w:fill="auto"/>
                <w:lang w:val="en-US" w:eastAsia="zh-CN" w:bidi="ar-SA"/>
              </w:rPr>
              <w:t>，则本项目</w:t>
            </w:r>
            <w:r>
              <w:rPr>
                <w:rFonts w:hint="default" w:ascii="Times New Roman" w:hAnsi="Times New Roman" w:eastAsia="宋体" w:cs="Times New Roman"/>
                <w:b w:val="0"/>
                <w:bCs w:val="0"/>
                <w:color w:val="auto"/>
                <w:kern w:val="0"/>
                <w:sz w:val="24"/>
                <w:szCs w:val="24"/>
                <w:highlight w:val="none"/>
                <w:shd w:val="clear" w:color="auto" w:fill="auto"/>
                <w:lang w:val="en-US" w:eastAsia="zh-CN" w:bidi="ar-SA"/>
              </w:rPr>
              <w:t>边角料产生量为</w:t>
            </w:r>
            <w:r>
              <w:rPr>
                <w:rFonts w:hint="default" w:ascii="Times New Roman" w:hAnsi="Times New Roman" w:cs="Times New Roman"/>
                <w:b w:val="0"/>
                <w:bCs w:val="0"/>
                <w:color w:val="auto"/>
                <w:kern w:val="0"/>
                <w:sz w:val="24"/>
                <w:szCs w:val="24"/>
                <w:highlight w:val="none"/>
                <w:shd w:val="clear" w:color="auto" w:fill="auto"/>
                <w:lang w:val="en-US" w:eastAsia="zh-CN" w:bidi="ar-SA"/>
              </w:rPr>
              <w:t>90</w:t>
            </w:r>
            <w:r>
              <w:rPr>
                <w:rFonts w:hint="default" w:ascii="Times New Roman" w:hAnsi="Times New Roman" w:eastAsia="宋体" w:cs="Times New Roman"/>
                <w:b w:val="0"/>
                <w:bCs w:val="0"/>
                <w:color w:val="auto"/>
                <w:kern w:val="0"/>
                <w:sz w:val="24"/>
                <w:szCs w:val="24"/>
                <w:highlight w:val="none"/>
                <w:shd w:val="clear" w:color="auto" w:fill="auto"/>
                <w:lang w:val="en-US" w:eastAsia="zh-CN" w:bidi="ar-SA"/>
              </w:rPr>
              <w:t>t/a，经</w:t>
            </w:r>
            <w:r>
              <w:rPr>
                <w:rFonts w:hint="default" w:ascii="Times New Roman" w:hAnsi="Times New Roman" w:cs="Times New Roman"/>
                <w:b w:val="0"/>
                <w:bCs w:val="0"/>
                <w:color w:val="auto"/>
                <w:kern w:val="0"/>
                <w:sz w:val="24"/>
                <w:szCs w:val="24"/>
                <w:highlight w:val="none"/>
                <w:shd w:val="clear" w:color="auto" w:fill="auto"/>
                <w:lang w:val="en-US" w:eastAsia="zh-CN" w:bidi="ar-SA"/>
              </w:rPr>
              <w:t>造粒机</w:t>
            </w:r>
            <w:r>
              <w:rPr>
                <w:rFonts w:hint="default" w:ascii="Times New Roman" w:hAnsi="Times New Roman" w:eastAsia="宋体" w:cs="Times New Roman"/>
                <w:b w:val="0"/>
                <w:bCs w:val="0"/>
                <w:color w:val="auto"/>
                <w:kern w:val="0"/>
                <w:sz w:val="24"/>
                <w:szCs w:val="24"/>
                <w:highlight w:val="none"/>
                <w:shd w:val="clear" w:color="auto" w:fill="auto"/>
                <w:lang w:val="en-US" w:eastAsia="zh-CN" w:bidi="ar-SA"/>
              </w:rPr>
              <w:t>粉碎、加热造粒之后回用于生产，此阶段有微量非甲烷总烃产生。</w:t>
            </w:r>
          </w:p>
          <w:p w14:paraId="7C56B500">
            <w:pPr>
              <w:bidi w:val="0"/>
              <w:rPr>
                <w:rFonts w:hint="default" w:ascii="Times New Roman" w:hAnsi="Times New Roman" w:eastAsia="宋体" w:cs="Times New Roman"/>
                <w:color w:val="auto"/>
                <w:highlight w:val="none"/>
                <w:shd w:val="clear" w:color="auto" w:fill="auto"/>
                <w:lang w:val="en-US" w:eastAsia="zh-CN"/>
              </w:rPr>
            </w:pPr>
            <w:r>
              <w:rPr>
                <w:rFonts w:hint="default" w:ascii="Times New Roman" w:hAnsi="Times New Roman" w:eastAsia="宋体" w:cs="Times New Roman"/>
                <w:color w:val="auto"/>
                <w:highlight w:val="none"/>
                <w:shd w:val="clear" w:color="auto" w:fill="auto"/>
                <w:lang w:val="en-US" w:eastAsia="zh-CN"/>
              </w:rPr>
              <w:t>建设单位已在造粒机上方设置2个覆斗式集气罩，并在集气罩四周垂直挂1m的活动帘以提高废气的收集率，风机风量为</w:t>
            </w:r>
            <w:r>
              <w:rPr>
                <w:rFonts w:hint="default" w:ascii="Times New Roman" w:hAnsi="Times New Roman" w:cs="Times New Roman"/>
                <w:color w:val="auto"/>
                <w:highlight w:val="none"/>
                <w:shd w:val="clear" w:color="auto" w:fill="auto"/>
                <w:lang w:val="en-US" w:eastAsia="zh-CN"/>
              </w:rPr>
              <w:t>1100</w:t>
            </w:r>
            <w:r>
              <w:rPr>
                <w:rFonts w:hint="default" w:ascii="Times New Roman" w:hAnsi="Times New Roman" w:eastAsia="宋体" w:cs="Times New Roman"/>
                <w:color w:val="auto"/>
                <w:highlight w:val="none"/>
                <w:shd w:val="clear" w:color="auto" w:fill="auto"/>
                <w:lang w:val="en-US" w:eastAsia="zh-CN"/>
              </w:rPr>
              <w:t>0m</w:t>
            </w:r>
            <w:r>
              <w:rPr>
                <w:rFonts w:hint="default" w:ascii="Times New Roman" w:hAnsi="Times New Roman" w:eastAsia="宋体" w:cs="Times New Roman"/>
                <w:color w:val="auto"/>
                <w:highlight w:val="none"/>
                <w:shd w:val="clear" w:color="auto" w:fill="auto"/>
                <w:vertAlign w:val="superscript"/>
                <w:lang w:val="en-US" w:eastAsia="zh-CN"/>
              </w:rPr>
              <w:t>3</w:t>
            </w:r>
            <w:r>
              <w:rPr>
                <w:rFonts w:hint="default" w:ascii="Times New Roman" w:hAnsi="Times New Roman" w:eastAsia="宋体" w:cs="Times New Roman"/>
                <w:color w:val="auto"/>
                <w:highlight w:val="none"/>
                <w:shd w:val="clear" w:color="auto" w:fill="auto"/>
                <w:lang w:val="en-US" w:eastAsia="zh-CN"/>
              </w:rPr>
              <w:t>/h，废气收集后经一套二级活性炭吸附装置处理，最终通过一根15m排气筒（DA00</w:t>
            </w:r>
            <w:r>
              <w:rPr>
                <w:rFonts w:hint="default" w:ascii="Times New Roman" w:hAnsi="Times New Roman" w:cs="Times New Roman"/>
                <w:color w:val="auto"/>
                <w:highlight w:val="none"/>
                <w:shd w:val="clear" w:color="auto" w:fill="auto"/>
                <w:lang w:val="en-US" w:eastAsia="zh-CN"/>
              </w:rPr>
              <w:t>4</w:t>
            </w:r>
            <w:r>
              <w:rPr>
                <w:rFonts w:hint="default" w:ascii="Times New Roman" w:hAnsi="Times New Roman" w:eastAsia="宋体" w:cs="Times New Roman"/>
                <w:color w:val="auto"/>
                <w:highlight w:val="none"/>
                <w:shd w:val="clear" w:color="auto" w:fill="auto"/>
                <w:lang w:val="en-US" w:eastAsia="zh-CN"/>
              </w:rPr>
              <w:t>）排放。</w:t>
            </w:r>
          </w:p>
          <w:p w14:paraId="179A598B">
            <w:pPr>
              <w:bidi w:val="0"/>
              <w:rPr>
                <w:rFonts w:hint="default" w:ascii="Times New Roman" w:hAnsi="Times New Roman" w:eastAsia="宋体" w:cs="Times New Roman"/>
                <w:color w:val="auto"/>
                <w:highlight w:val="none"/>
                <w:shd w:val="clear" w:color="auto" w:fill="auto"/>
                <w:lang w:val="en-US" w:eastAsia="zh-CN"/>
              </w:rPr>
            </w:pPr>
            <w:r>
              <w:rPr>
                <w:rFonts w:hint="default" w:ascii="Times New Roman" w:hAnsi="Times New Roman" w:eastAsia="宋体" w:cs="Times New Roman"/>
                <w:color w:val="auto"/>
                <w:highlight w:val="none"/>
                <w:shd w:val="clear" w:color="auto" w:fill="auto"/>
                <w:lang w:val="en-US" w:eastAsia="zh-CN"/>
              </w:rPr>
              <w:t>本评价造粒工序产生有机废气参照《排放源统计调查产排污核算方法和系数手册》-2929塑料零件及其他塑料制品制造行业系数表</w:t>
            </w:r>
            <w:r>
              <w:rPr>
                <w:rFonts w:hint="default" w:ascii="Times New Roman" w:hAnsi="Times New Roman" w:cs="Times New Roman"/>
                <w:color w:val="auto"/>
                <w:highlight w:val="none"/>
                <w:shd w:val="clear" w:color="auto" w:fill="auto"/>
                <w:lang w:val="en-US" w:eastAsia="zh-CN"/>
              </w:rPr>
              <w:t>，</w:t>
            </w:r>
            <w:r>
              <w:rPr>
                <w:rFonts w:hint="default" w:ascii="Times New Roman" w:hAnsi="Times New Roman" w:eastAsia="宋体" w:cs="Times New Roman"/>
                <w:color w:val="auto"/>
                <w:highlight w:val="none"/>
                <w:shd w:val="clear" w:color="auto" w:fill="auto"/>
                <w:lang w:val="en-US" w:eastAsia="zh-CN"/>
              </w:rPr>
              <w:t>挥发性有机物（以非甲烷总烃计）产污系数</w:t>
            </w:r>
            <w:r>
              <w:rPr>
                <w:rFonts w:hint="default" w:ascii="Times New Roman" w:hAnsi="Times New Roman" w:cs="Times New Roman"/>
                <w:color w:val="auto"/>
                <w:highlight w:val="none"/>
                <w:shd w:val="clear" w:color="auto" w:fill="auto"/>
                <w:lang w:val="en-US" w:eastAsia="zh-CN"/>
              </w:rPr>
              <w:t>为</w:t>
            </w:r>
            <w:r>
              <w:rPr>
                <w:rFonts w:hint="default" w:ascii="Times New Roman" w:hAnsi="Times New Roman" w:eastAsia="宋体" w:cs="Times New Roman"/>
                <w:color w:val="auto"/>
                <w:highlight w:val="none"/>
                <w:shd w:val="clear" w:color="auto" w:fill="auto"/>
                <w:lang w:val="en-US" w:eastAsia="zh-CN"/>
              </w:rPr>
              <w:t>4.60kg/t-原料</w:t>
            </w:r>
            <w:r>
              <w:rPr>
                <w:rFonts w:hint="default" w:ascii="Times New Roman" w:hAnsi="Times New Roman" w:cs="Times New Roman"/>
                <w:color w:val="auto"/>
                <w:highlight w:val="none"/>
                <w:shd w:val="clear" w:color="auto" w:fill="auto"/>
                <w:lang w:val="en-US" w:eastAsia="zh-CN"/>
              </w:rPr>
              <w:t>。</w:t>
            </w:r>
            <w:r>
              <w:rPr>
                <w:rFonts w:hint="default" w:ascii="Times New Roman" w:hAnsi="Times New Roman" w:eastAsia="宋体" w:cs="Times New Roman"/>
                <w:color w:val="auto"/>
                <w:highlight w:val="none"/>
                <w:shd w:val="clear" w:color="auto" w:fill="auto"/>
                <w:lang w:val="en-US" w:eastAsia="zh-CN"/>
              </w:rPr>
              <w:t>本项目造粒工序中废边角料使用量为</w:t>
            </w:r>
            <w:r>
              <w:rPr>
                <w:rFonts w:hint="default" w:ascii="Times New Roman" w:hAnsi="Times New Roman" w:cs="Times New Roman"/>
                <w:color w:val="auto"/>
                <w:highlight w:val="none"/>
                <w:shd w:val="clear" w:color="auto" w:fill="auto"/>
                <w:lang w:val="en-US" w:eastAsia="zh-CN"/>
              </w:rPr>
              <w:t>9</w:t>
            </w:r>
            <w:r>
              <w:rPr>
                <w:rFonts w:hint="default" w:ascii="Times New Roman" w:hAnsi="Times New Roman" w:eastAsia="宋体" w:cs="Times New Roman"/>
                <w:color w:val="auto"/>
                <w:highlight w:val="none"/>
                <w:shd w:val="clear" w:color="auto" w:fill="auto"/>
                <w:lang w:val="en-US" w:eastAsia="zh-CN"/>
              </w:rPr>
              <w:t>0t/a，年生产时间为</w:t>
            </w:r>
            <w:r>
              <w:rPr>
                <w:rFonts w:hint="default" w:ascii="Times New Roman" w:hAnsi="Times New Roman" w:cs="Times New Roman"/>
                <w:color w:val="auto"/>
                <w:highlight w:val="none"/>
                <w:shd w:val="clear" w:color="auto" w:fill="auto"/>
                <w:lang w:val="en-US" w:eastAsia="zh-CN"/>
              </w:rPr>
              <w:t>840</w:t>
            </w:r>
            <w:r>
              <w:rPr>
                <w:rFonts w:hint="default" w:ascii="Times New Roman" w:hAnsi="Times New Roman" w:eastAsia="宋体" w:cs="Times New Roman"/>
                <w:color w:val="auto"/>
                <w:highlight w:val="none"/>
                <w:shd w:val="clear" w:color="auto" w:fill="auto"/>
                <w:lang w:val="en-US" w:eastAsia="zh-CN"/>
              </w:rPr>
              <w:t>h</w:t>
            </w:r>
            <w:r>
              <w:rPr>
                <w:rFonts w:hint="default" w:ascii="Times New Roman" w:hAnsi="Times New Roman" w:cs="Times New Roman"/>
                <w:color w:val="auto"/>
                <w:highlight w:val="none"/>
                <w:shd w:val="clear" w:color="auto" w:fill="auto"/>
                <w:lang w:val="en-US" w:eastAsia="zh-CN"/>
              </w:rPr>
              <w:t>，</w:t>
            </w:r>
            <w:r>
              <w:rPr>
                <w:rFonts w:hint="default" w:ascii="Times New Roman" w:hAnsi="Times New Roman" w:eastAsia="宋体" w:cs="Times New Roman"/>
                <w:color w:val="auto"/>
                <w:highlight w:val="none"/>
                <w:shd w:val="clear" w:color="auto" w:fill="auto"/>
                <w:lang w:val="en-US" w:eastAsia="zh-CN"/>
              </w:rPr>
              <w:t>故造粒工序非甲烷总烃产生量为</w:t>
            </w:r>
            <w:r>
              <w:rPr>
                <w:rFonts w:hint="default" w:ascii="Times New Roman" w:hAnsi="Times New Roman" w:cs="Times New Roman"/>
                <w:color w:val="auto"/>
                <w:highlight w:val="none"/>
                <w:shd w:val="clear" w:color="auto" w:fill="auto"/>
                <w:lang w:val="en-US" w:eastAsia="zh-CN"/>
              </w:rPr>
              <w:t>0.414</w:t>
            </w:r>
            <w:r>
              <w:rPr>
                <w:rFonts w:hint="default" w:ascii="Times New Roman" w:hAnsi="Times New Roman" w:eastAsia="宋体" w:cs="Times New Roman"/>
                <w:color w:val="auto"/>
                <w:highlight w:val="none"/>
                <w:shd w:val="clear" w:color="auto" w:fill="auto"/>
                <w:lang w:val="en-US" w:eastAsia="zh-CN"/>
              </w:rPr>
              <w:t>t/a，</w:t>
            </w:r>
            <w:r>
              <w:rPr>
                <w:rFonts w:hint="default" w:ascii="Times New Roman" w:hAnsi="Times New Roman" w:cs="Times New Roman"/>
                <w:color w:val="auto"/>
                <w:highlight w:val="none"/>
                <w:shd w:val="clear" w:color="auto" w:fill="auto"/>
                <w:lang w:val="en-US" w:eastAsia="zh-CN"/>
              </w:rPr>
              <w:t>则非甲烷总烃有组织产生量为0.3312t/a，</w:t>
            </w:r>
            <w:r>
              <w:rPr>
                <w:rFonts w:hint="default" w:ascii="Times New Roman" w:hAnsi="Times New Roman" w:eastAsia="宋体" w:cs="Times New Roman"/>
                <w:color w:val="auto"/>
                <w:highlight w:val="none"/>
                <w:shd w:val="clear" w:color="auto" w:fill="auto"/>
                <w:lang w:val="en-US" w:eastAsia="zh-CN"/>
              </w:rPr>
              <w:t>产生速率为</w:t>
            </w:r>
            <w:r>
              <w:rPr>
                <w:rFonts w:hint="default" w:ascii="Times New Roman" w:hAnsi="Times New Roman" w:cs="Times New Roman"/>
                <w:color w:val="auto"/>
                <w:highlight w:val="none"/>
                <w:shd w:val="clear" w:color="auto" w:fill="auto"/>
                <w:lang w:val="en-US" w:eastAsia="zh-CN"/>
              </w:rPr>
              <w:t>0.39</w:t>
            </w:r>
            <w:r>
              <w:rPr>
                <w:rFonts w:hint="default" w:ascii="Times New Roman" w:hAnsi="Times New Roman" w:eastAsia="宋体" w:cs="Times New Roman"/>
                <w:color w:val="auto"/>
                <w:highlight w:val="none"/>
                <w:shd w:val="clear" w:color="auto" w:fill="auto"/>
                <w:lang w:val="en-US" w:eastAsia="zh-CN"/>
              </w:rPr>
              <w:t>kg/h，产生浓度为</w:t>
            </w:r>
            <w:r>
              <w:rPr>
                <w:rFonts w:hint="default" w:ascii="Times New Roman" w:hAnsi="Times New Roman" w:cs="Times New Roman"/>
                <w:color w:val="auto"/>
                <w:highlight w:val="none"/>
                <w:shd w:val="clear" w:color="auto" w:fill="auto"/>
                <w:lang w:val="en-US" w:eastAsia="zh-CN"/>
              </w:rPr>
              <w:t>35.84</w:t>
            </w:r>
            <w:r>
              <w:rPr>
                <w:rFonts w:hint="default" w:ascii="Times New Roman" w:hAnsi="Times New Roman" w:eastAsia="宋体" w:cs="Times New Roman"/>
                <w:color w:val="auto"/>
                <w:highlight w:val="none"/>
                <w:shd w:val="clear" w:color="auto" w:fill="auto"/>
                <w:lang w:val="en-US" w:eastAsia="zh-CN"/>
              </w:rPr>
              <w:t>mg/m</w:t>
            </w:r>
            <w:r>
              <w:rPr>
                <w:rFonts w:hint="default" w:ascii="Times New Roman" w:hAnsi="Times New Roman" w:eastAsia="宋体" w:cs="Times New Roman"/>
                <w:color w:val="auto"/>
                <w:highlight w:val="none"/>
                <w:shd w:val="clear" w:color="auto" w:fill="auto"/>
                <w:vertAlign w:val="superscript"/>
                <w:lang w:val="en-US" w:eastAsia="zh-CN"/>
              </w:rPr>
              <w:t>3</w:t>
            </w:r>
            <w:r>
              <w:rPr>
                <w:rFonts w:hint="default" w:ascii="Times New Roman" w:hAnsi="Times New Roman" w:cs="Times New Roman"/>
                <w:color w:val="auto"/>
                <w:highlight w:val="none"/>
                <w:shd w:val="clear" w:color="auto" w:fill="auto"/>
                <w:vertAlign w:val="baseline"/>
                <w:lang w:val="en-US" w:eastAsia="zh-CN"/>
              </w:rPr>
              <w:t>，</w:t>
            </w:r>
            <w:r>
              <w:rPr>
                <w:rFonts w:hint="eastAsia" w:cs="Times New Roman"/>
                <w:color w:val="auto"/>
                <w:highlight w:val="none"/>
                <w:shd w:val="clear" w:color="auto" w:fill="auto"/>
                <w:vertAlign w:val="baseline"/>
                <w:lang w:val="en-US" w:eastAsia="zh-CN"/>
              </w:rPr>
              <w:t>废气经处理后</w:t>
            </w:r>
            <w:r>
              <w:rPr>
                <w:rFonts w:hint="default" w:ascii="Times New Roman" w:hAnsi="Times New Roman" w:cs="Times New Roman"/>
                <w:color w:val="auto"/>
                <w:highlight w:val="none"/>
                <w:shd w:val="clear" w:color="auto" w:fill="auto"/>
                <w:lang w:val="en-US" w:eastAsia="zh-CN"/>
              </w:rPr>
              <w:t>有组织排放量为0.212t/a，排放速率为0.25kg/h，排放浓度为22.94mg/m</w:t>
            </w:r>
            <w:r>
              <w:rPr>
                <w:rFonts w:hint="default" w:ascii="Times New Roman" w:hAnsi="Times New Roman" w:cs="Times New Roman"/>
                <w:color w:val="auto"/>
                <w:highlight w:val="none"/>
                <w:shd w:val="clear" w:color="auto" w:fill="auto"/>
                <w:vertAlign w:val="superscript"/>
                <w:lang w:val="en-US" w:eastAsia="zh-CN"/>
              </w:rPr>
              <w:t>3</w:t>
            </w:r>
            <w:r>
              <w:rPr>
                <w:rFonts w:hint="default" w:ascii="Times New Roman" w:hAnsi="Times New Roman" w:cs="Times New Roman"/>
                <w:color w:val="auto"/>
                <w:highlight w:val="none"/>
                <w:shd w:val="clear" w:color="auto" w:fill="auto"/>
                <w:lang w:val="en-US" w:eastAsia="zh-CN"/>
              </w:rPr>
              <w:t>；无组织排放量为0.0828t/a。</w:t>
            </w:r>
          </w:p>
          <w:p w14:paraId="2A550D47">
            <w:pPr>
              <w:bidi w:val="0"/>
              <w:rPr>
                <w:rFonts w:hint="default"/>
                <w:b/>
                <w:bCs/>
                <w:color w:val="auto"/>
                <w:highlight w:val="none"/>
                <w:shd w:val="clear" w:color="auto" w:fill="auto"/>
                <w:lang w:val="en-US" w:eastAsia="zh-CN"/>
              </w:rPr>
            </w:pPr>
            <w:r>
              <w:rPr>
                <w:rFonts w:hint="eastAsia"/>
                <w:b/>
                <w:bCs/>
                <w:color w:val="auto"/>
                <w:highlight w:val="none"/>
                <w:shd w:val="clear" w:color="auto" w:fill="auto"/>
                <w:lang w:val="en-US" w:eastAsia="zh-CN"/>
              </w:rPr>
              <w:t>（5）</w:t>
            </w:r>
            <w:r>
              <w:rPr>
                <w:rFonts w:hint="default"/>
                <w:b/>
                <w:bCs/>
                <w:color w:val="auto"/>
                <w:highlight w:val="none"/>
                <w:shd w:val="clear" w:color="auto" w:fill="auto"/>
                <w:lang w:val="en-US" w:eastAsia="zh-CN"/>
              </w:rPr>
              <w:t>食堂油烟</w:t>
            </w:r>
          </w:p>
          <w:p w14:paraId="504005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Times New Roman" w:cs="Times New Roman"/>
                <w:color w:val="auto"/>
                <w:sz w:val="24"/>
                <w:szCs w:val="22"/>
                <w:highlight w:val="none"/>
                <w:shd w:val="clear" w:color="auto" w:fill="auto"/>
                <w:lang w:val="zh-CN"/>
              </w:rPr>
            </w:pPr>
            <w:r>
              <w:rPr>
                <w:rFonts w:hint="default" w:ascii="Times New Roman" w:hAnsi="Times New Roman" w:eastAsia="Times New Roman" w:cs="Times New Roman"/>
                <w:color w:val="auto"/>
                <w:sz w:val="24"/>
                <w:szCs w:val="22"/>
                <w:highlight w:val="none"/>
                <w:shd w:val="clear" w:color="auto" w:fill="auto"/>
                <w:lang w:val="en-US" w:eastAsia="zh-CN"/>
              </w:rPr>
              <w:t>本项目食堂设在厂区北侧，能源为甲醇和电，日就餐人数60人，食堂灶头有2个，居民人均食用油日用量以25g/人·天计，年工作时间280天，灶头每天使用4h，预计年耗油量约0.42t/a，一般油烟挥发量占总耗油量的2.83%，则油烟产生量约为0.0119t/a。</w:t>
            </w:r>
          </w:p>
          <w:p w14:paraId="5C2DD8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shd w:val="clear" w:color="auto" w:fill="auto"/>
              </w:rPr>
            </w:pPr>
            <w:r>
              <w:rPr>
                <w:rFonts w:hint="default" w:ascii="Times New Roman" w:hAnsi="Times New Roman" w:eastAsia="Times New Roman" w:cs="Times New Roman"/>
                <w:color w:val="auto"/>
                <w:sz w:val="24"/>
                <w:szCs w:val="22"/>
                <w:highlight w:val="none"/>
                <w:shd w:val="clear" w:color="auto" w:fill="auto"/>
                <w:lang w:val="en-US" w:eastAsia="zh-CN"/>
              </w:rPr>
              <w:t>食堂油烟采用油烟净化设施处理，每个灶头风量按2000m</w:t>
            </w:r>
            <w:r>
              <w:rPr>
                <w:rFonts w:hint="default" w:ascii="Times New Roman" w:hAnsi="Times New Roman" w:eastAsia="Times New Roman" w:cs="Times New Roman"/>
                <w:color w:val="auto"/>
                <w:sz w:val="24"/>
                <w:szCs w:val="22"/>
                <w:highlight w:val="none"/>
                <w:shd w:val="clear" w:color="auto" w:fill="auto"/>
                <w:vertAlign w:val="superscript"/>
                <w:lang w:val="en-US" w:eastAsia="zh-CN"/>
              </w:rPr>
              <w:t>3</w:t>
            </w:r>
            <w:r>
              <w:rPr>
                <w:rFonts w:hint="default" w:ascii="Times New Roman" w:hAnsi="Times New Roman" w:eastAsia="Times New Roman" w:cs="Times New Roman"/>
                <w:color w:val="auto"/>
                <w:sz w:val="24"/>
                <w:szCs w:val="22"/>
                <w:highlight w:val="none"/>
                <w:shd w:val="clear" w:color="auto" w:fill="auto"/>
                <w:lang w:val="en-US" w:eastAsia="zh-CN"/>
              </w:rPr>
              <w:t>/h计，则油烟产生速率为0.011kg/h，产生浓度为2.66mg/m</w:t>
            </w:r>
            <w:r>
              <w:rPr>
                <w:rFonts w:hint="default" w:ascii="Times New Roman" w:hAnsi="Times New Roman" w:eastAsia="Times New Roman" w:cs="Times New Roman"/>
                <w:color w:val="auto"/>
                <w:sz w:val="24"/>
                <w:szCs w:val="22"/>
                <w:highlight w:val="none"/>
                <w:shd w:val="clear" w:color="auto" w:fill="auto"/>
                <w:vertAlign w:val="superscript"/>
                <w:lang w:val="en-US" w:eastAsia="zh-CN"/>
              </w:rPr>
              <w:t>3</w:t>
            </w:r>
            <w:r>
              <w:rPr>
                <w:rFonts w:hint="default" w:ascii="Times New Roman" w:hAnsi="Times New Roman" w:eastAsia="Times New Roman" w:cs="Times New Roman"/>
                <w:color w:val="auto"/>
                <w:sz w:val="24"/>
                <w:szCs w:val="22"/>
                <w:highlight w:val="none"/>
                <w:shd w:val="clear" w:color="auto" w:fill="auto"/>
                <w:lang w:val="en-US" w:eastAsia="zh-CN"/>
              </w:rPr>
              <w:t>。油烟净化器净化效率为60%，则处理后油烟排放量为0.0077t/a，排放速率为0.0069kg/h，排放浓度为1.73mg/m</w:t>
            </w:r>
            <w:r>
              <w:rPr>
                <w:rFonts w:hint="default" w:ascii="Times New Roman" w:hAnsi="Times New Roman" w:eastAsia="Times New Roman" w:cs="Times New Roman"/>
                <w:color w:val="auto"/>
                <w:sz w:val="24"/>
                <w:szCs w:val="22"/>
                <w:highlight w:val="none"/>
                <w:shd w:val="clear" w:color="auto" w:fill="auto"/>
                <w:vertAlign w:val="superscript"/>
                <w:lang w:val="en-US" w:eastAsia="zh-CN"/>
              </w:rPr>
              <w:t>3</w:t>
            </w:r>
            <w:r>
              <w:rPr>
                <w:rFonts w:hint="default" w:ascii="Times New Roman" w:hAnsi="Times New Roman" w:eastAsia="Times New Roman" w:cs="Times New Roman"/>
                <w:color w:val="auto"/>
                <w:sz w:val="24"/>
                <w:szCs w:val="22"/>
                <w:highlight w:val="none"/>
                <w:shd w:val="clear" w:color="auto" w:fill="auto"/>
                <w:lang w:val="en-US" w:eastAsia="zh-CN"/>
              </w:rPr>
              <w:t>，油烟收集后经油烟净化器处理后由专用烟道引至楼顶排放，满足《饮食业油烟排放标准》（GB18483-2001）中排放标准。</w:t>
            </w:r>
          </w:p>
        </w:tc>
      </w:tr>
    </w:tbl>
    <w:p w14:paraId="0D49398E">
      <w:pPr>
        <w:pStyle w:val="2"/>
        <w:rPr>
          <w:rFonts w:hint="default" w:ascii="Times New Roman" w:hAnsi="Times New Roman" w:eastAsia="黑体" w:cs="Times New Roman"/>
          <w:b/>
          <w:bCs/>
          <w:snapToGrid w:val="0"/>
          <w:color w:val="auto"/>
          <w:spacing w:val="0"/>
          <w:kern w:val="21"/>
          <w:sz w:val="30"/>
          <w:szCs w:val="30"/>
          <w:highlight w:val="none"/>
          <w:shd w:val="clear" w:color="auto" w:fill="auto"/>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3166"/>
      </w:tblGrid>
      <w:tr w14:paraId="2431E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Align w:val="center"/>
          </w:tcPr>
          <w:p w14:paraId="6CC2005D">
            <w:pPr>
              <w:pStyle w:val="14"/>
              <w:keepNext w:val="0"/>
              <w:keepLines w:val="0"/>
              <w:pageBreakBefore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4"/>
                <w:szCs w:val="24"/>
                <w:highlight w:val="none"/>
                <w:shd w:val="clear" w:color="auto" w:fill="auto"/>
                <w:vertAlign w:val="baseline"/>
              </w:rPr>
            </w:pPr>
            <w:r>
              <w:rPr>
                <w:rFonts w:hint="default" w:ascii="Times New Roman" w:hAnsi="Times New Roman" w:cs="Times New Roman"/>
                <w:color w:val="auto"/>
                <w:sz w:val="24"/>
                <w:szCs w:val="24"/>
                <w:highlight w:val="none"/>
                <w:shd w:val="clear" w:color="auto" w:fill="auto"/>
                <w:vertAlign w:val="baseline"/>
              </w:rPr>
              <w:t>运营</w:t>
            </w:r>
          </w:p>
          <w:p w14:paraId="3E59CEBA">
            <w:pPr>
              <w:pStyle w:val="14"/>
              <w:keepNext w:val="0"/>
              <w:keepLines w:val="0"/>
              <w:pageBreakBefore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4"/>
                <w:szCs w:val="24"/>
                <w:highlight w:val="none"/>
                <w:shd w:val="clear" w:color="auto" w:fill="auto"/>
                <w:vertAlign w:val="baseline"/>
              </w:rPr>
            </w:pPr>
            <w:r>
              <w:rPr>
                <w:rFonts w:hint="default" w:ascii="Times New Roman" w:hAnsi="Times New Roman" w:cs="Times New Roman"/>
                <w:color w:val="auto"/>
                <w:sz w:val="24"/>
                <w:szCs w:val="24"/>
                <w:highlight w:val="none"/>
                <w:shd w:val="clear" w:color="auto" w:fill="auto"/>
                <w:vertAlign w:val="baseline"/>
              </w:rPr>
              <w:t>期环</w:t>
            </w:r>
          </w:p>
          <w:p w14:paraId="4BC05FC0">
            <w:pPr>
              <w:pStyle w:val="14"/>
              <w:keepNext w:val="0"/>
              <w:keepLines w:val="0"/>
              <w:pageBreakBefore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4"/>
                <w:szCs w:val="24"/>
                <w:highlight w:val="none"/>
                <w:shd w:val="clear" w:color="auto" w:fill="auto"/>
                <w:vertAlign w:val="baseline"/>
              </w:rPr>
            </w:pPr>
            <w:r>
              <w:rPr>
                <w:rFonts w:hint="default" w:ascii="Times New Roman" w:hAnsi="Times New Roman" w:cs="Times New Roman"/>
                <w:color w:val="auto"/>
                <w:sz w:val="24"/>
                <w:szCs w:val="24"/>
                <w:highlight w:val="none"/>
                <w:shd w:val="clear" w:color="auto" w:fill="auto"/>
                <w:vertAlign w:val="baseline"/>
              </w:rPr>
              <w:t>境影</w:t>
            </w:r>
          </w:p>
          <w:p w14:paraId="5812A56D">
            <w:pPr>
              <w:pStyle w:val="14"/>
              <w:keepNext w:val="0"/>
              <w:keepLines w:val="0"/>
              <w:pageBreakBefore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4"/>
                <w:szCs w:val="24"/>
                <w:highlight w:val="none"/>
                <w:shd w:val="clear" w:color="auto" w:fill="auto"/>
                <w:vertAlign w:val="baseline"/>
              </w:rPr>
            </w:pPr>
            <w:r>
              <w:rPr>
                <w:rFonts w:hint="default" w:ascii="Times New Roman" w:hAnsi="Times New Roman" w:cs="Times New Roman"/>
                <w:color w:val="auto"/>
                <w:sz w:val="24"/>
                <w:szCs w:val="24"/>
                <w:highlight w:val="none"/>
                <w:shd w:val="clear" w:color="auto" w:fill="auto"/>
                <w:vertAlign w:val="baseline"/>
              </w:rPr>
              <w:t>响和</w:t>
            </w:r>
          </w:p>
          <w:p w14:paraId="35D18B7A">
            <w:pPr>
              <w:pStyle w:val="14"/>
              <w:keepNext w:val="0"/>
              <w:keepLines w:val="0"/>
              <w:pageBreakBefore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4"/>
                <w:szCs w:val="24"/>
                <w:highlight w:val="none"/>
                <w:shd w:val="clear" w:color="auto" w:fill="auto"/>
                <w:vertAlign w:val="baseline"/>
              </w:rPr>
            </w:pPr>
            <w:r>
              <w:rPr>
                <w:rFonts w:hint="default" w:ascii="Times New Roman" w:hAnsi="Times New Roman" w:cs="Times New Roman"/>
                <w:color w:val="auto"/>
                <w:sz w:val="24"/>
                <w:szCs w:val="24"/>
                <w:highlight w:val="none"/>
                <w:shd w:val="clear" w:color="auto" w:fill="auto"/>
                <w:vertAlign w:val="baseline"/>
              </w:rPr>
              <w:t>保护</w:t>
            </w:r>
          </w:p>
          <w:p w14:paraId="4268A10D">
            <w:pPr>
              <w:pStyle w:val="14"/>
              <w:keepNext w:val="0"/>
              <w:keepLines w:val="0"/>
              <w:pageBreakBefore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highlight w:val="none"/>
                <w:shd w:val="clear" w:color="auto" w:fill="auto"/>
                <w:vertAlign w:val="baseline"/>
              </w:rPr>
            </w:pPr>
            <w:r>
              <w:rPr>
                <w:rFonts w:hint="default" w:ascii="Times New Roman" w:hAnsi="Times New Roman" w:cs="Times New Roman"/>
                <w:color w:val="auto"/>
                <w:sz w:val="24"/>
                <w:szCs w:val="24"/>
                <w:highlight w:val="none"/>
                <w:shd w:val="clear" w:color="auto" w:fill="auto"/>
                <w:vertAlign w:val="baseline"/>
              </w:rPr>
              <w:t>措施</w:t>
            </w:r>
          </w:p>
        </w:tc>
        <w:tc>
          <w:tcPr>
            <w:tcW w:w="13166" w:type="dxa"/>
          </w:tcPr>
          <w:p w14:paraId="3055AE71">
            <w:pPr>
              <w:keepNext w:val="0"/>
              <w:keepLines w:val="0"/>
              <w:pageBreakBefore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highlight w:val="none"/>
                <w:shd w:val="clear" w:color="auto" w:fill="auto"/>
                <w:lang w:val="en-US" w:eastAsia="zh-CN"/>
              </w:rPr>
            </w:pPr>
            <w:r>
              <w:rPr>
                <w:rFonts w:hint="default" w:ascii="Times New Roman" w:hAnsi="Times New Roman" w:eastAsia="宋体" w:cs="Times New Roman"/>
                <w:b/>
                <w:bCs/>
                <w:color w:val="auto"/>
                <w:highlight w:val="none"/>
                <w:shd w:val="clear" w:color="auto" w:fill="auto"/>
                <w:lang w:val="en-US" w:eastAsia="zh-CN"/>
              </w:rPr>
              <w:t>表4-1  废气产生及排放情况一览表</w:t>
            </w:r>
          </w:p>
          <w:tbl>
            <w:tblPr>
              <w:tblStyle w:val="30"/>
              <w:tblW w:w="1298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71"/>
              <w:gridCol w:w="425"/>
              <w:gridCol w:w="820"/>
              <w:gridCol w:w="753"/>
              <w:gridCol w:w="868"/>
              <w:gridCol w:w="1032"/>
              <w:gridCol w:w="1215"/>
              <w:gridCol w:w="426"/>
              <w:gridCol w:w="976"/>
              <w:gridCol w:w="860"/>
              <w:gridCol w:w="937"/>
              <w:gridCol w:w="1138"/>
              <w:gridCol w:w="640"/>
              <w:gridCol w:w="660"/>
              <w:gridCol w:w="1060"/>
            </w:tblGrid>
            <w:tr w14:paraId="258678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171" w:type="dxa"/>
                  <w:vMerge w:val="restart"/>
                  <w:tcBorders>
                    <w:tl2br w:val="nil"/>
                    <w:tr2bl w:val="nil"/>
                  </w:tcBorders>
                  <w:noWrap w:val="0"/>
                  <w:vAlign w:val="center"/>
                </w:tcPr>
                <w:p w14:paraId="36BC339D">
                  <w:pPr>
                    <w:keepNext w:val="0"/>
                    <w:keepLines w:val="0"/>
                    <w:pageBreakBefore w:val="0"/>
                    <w:tabs>
                      <w:tab w:val="left" w:pos="3300"/>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lang w:val="en-US" w:eastAsia="zh-CN"/>
                    </w:rPr>
                    <w:t>产污环节</w:t>
                  </w:r>
                </w:p>
              </w:tc>
              <w:tc>
                <w:tcPr>
                  <w:tcW w:w="425" w:type="dxa"/>
                  <w:vMerge w:val="restart"/>
                  <w:tcBorders>
                    <w:tl2br w:val="nil"/>
                    <w:tr2bl w:val="nil"/>
                  </w:tcBorders>
                  <w:noWrap w:val="0"/>
                  <w:vAlign w:val="center"/>
                </w:tcPr>
                <w:p w14:paraId="03537D81">
                  <w:pPr>
                    <w:keepNext w:val="0"/>
                    <w:keepLines w:val="0"/>
                    <w:pageBreakBefore w:val="0"/>
                    <w:tabs>
                      <w:tab w:val="left" w:pos="3300"/>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污染物</w:t>
                  </w:r>
                </w:p>
              </w:tc>
              <w:tc>
                <w:tcPr>
                  <w:tcW w:w="820" w:type="dxa"/>
                  <w:vMerge w:val="restart"/>
                  <w:tcBorders>
                    <w:tl2br w:val="nil"/>
                    <w:tr2bl w:val="nil"/>
                  </w:tcBorders>
                  <w:noWrap w:val="0"/>
                  <w:vAlign w:val="center"/>
                </w:tcPr>
                <w:p w14:paraId="313AEF05">
                  <w:pPr>
                    <w:keepNext w:val="0"/>
                    <w:keepLines w:val="0"/>
                    <w:pageBreakBefore w:val="0"/>
                    <w:tabs>
                      <w:tab w:val="left" w:pos="3300"/>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eastAsia="zh-CN"/>
                    </w:rPr>
                  </w:pPr>
                  <w:r>
                    <w:rPr>
                      <w:rFonts w:hint="default" w:ascii="Times New Roman" w:hAnsi="Times New Roman" w:eastAsia="宋体" w:cs="Times New Roman"/>
                      <w:b/>
                      <w:bCs/>
                      <w:color w:val="auto"/>
                      <w:sz w:val="21"/>
                      <w:szCs w:val="21"/>
                      <w:highlight w:val="none"/>
                      <w:shd w:val="clear" w:color="auto" w:fill="auto"/>
                      <w:lang w:eastAsia="zh-CN"/>
                    </w:rPr>
                    <w:t>风机风量</w:t>
                  </w:r>
                  <w:r>
                    <w:rPr>
                      <w:rFonts w:hint="default" w:ascii="Times New Roman" w:hAnsi="Times New Roman" w:eastAsia="宋体" w:cs="Times New Roman"/>
                      <w:b/>
                      <w:bCs/>
                      <w:color w:val="auto"/>
                      <w:sz w:val="21"/>
                      <w:szCs w:val="21"/>
                      <w:highlight w:val="none"/>
                      <w:shd w:val="clear" w:color="auto" w:fill="auto"/>
                    </w:rPr>
                    <w:t>m</w:t>
                  </w:r>
                  <w:r>
                    <w:rPr>
                      <w:rFonts w:hint="default" w:ascii="Times New Roman" w:hAnsi="Times New Roman" w:eastAsia="宋体" w:cs="Times New Roman"/>
                      <w:b/>
                      <w:bCs/>
                      <w:color w:val="auto"/>
                      <w:sz w:val="21"/>
                      <w:szCs w:val="21"/>
                      <w:highlight w:val="none"/>
                      <w:shd w:val="clear" w:color="auto" w:fill="auto"/>
                      <w:vertAlign w:val="superscript"/>
                    </w:rPr>
                    <w:t>3</w:t>
                  </w:r>
                  <w:r>
                    <w:rPr>
                      <w:rFonts w:hint="default" w:ascii="Times New Roman" w:hAnsi="Times New Roman" w:eastAsia="宋体" w:cs="Times New Roman"/>
                      <w:b/>
                      <w:bCs/>
                      <w:color w:val="auto"/>
                      <w:sz w:val="21"/>
                      <w:szCs w:val="21"/>
                      <w:highlight w:val="none"/>
                      <w:shd w:val="clear" w:color="auto" w:fill="auto"/>
                      <w:vertAlign w:val="baseline"/>
                      <w:lang w:val="en-US" w:eastAsia="zh-CN"/>
                    </w:rPr>
                    <w:t>/h</w:t>
                  </w:r>
                </w:p>
              </w:tc>
              <w:tc>
                <w:tcPr>
                  <w:tcW w:w="753" w:type="dxa"/>
                  <w:vMerge w:val="restart"/>
                  <w:tcBorders>
                    <w:tl2br w:val="nil"/>
                    <w:tr2bl w:val="nil"/>
                  </w:tcBorders>
                  <w:noWrap w:val="0"/>
                  <w:vAlign w:val="center"/>
                </w:tcPr>
                <w:p w14:paraId="17AFFC63">
                  <w:pPr>
                    <w:keepNext w:val="0"/>
                    <w:keepLines w:val="0"/>
                    <w:pageBreakBefore w:val="0"/>
                    <w:tabs>
                      <w:tab w:val="left" w:pos="3300"/>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eastAsia="zh-CN"/>
                    </w:rPr>
                  </w:pPr>
                  <w:r>
                    <w:rPr>
                      <w:rFonts w:hint="default" w:ascii="Times New Roman" w:hAnsi="Times New Roman" w:eastAsia="宋体" w:cs="Times New Roman"/>
                      <w:b/>
                      <w:bCs/>
                      <w:color w:val="auto"/>
                      <w:sz w:val="21"/>
                      <w:szCs w:val="21"/>
                      <w:highlight w:val="none"/>
                      <w:shd w:val="clear" w:color="auto" w:fill="auto"/>
                      <w:lang w:val="en-US" w:eastAsia="zh-CN"/>
                    </w:rPr>
                    <w:t>年工作时间（h）</w:t>
                  </w:r>
                </w:p>
              </w:tc>
              <w:tc>
                <w:tcPr>
                  <w:tcW w:w="3115" w:type="dxa"/>
                  <w:gridSpan w:val="3"/>
                  <w:tcBorders>
                    <w:tl2br w:val="nil"/>
                    <w:tr2bl w:val="nil"/>
                  </w:tcBorders>
                  <w:noWrap w:val="0"/>
                  <w:vAlign w:val="center"/>
                </w:tcPr>
                <w:p w14:paraId="7943FF9A">
                  <w:pPr>
                    <w:keepNext w:val="0"/>
                    <w:keepLines w:val="0"/>
                    <w:pageBreakBefore w:val="0"/>
                    <w:tabs>
                      <w:tab w:val="left" w:pos="3300"/>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污染物产生情况</w:t>
                  </w:r>
                </w:p>
              </w:tc>
              <w:tc>
                <w:tcPr>
                  <w:tcW w:w="426" w:type="dxa"/>
                  <w:vMerge w:val="restart"/>
                  <w:tcBorders>
                    <w:tl2br w:val="nil"/>
                    <w:tr2bl w:val="nil"/>
                  </w:tcBorders>
                  <w:noWrap w:val="0"/>
                  <w:vAlign w:val="center"/>
                </w:tcPr>
                <w:p w14:paraId="30D3BC15">
                  <w:pPr>
                    <w:keepNext w:val="0"/>
                    <w:keepLines w:val="0"/>
                    <w:pageBreakBefore w:val="0"/>
                    <w:tabs>
                      <w:tab w:val="left" w:pos="3300"/>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排放形式</w:t>
                  </w:r>
                </w:p>
              </w:tc>
              <w:tc>
                <w:tcPr>
                  <w:tcW w:w="976" w:type="dxa"/>
                  <w:vMerge w:val="restart"/>
                  <w:tcBorders>
                    <w:tl2br w:val="nil"/>
                    <w:tr2bl w:val="nil"/>
                  </w:tcBorders>
                  <w:noWrap w:val="0"/>
                  <w:vAlign w:val="center"/>
                </w:tcPr>
                <w:p w14:paraId="0C944B45">
                  <w:pPr>
                    <w:keepNext w:val="0"/>
                    <w:keepLines w:val="0"/>
                    <w:pageBreakBefore w:val="0"/>
                    <w:tabs>
                      <w:tab w:val="left" w:pos="3300"/>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处理</w:t>
                  </w:r>
                </w:p>
                <w:p w14:paraId="0E919766">
                  <w:pPr>
                    <w:keepNext w:val="0"/>
                    <w:keepLines w:val="0"/>
                    <w:pageBreakBefore w:val="0"/>
                    <w:tabs>
                      <w:tab w:val="left" w:pos="3300"/>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措施</w:t>
                  </w:r>
                </w:p>
              </w:tc>
              <w:tc>
                <w:tcPr>
                  <w:tcW w:w="2935" w:type="dxa"/>
                  <w:gridSpan w:val="3"/>
                  <w:tcBorders>
                    <w:tl2br w:val="nil"/>
                    <w:tr2bl w:val="nil"/>
                  </w:tcBorders>
                  <w:noWrap w:val="0"/>
                  <w:vAlign w:val="center"/>
                </w:tcPr>
                <w:p w14:paraId="3E6C6246">
                  <w:pPr>
                    <w:keepNext w:val="0"/>
                    <w:keepLines w:val="0"/>
                    <w:pageBreakBefore w:val="0"/>
                    <w:tabs>
                      <w:tab w:val="left" w:pos="3300"/>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eastAsia="zh-CN"/>
                    </w:rPr>
                  </w:pPr>
                  <w:r>
                    <w:rPr>
                      <w:rFonts w:hint="default" w:ascii="Times New Roman" w:hAnsi="Times New Roman" w:eastAsia="宋体" w:cs="Times New Roman"/>
                      <w:b/>
                      <w:bCs/>
                      <w:color w:val="auto"/>
                      <w:sz w:val="21"/>
                      <w:szCs w:val="21"/>
                      <w:highlight w:val="none"/>
                      <w:shd w:val="clear" w:color="auto" w:fill="auto"/>
                      <w:lang w:val="en-US" w:eastAsia="zh-CN"/>
                    </w:rPr>
                    <w:t>污染物排放情况</w:t>
                  </w:r>
                </w:p>
              </w:tc>
              <w:tc>
                <w:tcPr>
                  <w:tcW w:w="640" w:type="dxa"/>
                  <w:vMerge w:val="restart"/>
                  <w:tcBorders>
                    <w:tl2br w:val="nil"/>
                    <w:tr2bl w:val="nil"/>
                  </w:tcBorders>
                  <w:shd w:val="clear" w:color="auto" w:fill="auto"/>
                  <w:noWrap w:val="0"/>
                  <w:vAlign w:val="center"/>
                </w:tcPr>
                <w:p w14:paraId="2375EF84">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SA"/>
                    </w:rPr>
                  </w:pPr>
                  <w:r>
                    <w:rPr>
                      <w:rFonts w:hint="default" w:ascii="Times New Roman" w:hAnsi="Times New Roman" w:eastAsia="宋体" w:cs="Times New Roman"/>
                      <w:b/>
                      <w:bCs/>
                      <w:color w:val="auto"/>
                      <w:kern w:val="2"/>
                      <w:sz w:val="21"/>
                      <w:szCs w:val="21"/>
                      <w:highlight w:val="none"/>
                      <w:shd w:val="clear" w:color="auto" w:fill="auto"/>
                      <w:lang w:val="en-US" w:eastAsia="zh-CN" w:bidi="ar-SA"/>
                    </w:rPr>
                    <w:t>收集效率</w:t>
                  </w:r>
                </w:p>
                <w:p w14:paraId="1F28CDF7">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SA"/>
                    </w:rPr>
                  </w:pPr>
                  <w:r>
                    <w:rPr>
                      <w:rFonts w:hint="default" w:ascii="Times New Roman" w:hAnsi="Times New Roman" w:eastAsia="宋体" w:cs="Times New Roman"/>
                      <w:b/>
                      <w:bCs/>
                      <w:color w:val="auto"/>
                      <w:kern w:val="2"/>
                      <w:sz w:val="21"/>
                      <w:szCs w:val="21"/>
                      <w:highlight w:val="none"/>
                      <w:shd w:val="clear" w:color="auto" w:fill="auto"/>
                      <w:lang w:val="en-US" w:eastAsia="zh-CN" w:bidi="ar-SA"/>
                    </w:rPr>
                    <w:t>%</w:t>
                  </w:r>
                </w:p>
              </w:tc>
              <w:tc>
                <w:tcPr>
                  <w:tcW w:w="660" w:type="dxa"/>
                  <w:vMerge w:val="restart"/>
                  <w:tcBorders>
                    <w:tl2br w:val="nil"/>
                    <w:tr2bl w:val="nil"/>
                  </w:tcBorders>
                  <w:shd w:val="clear" w:color="auto" w:fill="auto"/>
                  <w:noWrap w:val="0"/>
                  <w:vAlign w:val="center"/>
                </w:tcPr>
                <w:p w14:paraId="332E4E09">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SA"/>
                    </w:rPr>
                  </w:pPr>
                  <w:r>
                    <w:rPr>
                      <w:rFonts w:hint="default" w:ascii="Times New Roman" w:hAnsi="Times New Roman" w:eastAsia="宋体" w:cs="Times New Roman"/>
                      <w:b/>
                      <w:bCs/>
                      <w:color w:val="auto"/>
                      <w:kern w:val="2"/>
                      <w:sz w:val="21"/>
                      <w:szCs w:val="21"/>
                      <w:highlight w:val="none"/>
                      <w:shd w:val="clear" w:color="auto" w:fill="auto"/>
                      <w:lang w:val="en-US" w:eastAsia="zh-CN" w:bidi="ar-SA"/>
                    </w:rPr>
                    <w:t>去除效率%</w:t>
                  </w:r>
                </w:p>
              </w:tc>
              <w:tc>
                <w:tcPr>
                  <w:tcW w:w="1060" w:type="dxa"/>
                  <w:tcBorders>
                    <w:tl2br w:val="nil"/>
                    <w:tr2bl w:val="nil"/>
                  </w:tcBorders>
                  <w:shd w:val="clear" w:color="auto" w:fill="auto"/>
                  <w:noWrap w:val="0"/>
                  <w:vAlign w:val="center"/>
                </w:tcPr>
                <w:p w14:paraId="61A15D56">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pP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标准限值</w:t>
                  </w:r>
                </w:p>
              </w:tc>
            </w:tr>
            <w:tr w14:paraId="5BC984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171" w:type="dxa"/>
                  <w:vMerge w:val="continue"/>
                  <w:tcBorders>
                    <w:tl2br w:val="nil"/>
                    <w:tr2bl w:val="nil"/>
                  </w:tcBorders>
                  <w:shd w:val="clear" w:color="auto" w:fill="auto"/>
                  <w:noWrap w:val="0"/>
                  <w:vAlign w:val="center"/>
                </w:tcPr>
                <w:p w14:paraId="7C166799">
                  <w:pPr>
                    <w:keepNext w:val="0"/>
                    <w:keepLines w:val="0"/>
                    <w:pageBreakBefore w:val="0"/>
                    <w:tabs>
                      <w:tab w:val="left" w:pos="3300"/>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SA"/>
                    </w:rPr>
                  </w:pPr>
                  <w:r>
                    <w:rPr>
                      <w:rFonts w:hint="default" w:ascii="Times New Roman" w:hAnsi="Times New Roman" w:eastAsia="宋体" w:cs="Times New Roman"/>
                      <w:b/>
                      <w:bCs/>
                      <w:color w:val="auto"/>
                      <w:sz w:val="21"/>
                      <w:szCs w:val="21"/>
                      <w:highlight w:val="none"/>
                      <w:shd w:val="clear" w:color="auto" w:fill="auto"/>
                      <w:lang w:val="en-US" w:eastAsia="zh-CN"/>
                    </w:rPr>
                    <w:t>产污环节</w:t>
                  </w:r>
                </w:p>
              </w:tc>
              <w:tc>
                <w:tcPr>
                  <w:tcW w:w="425" w:type="dxa"/>
                  <w:vMerge w:val="continue"/>
                  <w:tcBorders>
                    <w:tl2br w:val="nil"/>
                    <w:tr2bl w:val="nil"/>
                  </w:tcBorders>
                  <w:noWrap w:val="0"/>
                  <w:vAlign w:val="center"/>
                </w:tcPr>
                <w:p w14:paraId="72944296">
                  <w:pPr>
                    <w:keepNext w:val="0"/>
                    <w:keepLines w:val="0"/>
                    <w:pageBreakBefore w:val="0"/>
                    <w:tabs>
                      <w:tab w:val="left" w:pos="3300"/>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污染物</w:t>
                  </w:r>
                </w:p>
              </w:tc>
              <w:tc>
                <w:tcPr>
                  <w:tcW w:w="820" w:type="dxa"/>
                  <w:vMerge w:val="continue"/>
                  <w:tcBorders>
                    <w:tl2br w:val="nil"/>
                    <w:tr2bl w:val="nil"/>
                  </w:tcBorders>
                  <w:noWrap w:val="0"/>
                  <w:vAlign w:val="center"/>
                </w:tcPr>
                <w:p w14:paraId="513756D0">
                  <w:pPr>
                    <w:keepNext w:val="0"/>
                    <w:keepLines w:val="0"/>
                    <w:pageBreakBefore w:val="0"/>
                    <w:tabs>
                      <w:tab w:val="left" w:pos="3300"/>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eastAsia="zh-CN"/>
                    </w:rPr>
                  </w:pPr>
                  <w:r>
                    <w:rPr>
                      <w:rFonts w:hint="default" w:ascii="Times New Roman" w:hAnsi="Times New Roman" w:eastAsia="宋体" w:cs="Times New Roman"/>
                      <w:b/>
                      <w:bCs/>
                      <w:color w:val="auto"/>
                      <w:sz w:val="21"/>
                      <w:szCs w:val="21"/>
                      <w:highlight w:val="none"/>
                      <w:shd w:val="clear" w:color="auto" w:fill="auto"/>
                      <w:lang w:eastAsia="zh-CN"/>
                    </w:rPr>
                    <w:t>风机风量</w:t>
                  </w:r>
                  <w:r>
                    <w:rPr>
                      <w:rFonts w:hint="default" w:ascii="Times New Roman" w:hAnsi="Times New Roman" w:eastAsia="宋体" w:cs="Times New Roman"/>
                      <w:b/>
                      <w:bCs/>
                      <w:color w:val="auto"/>
                      <w:sz w:val="21"/>
                      <w:szCs w:val="21"/>
                      <w:highlight w:val="none"/>
                      <w:shd w:val="clear" w:color="auto" w:fill="auto"/>
                    </w:rPr>
                    <w:t>m</w:t>
                  </w:r>
                  <w:r>
                    <w:rPr>
                      <w:rFonts w:hint="default" w:ascii="Times New Roman" w:hAnsi="Times New Roman" w:eastAsia="宋体" w:cs="Times New Roman"/>
                      <w:b/>
                      <w:bCs/>
                      <w:color w:val="auto"/>
                      <w:sz w:val="21"/>
                      <w:szCs w:val="21"/>
                      <w:highlight w:val="none"/>
                      <w:shd w:val="clear" w:color="auto" w:fill="auto"/>
                      <w:vertAlign w:val="superscript"/>
                    </w:rPr>
                    <w:t>3</w:t>
                  </w:r>
                  <w:r>
                    <w:rPr>
                      <w:rFonts w:hint="default" w:ascii="Times New Roman" w:hAnsi="Times New Roman" w:eastAsia="宋体" w:cs="Times New Roman"/>
                      <w:b/>
                      <w:bCs/>
                      <w:color w:val="auto"/>
                      <w:sz w:val="21"/>
                      <w:szCs w:val="21"/>
                      <w:highlight w:val="none"/>
                      <w:shd w:val="clear" w:color="auto" w:fill="auto"/>
                      <w:vertAlign w:val="baseline"/>
                      <w:lang w:val="en-US" w:eastAsia="zh-CN"/>
                    </w:rPr>
                    <w:t>/h</w:t>
                  </w:r>
                </w:p>
              </w:tc>
              <w:tc>
                <w:tcPr>
                  <w:tcW w:w="753" w:type="dxa"/>
                  <w:vMerge w:val="continue"/>
                  <w:tcBorders>
                    <w:tl2br w:val="nil"/>
                    <w:tr2bl w:val="nil"/>
                  </w:tcBorders>
                  <w:noWrap w:val="0"/>
                  <w:vAlign w:val="center"/>
                </w:tcPr>
                <w:p w14:paraId="5B086845">
                  <w:pPr>
                    <w:keepNext w:val="0"/>
                    <w:keepLines w:val="0"/>
                    <w:pageBreakBefore w:val="0"/>
                    <w:tabs>
                      <w:tab w:val="left" w:pos="3300"/>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年工作时间</w:t>
                  </w:r>
                </w:p>
              </w:tc>
              <w:tc>
                <w:tcPr>
                  <w:tcW w:w="868" w:type="dxa"/>
                  <w:tcBorders>
                    <w:tl2br w:val="nil"/>
                    <w:tr2bl w:val="nil"/>
                  </w:tcBorders>
                  <w:shd w:val="clear" w:color="auto" w:fill="auto"/>
                  <w:noWrap w:val="0"/>
                  <w:vAlign w:val="center"/>
                </w:tcPr>
                <w:p w14:paraId="7EBF5F81">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pP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产生量（t/a）</w:t>
                  </w:r>
                </w:p>
              </w:tc>
              <w:tc>
                <w:tcPr>
                  <w:tcW w:w="1032" w:type="dxa"/>
                  <w:tcBorders>
                    <w:tl2br w:val="nil"/>
                    <w:tr2bl w:val="nil"/>
                  </w:tcBorders>
                  <w:shd w:val="clear" w:color="auto" w:fill="auto"/>
                  <w:noWrap w:val="0"/>
                  <w:vAlign w:val="center"/>
                </w:tcPr>
                <w:p w14:paraId="77D0E769">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pP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产生</w:t>
                  </w:r>
                </w:p>
                <w:p w14:paraId="15CB9884">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pP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速率</w:t>
                  </w:r>
                </w:p>
                <w:p w14:paraId="6F974176">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pP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（kg/h）</w:t>
                  </w:r>
                </w:p>
              </w:tc>
              <w:tc>
                <w:tcPr>
                  <w:tcW w:w="1215" w:type="dxa"/>
                  <w:tcBorders>
                    <w:tl2br w:val="nil"/>
                    <w:tr2bl w:val="nil"/>
                  </w:tcBorders>
                  <w:shd w:val="clear" w:color="auto" w:fill="auto"/>
                  <w:noWrap w:val="0"/>
                  <w:vAlign w:val="center"/>
                </w:tcPr>
                <w:p w14:paraId="56DECD0C">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pP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产生</w:t>
                  </w:r>
                </w:p>
                <w:p w14:paraId="6238AD85">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pP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浓度（mg/m</w:t>
                  </w:r>
                  <w:r>
                    <w:rPr>
                      <w:rFonts w:hint="default" w:ascii="Times New Roman" w:hAnsi="Times New Roman" w:eastAsia="宋体" w:cs="Times New Roman"/>
                      <w:b/>
                      <w:bCs/>
                      <w:color w:val="auto"/>
                      <w:kern w:val="2"/>
                      <w:sz w:val="21"/>
                      <w:szCs w:val="21"/>
                      <w:highlight w:val="none"/>
                      <w:shd w:val="clear" w:color="auto" w:fill="auto"/>
                      <w:vertAlign w:val="superscript"/>
                      <w:lang w:val="en-US" w:eastAsia="zh-CN" w:bidi="ar-SA"/>
                    </w:rPr>
                    <w:t>3</w:t>
                  </w: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w:t>
                  </w:r>
                </w:p>
              </w:tc>
              <w:tc>
                <w:tcPr>
                  <w:tcW w:w="426" w:type="dxa"/>
                  <w:vMerge w:val="continue"/>
                  <w:tcBorders>
                    <w:tl2br w:val="nil"/>
                    <w:tr2bl w:val="nil"/>
                  </w:tcBorders>
                  <w:noWrap w:val="0"/>
                  <w:vAlign w:val="center"/>
                </w:tcPr>
                <w:p w14:paraId="46F1CDCC">
                  <w:pPr>
                    <w:keepNext w:val="0"/>
                    <w:keepLines w:val="0"/>
                    <w:pageBreakBefore w:val="0"/>
                    <w:tabs>
                      <w:tab w:val="left" w:pos="3300"/>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rPr>
                  </w:pPr>
                </w:p>
              </w:tc>
              <w:tc>
                <w:tcPr>
                  <w:tcW w:w="976" w:type="dxa"/>
                  <w:vMerge w:val="continue"/>
                  <w:tcBorders>
                    <w:tl2br w:val="nil"/>
                    <w:tr2bl w:val="nil"/>
                  </w:tcBorders>
                  <w:noWrap w:val="0"/>
                  <w:vAlign w:val="center"/>
                </w:tcPr>
                <w:p w14:paraId="4B251EE8">
                  <w:pPr>
                    <w:keepNext w:val="0"/>
                    <w:keepLines w:val="0"/>
                    <w:pageBreakBefore w:val="0"/>
                    <w:tabs>
                      <w:tab w:val="left" w:pos="3300"/>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p>
              </w:tc>
              <w:tc>
                <w:tcPr>
                  <w:tcW w:w="860" w:type="dxa"/>
                  <w:tcBorders>
                    <w:tl2br w:val="nil"/>
                    <w:tr2bl w:val="nil"/>
                  </w:tcBorders>
                  <w:shd w:val="clear" w:color="auto" w:fill="auto"/>
                  <w:noWrap w:val="0"/>
                  <w:vAlign w:val="center"/>
                </w:tcPr>
                <w:p w14:paraId="619CDF5A">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pP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排放量（t/a）</w:t>
                  </w:r>
                </w:p>
              </w:tc>
              <w:tc>
                <w:tcPr>
                  <w:tcW w:w="937" w:type="dxa"/>
                  <w:tcBorders>
                    <w:tl2br w:val="nil"/>
                    <w:tr2bl w:val="nil"/>
                  </w:tcBorders>
                  <w:shd w:val="clear" w:color="auto" w:fill="auto"/>
                  <w:noWrap w:val="0"/>
                  <w:vAlign w:val="center"/>
                </w:tcPr>
                <w:p w14:paraId="1A730EF2">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pP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排放</w:t>
                  </w:r>
                </w:p>
                <w:p w14:paraId="5DDA227B">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pP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速率（kg/h）</w:t>
                  </w:r>
                </w:p>
              </w:tc>
              <w:tc>
                <w:tcPr>
                  <w:tcW w:w="1138" w:type="dxa"/>
                  <w:tcBorders>
                    <w:tl2br w:val="nil"/>
                    <w:tr2bl w:val="nil"/>
                  </w:tcBorders>
                  <w:shd w:val="clear" w:color="auto" w:fill="auto"/>
                  <w:noWrap w:val="0"/>
                  <w:vAlign w:val="center"/>
                </w:tcPr>
                <w:p w14:paraId="7DDFCAA8">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pP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排放</w:t>
                  </w:r>
                </w:p>
                <w:p w14:paraId="727A4B40">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pP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浓度（mg/m</w:t>
                  </w:r>
                  <w:r>
                    <w:rPr>
                      <w:rFonts w:hint="default" w:ascii="Times New Roman" w:hAnsi="Times New Roman" w:eastAsia="宋体" w:cs="Times New Roman"/>
                      <w:b/>
                      <w:bCs/>
                      <w:color w:val="auto"/>
                      <w:kern w:val="2"/>
                      <w:sz w:val="21"/>
                      <w:szCs w:val="21"/>
                      <w:highlight w:val="none"/>
                      <w:shd w:val="clear" w:color="auto" w:fill="auto"/>
                      <w:vertAlign w:val="superscript"/>
                      <w:lang w:val="en-US" w:eastAsia="zh-CN" w:bidi="ar-SA"/>
                    </w:rPr>
                    <w:t>3</w:t>
                  </w: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w:t>
                  </w:r>
                </w:p>
              </w:tc>
              <w:tc>
                <w:tcPr>
                  <w:tcW w:w="640" w:type="dxa"/>
                  <w:vMerge w:val="continue"/>
                  <w:tcBorders>
                    <w:tl2br w:val="nil"/>
                    <w:tr2bl w:val="nil"/>
                  </w:tcBorders>
                  <w:shd w:val="clear" w:color="auto" w:fill="auto"/>
                  <w:noWrap w:val="0"/>
                  <w:vAlign w:val="center"/>
                </w:tcPr>
                <w:p w14:paraId="41C6C3DC">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pPr>
                </w:p>
              </w:tc>
              <w:tc>
                <w:tcPr>
                  <w:tcW w:w="660" w:type="dxa"/>
                  <w:vMerge w:val="continue"/>
                  <w:tcBorders>
                    <w:tl2br w:val="nil"/>
                    <w:tr2bl w:val="nil"/>
                  </w:tcBorders>
                  <w:shd w:val="clear" w:color="auto" w:fill="auto"/>
                  <w:noWrap w:val="0"/>
                  <w:vAlign w:val="center"/>
                </w:tcPr>
                <w:p w14:paraId="4A2FE6BD">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SA"/>
                    </w:rPr>
                  </w:pPr>
                </w:p>
              </w:tc>
              <w:tc>
                <w:tcPr>
                  <w:tcW w:w="1060" w:type="dxa"/>
                  <w:tcBorders>
                    <w:tl2br w:val="nil"/>
                    <w:tr2bl w:val="nil"/>
                  </w:tcBorders>
                  <w:shd w:val="clear" w:color="auto" w:fill="auto"/>
                  <w:noWrap w:val="0"/>
                  <w:vAlign w:val="center"/>
                </w:tcPr>
                <w:p w14:paraId="2E60AB4A">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pP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浓度</w:t>
                  </w:r>
                </w:p>
                <w:p w14:paraId="082CC356">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pPr>
                  <w:r>
                    <w:rPr>
                      <w:rFonts w:hint="default" w:ascii="Times New Roman" w:hAnsi="Times New Roman" w:eastAsia="宋体" w:cs="Times New Roman"/>
                      <w:b/>
                      <w:bCs/>
                      <w:color w:val="auto"/>
                      <w:kern w:val="2"/>
                      <w:sz w:val="21"/>
                      <w:szCs w:val="21"/>
                      <w:highlight w:val="none"/>
                      <w:shd w:val="clear" w:color="auto" w:fill="auto"/>
                      <w:vertAlign w:val="baseline"/>
                      <w:lang w:val="en-US" w:eastAsia="zh-CN" w:bidi="ar-SA"/>
                    </w:rPr>
                    <w:t>限值mg/m</w:t>
                  </w:r>
                  <w:r>
                    <w:rPr>
                      <w:rFonts w:hint="default" w:ascii="Times New Roman" w:hAnsi="Times New Roman" w:eastAsia="宋体" w:cs="Times New Roman"/>
                      <w:b/>
                      <w:bCs/>
                      <w:color w:val="auto"/>
                      <w:kern w:val="2"/>
                      <w:sz w:val="21"/>
                      <w:szCs w:val="21"/>
                      <w:highlight w:val="none"/>
                      <w:shd w:val="clear" w:color="auto" w:fill="auto"/>
                      <w:vertAlign w:val="superscript"/>
                      <w:lang w:val="en-US" w:eastAsia="zh-CN" w:bidi="ar-SA"/>
                    </w:rPr>
                    <w:t>3</w:t>
                  </w:r>
                </w:p>
              </w:tc>
            </w:tr>
            <w:tr w14:paraId="5DDB10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1" w:type="dxa"/>
                  <w:vMerge w:val="restart"/>
                  <w:tcBorders>
                    <w:tl2br w:val="nil"/>
                    <w:tr2bl w:val="nil"/>
                  </w:tcBorders>
                  <w:shd w:val="clear" w:color="auto" w:fill="auto"/>
                  <w:noWrap w:val="0"/>
                  <w:vAlign w:val="center"/>
                </w:tcPr>
                <w:p w14:paraId="219407B3">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发泡挤出工序</w:t>
                  </w:r>
                  <w:r>
                    <w:rPr>
                      <w:rFonts w:hint="default" w:ascii="Times New Roman" w:hAnsi="Times New Roman" w:cs="Times New Roman"/>
                      <w:color w:val="auto"/>
                      <w:kern w:val="0"/>
                      <w:sz w:val="21"/>
                      <w:szCs w:val="21"/>
                      <w:highlight w:val="none"/>
                      <w:shd w:val="clear" w:color="auto" w:fill="auto"/>
                      <w:lang w:val="en-US" w:eastAsia="zh-CN" w:bidi="ar-SA"/>
                    </w:rPr>
                    <w:t>（DA001）</w:t>
                  </w:r>
                </w:p>
              </w:tc>
              <w:tc>
                <w:tcPr>
                  <w:tcW w:w="425" w:type="dxa"/>
                  <w:vMerge w:val="restart"/>
                  <w:tcBorders>
                    <w:tl2br w:val="nil"/>
                    <w:tr2bl w:val="nil"/>
                  </w:tcBorders>
                  <w:noWrap w:val="0"/>
                  <w:vAlign w:val="center"/>
                </w:tcPr>
                <w:p w14:paraId="3B573D0A">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非甲烷总烃</w:t>
                  </w:r>
                </w:p>
              </w:tc>
              <w:tc>
                <w:tcPr>
                  <w:tcW w:w="820" w:type="dxa"/>
                  <w:vMerge w:val="restart"/>
                  <w:tcBorders>
                    <w:tl2br w:val="nil"/>
                    <w:tr2bl w:val="nil"/>
                  </w:tcBorders>
                  <w:noWrap w:val="0"/>
                  <w:vAlign w:val="center"/>
                </w:tcPr>
                <w:p w14:paraId="30DA6D66">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20000</w:t>
                  </w:r>
                </w:p>
              </w:tc>
              <w:tc>
                <w:tcPr>
                  <w:tcW w:w="753" w:type="dxa"/>
                  <w:vMerge w:val="restart"/>
                  <w:tcBorders>
                    <w:tl2br w:val="nil"/>
                    <w:tr2bl w:val="nil"/>
                  </w:tcBorders>
                  <w:noWrap w:val="0"/>
                  <w:vAlign w:val="center"/>
                </w:tcPr>
                <w:p w14:paraId="652377F1">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2240</w:t>
                  </w:r>
                </w:p>
              </w:tc>
              <w:tc>
                <w:tcPr>
                  <w:tcW w:w="868" w:type="dxa"/>
                  <w:tcBorders>
                    <w:tl2br w:val="nil"/>
                    <w:tr2bl w:val="nil"/>
                  </w:tcBorders>
                  <w:noWrap w:val="0"/>
                  <w:vAlign w:val="center"/>
                </w:tcPr>
                <w:p w14:paraId="74288F26">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1.0048</w:t>
                  </w:r>
                </w:p>
              </w:tc>
              <w:tc>
                <w:tcPr>
                  <w:tcW w:w="1032" w:type="dxa"/>
                  <w:tcBorders>
                    <w:tl2br w:val="nil"/>
                    <w:tr2bl w:val="nil"/>
                  </w:tcBorders>
                  <w:noWrap w:val="0"/>
                  <w:vAlign w:val="center"/>
                </w:tcPr>
                <w:p w14:paraId="26ECE008">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0.45</w:t>
                  </w:r>
                </w:p>
              </w:tc>
              <w:tc>
                <w:tcPr>
                  <w:tcW w:w="1215" w:type="dxa"/>
                  <w:tcBorders>
                    <w:tl2br w:val="nil"/>
                    <w:tr2bl w:val="nil"/>
                  </w:tcBorders>
                  <w:noWrap w:val="0"/>
                  <w:vAlign w:val="center"/>
                </w:tcPr>
                <w:p w14:paraId="02DC364E">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22.43</w:t>
                  </w:r>
                </w:p>
              </w:tc>
              <w:tc>
                <w:tcPr>
                  <w:tcW w:w="426" w:type="dxa"/>
                  <w:tcBorders>
                    <w:tl2br w:val="nil"/>
                    <w:tr2bl w:val="nil"/>
                  </w:tcBorders>
                  <w:shd w:val="clear" w:color="auto" w:fill="auto"/>
                  <w:noWrap w:val="0"/>
                  <w:vAlign w:val="center"/>
                </w:tcPr>
                <w:p w14:paraId="70F15E2D">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有组织</w:t>
                  </w:r>
                </w:p>
              </w:tc>
              <w:tc>
                <w:tcPr>
                  <w:tcW w:w="976" w:type="dxa"/>
                  <w:tcBorders>
                    <w:tl2br w:val="nil"/>
                    <w:tr2bl w:val="nil"/>
                  </w:tcBorders>
                  <w:noWrap w:val="0"/>
                  <w:vAlign w:val="center"/>
                </w:tcPr>
                <w:p w14:paraId="5F19C870">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二级活性炭吸附装置+15m高排气筒</w:t>
                  </w:r>
                </w:p>
              </w:tc>
              <w:tc>
                <w:tcPr>
                  <w:tcW w:w="860" w:type="dxa"/>
                  <w:tcBorders>
                    <w:tl2br w:val="nil"/>
                    <w:tr2bl w:val="nil"/>
                  </w:tcBorders>
                  <w:noWrap w:val="0"/>
                  <w:vAlign w:val="center"/>
                </w:tcPr>
                <w:p w14:paraId="47433150">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0.643</w:t>
                  </w:r>
                </w:p>
              </w:tc>
              <w:tc>
                <w:tcPr>
                  <w:tcW w:w="937" w:type="dxa"/>
                  <w:tcBorders>
                    <w:tl2br w:val="nil"/>
                    <w:tr2bl w:val="nil"/>
                  </w:tcBorders>
                  <w:noWrap w:val="0"/>
                  <w:vAlign w:val="center"/>
                </w:tcPr>
                <w:p w14:paraId="3CA5F847">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0.29</w:t>
                  </w:r>
                </w:p>
              </w:tc>
              <w:tc>
                <w:tcPr>
                  <w:tcW w:w="1138" w:type="dxa"/>
                  <w:tcBorders>
                    <w:tl2br w:val="nil"/>
                    <w:tr2bl w:val="nil"/>
                  </w:tcBorders>
                  <w:noWrap w:val="0"/>
                  <w:vAlign w:val="center"/>
                </w:tcPr>
                <w:p w14:paraId="2C7E67B1">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14.35</w:t>
                  </w:r>
                </w:p>
              </w:tc>
              <w:tc>
                <w:tcPr>
                  <w:tcW w:w="640" w:type="dxa"/>
                  <w:vMerge w:val="restart"/>
                  <w:tcBorders>
                    <w:tl2br w:val="nil"/>
                    <w:tr2bl w:val="nil"/>
                  </w:tcBorders>
                  <w:noWrap w:val="0"/>
                  <w:vAlign w:val="center"/>
                </w:tcPr>
                <w:p w14:paraId="6D488920">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kern w:val="0"/>
                      <w:sz w:val="21"/>
                      <w:szCs w:val="21"/>
                      <w:highlight w:val="none"/>
                      <w:shd w:val="clear" w:color="auto" w:fill="auto"/>
                      <w:lang w:val="en-US" w:eastAsia="zh-CN" w:bidi="ar-SA"/>
                    </w:rPr>
                    <w:t>8</w:t>
                  </w:r>
                  <w:r>
                    <w:rPr>
                      <w:rFonts w:hint="default" w:ascii="Times New Roman" w:hAnsi="Times New Roman" w:eastAsia="宋体" w:cs="Times New Roman"/>
                      <w:color w:val="auto"/>
                      <w:kern w:val="0"/>
                      <w:sz w:val="21"/>
                      <w:szCs w:val="21"/>
                      <w:highlight w:val="none"/>
                      <w:shd w:val="clear" w:color="auto" w:fill="auto"/>
                      <w:lang w:val="en-US" w:eastAsia="zh-CN" w:bidi="ar-SA"/>
                    </w:rPr>
                    <w:t>0%</w:t>
                  </w:r>
                </w:p>
              </w:tc>
              <w:tc>
                <w:tcPr>
                  <w:tcW w:w="660" w:type="dxa"/>
                  <w:vMerge w:val="restart"/>
                  <w:tcBorders>
                    <w:tl2br w:val="nil"/>
                    <w:tr2bl w:val="nil"/>
                  </w:tcBorders>
                  <w:noWrap w:val="0"/>
                  <w:vAlign w:val="center"/>
                </w:tcPr>
                <w:p w14:paraId="25CB9256">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kern w:val="0"/>
                      <w:sz w:val="21"/>
                      <w:szCs w:val="21"/>
                      <w:highlight w:val="none"/>
                      <w:shd w:val="clear" w:color="auto" w:fill="auto"/>
                      <w:lang w:val="en-US" w:eastAsia="zh-CN" w:bidi="ar-SA"/>
                    </w:rPr>
                    <w:t>36</w:t>
                  </w:r>
                  <w:r>
                    <w:rPr>
                      <w:rFonts w:hint="default" w:ascii="Times New Roman" w:hAnsi="Times New Roman" w:eastAsia="宋体" w:cs="Times New Roman"/>
                      <w:color w:val="auto"/>
                      <w:kern w:val="0"/>
                      <w:sz w:val="21"/>
                      <w:szCs w:val="21"/>
                      <w:highlight w:val="none"/>
                      <w:shd w:val="clear" w:color="auto" w:fill="auto"/>
                      <w:lang w:val="en-US" w:eastAsia="zh-CN" w:bidi="ar-SA"/>
                    </w:rPr>
                    <w:t>%</w:t>
                  </w:r>
                </w:p>
              </w:tc>
              <w:tc>
                <w:tcPr>
                  <w:tcW w:w="1060" w:type="dxa"/>
                  <w:tcBorders>
                    <w:tl2br w:val="nil"/>
                    <w:tr2bl w:val="nil"/>
                  </w:tcBorders>
                  <w:noWrap w:val="0"/>
                  <w:vAlign w:val="center"/>
                </w:tcPr>
                <w:p w14:paraId="3BC6069A">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60</w:t>
                  </w:r>
                </w:p>
              </w:tc>
            </w:tr>
            <w:tr w14:paraId="122757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1" w:type="dxa"/>
                  <w:vMerge w:val="continue"/>
                  <w:tcBorders>
                    <w:tl2br w:val="nil"/>
                    <w:tr2bl w:val="nil"/>
                  </w:tcBorders>
                  <w:noWrap w:val="0"/>
                  <w:vAlign w:val="center"/>
                </w:tcPr>
                <w:p w14:paraId="7E113CE4">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425" w:type="dxa"/>
                  <w:vMerge w:val="continue"/>
                  <w:tcBorders>
                    <w:tl2br w:val="nil"/>
                    <w:tr2bl w:val="nil"/>
                  </w:tcBorders>
                  <w:noWrap w:val="0"/>
                  <w:vAlign w:val="center"/>
                </w:tcPr>
                <w:p w14:paraId="0E52BFB3">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820" w:type="dxa"/>
                  <w:vMerge w:val="continue"/>
                  <w:tcBorders>
                    <w:tl2br w:val="nil"/>
                    <w:tr2bl w:val="nil"/>
                  </w:tcBorders>
                  <w:noWrap w:val="0"/>
                  <w:vAlign w:val="center"/>
                </w:tcPr>
                <w:p w14:paraId="09247DCC">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753" w:type="dxa"/>
                  <w:vMerge w:val="continue"/>
                  <w:tcBorders>
                    <w:tl2br w:val="nil"/>
                    <w:tr2bl w:val="nil"/>
                  </w:tcBorders>
                  <w:noWrap w:val="0"/>
                  <w:vAlign w:val="center"/>
                </w:tcPr>
                <w:p w14:paraId="2FDC3560">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868" w:type="dxa"/>
                  <w:tcBorders>
                    <w:tl2br w:val="nil"/>
                    <w:tr2bl w:val="nil"/>
                  </w:tcBorders>
                  <w:noWrap w:val="0"/>
                  <w:vAlign w:val="center"/>
                </w:tcPr>
                <w:p w14:paraId="670DE60A">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1032" w:type="dxa"/>
                  <w:tcBorders>
                    <w:tl2br w:val="nil"/>
                    <w:tr2bl w:val="nil"/>
                  </w:tcBorders>
                  <w:noWrap w:val="0"/>
                  <w:vAlign w:val="center"/>
                </w:tcPr>
                <w:p w14:paraId="3528E335">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1215" w:type="dxa"/>
                  <w:tcBorders>
                    <w:tl2br w:val="nil"/>
                    <w:tr2bl w:val="nil"/>
                  </w:tcBorders>
                  <w:noWrap w:val="0"/>
                  <w:vAlign w:val="center"/>
                </w:tcPr>
                <w:p w14:paraId="149110D3">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426" w:type="dxa"/>
                  <w:tcBorders>
                    <w:tl2br w:val="nil"/>
                    <w:tr2bl w:val="nil"/>
                  </w:tcBorders>
                  <w:shd w:val="clear" w:color="auto" w:fill="auto"/>
                  <w:noWrap w:val="0"/>
                  <w:vAlign w:val="center"/>
                </w:tcPr>
                <w:p w14:paraId="0BA8595D">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无组织</w:t>
                  </w:r>
                </w:p>
              </w:tc>
              <w:tc>
                <w:tcPr>
                  <w:tcW w:w="976" w:type="dxa"/>
                  <w:tcBorders>
                    <w:tl2br w:val="nil"/>
                    <w:tr2bl w:val="nil"/>
                  </w:tcBorders>
                  <w:noWrap w:val="0"/>
                  <w:vAlign w:val="center"/>
                </w:tcPr>
                <w:p w14:paraId="557EF083">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通风</w:t>
                  </w:r>
                </w:p>
              </w:tc>
              <w:tc>
                <w:tcPr>
                  <w:tcW w:w="860" w:type="dxa"/>
                  <w:tcBorders>
                    <w:tl2br w:val="nil"/>
                    <w:tr2bl w:val="nil"/>
                  </w:tcBorders>
                  <w:noWrap w:val="0"/>
                  <w:vAlign w:val="center"/>
                </w:tcPr>
                <w:p w14:paraId="0BCEBDB7">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0.251</w:t>
                  </w:r>
                </w:p>
              </w:tc>
              <w:tc>
                <w:tcPr>
                  <w:tcW w:w="937" w:type="dxa"/>
                  <w:tcBorders>
                    <w:tl2br w:val="nil"/>
                    <w:tr2bl w:val="nil"/>
                  </w:tcBorders>
                  <w:noWrap w:val="0"/>
                  <w:vAlign w:val="center"/>
                </w:tcPr>
                <w:p w14:paraId="1983B93F">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1138" w:type="dxa"/>
                  <w:tcBorders>
                    <w:tl2br w:val="nil"/>
                    <w:tr2bl w:val="nil"/>
                  </w:tcBorders>
                  <w:noWrap w:val="0"/>
                  <w:vAlign w:val="center"/>
                </w:tcPr>
                <w:p w14:paraId="6A96E034">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640" w:type="dxa"/>
                  <w:vMerge w:val="continue"/>
                  <w:tcBorders>
                    <w:tl2br w:val="nil"/>
                    <w:tr2bl w:val="nil"/>
                  </w:tcBorders>
                  <w:noWrap w:val="0"/>
                  <w:vAlign w:val="center"/>
                </w:tcPr>
                <w:p w14:paraId="0A8C21B3">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660" w:type="dxa"/>
                  <w:vMerge w:val="continue"/>
                  <w:tcBorders>
                    <w:tl2br w:val="nil"/>
                    <w:tr2bl w:val="nil"/>
                  </w:tcBorders>
                  <w:noWrap w:val="0"/>
                  <w:vAlign w:val="center"/>
                </w:tcPr>
                <w:p w14:paraId="5A8DDE04">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1060" w:type="dxa"/>
                  <w:tcBorders>
                    <w:tl2br w:val="nil"/>
                    <w:tr2bl w:val="nil"/>
                  </w:tcBorders>
                  <w:noWrap w:val="0"/>
                  <w:vAlign w:val="center"/>
                </w:tcPr>
                <w:p w14:paraId="4DEBDAF0">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4.0</w:t>
                  </w:r>
                </w:p>
              </w:tc>
            </w:tr>
            <w:tr w14:paraId="618ED9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1" w:type="dxa"/>
                  <w:vMerge w:val="restart"/>
                  <w:tcBorders>
                    <w:tl2br w:val="nil"/>
                    <w:tr2bl w:val="nil"/>
                  </w:tcBorders>
                  <w:shd w:val="clear" w:color="auto" w:fill="auto"/>
                  <w:noWrap w:val="0"/>
                  <w:vAlign w:val="center"/>
                </w:tcPr>
                <w:p w14:paraId="45372D11">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复合工序（DA00</w:t>
                  </w:r>
                  <w:r>
                    <w:rPr>
                      <w:rFonts w:hint="default" w:ascii="Times New Roman" w:hAnsi="Times New Roman" w:cs="Times New Roman"/>
                      <w:color w:val="auto"/>
                      <w:kern w:val="0"/>
                      <w:sz w:val="21"/>
                      <w:szCs w:val="21"/>
                      <w:highlight w:val="none"/>
                      <w:shd w:val="clear" w:color="auto" w:fill="auto"/>
                      <w:lang w:val="en-US" w:eastAsia="zh-CN" w:bidi="ar-SA"/>
                    </w:rPr>
                    <w:t>2</w:t>
                  </w:r>
                  <w:r>
                    <w:rPr>
                      <w:rFonts w:hint="default" w:ascii="Times New Roman" w:hAnsi="Times New Roman" w:eastAsia="宋体" w:cs="Times New Roman"/>
                      <w:color w:val="auto"/>
                      <w:kern w:val="0"/>
                      <w:sz w:val="21"/>
                      <w:szCs w:val="21"/>
                      <w:highlight w:val="none"/>
                      <w:shd w:val="clear" w:color="auto" w:fill="auto"/>
                      <w:lang w:val="en-US" w:eastAsia="zh-CN" w:bidi="ar-SA"/>
                    </w:rPr>
                    <w:t>）</w:t>
                  </w:r>
                </w:p>
              </w:tc>
              <w:tc>
                <w:tcPr>
                  <w:tcW w:w="425" w:type="dxa"/>
                  <w:vMerge w:val="restart"/>
                  <w:tcBorders>
                    <w:tl2br w:val="nil"/>
                    <w:tr2bl w:val="nil"/>
                  </w:tcBorders>
                  <w:noWrap w:val="0"/>
                  <w:vAlign w:val="center"/>
                </w:tcPr>
                <w:p w14:paraId="422CEF10">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非甲烷总烃</w:t>
                  </w:r>
                </w:p>
              </w:tc>
              <w:tc>
                <w:tcPr>
                  <w:tcW w:w="820" w:type="dxa"/>
                  <w:vMerge w:val="restart"/>
                  <w:tcBorders>
                    <w:tl2br w:val="nil"/>
                    <w:tr2bl w:val="nil"/>
                  </w:tcBorders>
                  <w:noWrap w:val="0"/>
                  <w:vAlign w:val="center"/>
                </w:tcPr>
                <w:p w14:paraId="719E5E77">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14490</w:t>
                  </w:r>
                </w:p>
              </w:tc>
              <w:tc>
                <w:tcPr>
                  <w:tcW w:w="753" w:type="dxa"/>
                  <w:vMerge w:val="restart"/>
                  <w:tcBorders>
                    <w:tl2br w:val="nil"/>
                    <w:tr2bl w:val="nil"/>
                  </w:tcBorders>
                  <w:noWrap w:val="0"/>
                  <w:vAlign w:val="center"/>
                </w:tcPr>
                <w:p w14:paraId="524923B3">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2240</w:t>
                  </w:r>
                </w:p>
              </w:tc>
              <w:tc>
                <w:tcPr>
                  <w:tcW w:w="868" w:type="dxa"/>
                  <w:tcBorders>
                    <w:tl2br w:val="nil"/>
                    <w:tr2bl w:val="nil"/>
                  </w:tcBorders>
                  <w:noWrap w:val="0"/>
                  <w:vAlign w:val="center"/>
                </w:tcPr>
                <w:p w14:paraId="20BAE04D">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1.581</w:t>
                  </w:r>
                </w:p>
              </w:tc>
              <w:tc>
                <w:tcPr>
                  <w:tcW w:w="1032" w:type="dxa"/>
                  <w:tcBorders>
                    <w:tl2br w:val="nil"/>
                    <w:tr2bl w:val="nil"/>
                  </w:tcBorders>
                  <w:noWrap w:val="0"/>
                  <w:vAlign w:val="center"/>
                </w:tcPr>
                <w:p w14:paraId="5CC72205">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0.70</w:t>
                  </w:r>
                </w:p>
              </w:tc>
              <w:tc>
                <w:tcPr>
                  <w:tcW w:w="1215" w:type="dxa"/>
                  <w:tcBorders>
                    <w:tl2br w:val="nil"/>
                    <w:tr2bl w:val="nil"/>
                  </w:tcBorders>
                  <w:noWrap w:val="0"/>
                  <w:vAlign w:val="center"/>
                </w:tcPr>
                <w:p w14:paraId="70E09063">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48.7</w:t>
                  </w:r>
                </w:p>
              </w:tc>
              <w:tc>
                <w:tcPr>
                  <w:tcW w:w="426" w:type="dxa"/>
                  <w:tcBorders>
                    <w:tl2br w:val="nil"/>
                    <w:tr2bl w:val="nil"/>
                  </w:tcBorders>
                  <w:shd w:val="clear" w:color="auto" w:fill="auto"/>
                  <w:noWrap w:val="0"/>
                  <w:vAlign w:val="center"/>
                </w:tcPr>
                <w:p w14:paraId="2DF354BF">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有组织</w:t>
                  </w:r>
                </w:p>
              </w:tc>
              <w:tc>
                <w:tcPr>
                  <w:tcW w:w="976" w:type="dxa"/>
                  <w:tcBorders>
                    <w:tl2br w:val="nil"/>
                    <w:tr2bl w:val="nil"/>
                  </w:tcBorders>
                  <w:noWrap w:val="0"/>
                  <w:vAlign w:val="center"/>
                </w:tcPr>
                <w:p w14:paraId="6CD8F74F">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二级活性炭吸附装置+15m高排气筒</w:t>
                  </w:r>
                </w:p>
              </w:tc>
              <w:tc>
                <w:tcPr>
                  <w:tcW w:w="860" w:type="dxa"/>
                  <w:tcBorders>
                    <w:tl2br w:val="nil"/>
                    <w:tr2bl w:val="nil"/>
                  </w:tcBorders>
                  <w:noWrap w:val="0"/>
                  <w:vAlign w:val="center"/>
                </w:tcPr>
                <w:p w14:paraId="12A6A3F1">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1.012</w:t>
                  </w:r>
                </w:p>
              </w:tc>
              <w:tc>
                <w:tcPr>
                  <w:tcW w:w="937" w:type="dxa"/>
                  <w:tcBorders>
                    <w:tl2br w:val="nil"/>
                    <w:tr2bl w:val="nil"/>
                  </w:tcBorders>
                  <w:noWrap w:val="0"/>
                  <w:vAlign w:val="center"/>
                </w:tcPr>
                <w:p w14:paraId="4EBBCC4B">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0.45</w:t>
                  </w:r>
                </w:p>
              </w:tc>
              <w:tc>
                <w:tcPr>
                  <w:tcW w:w="1138" w:type="dxa"/>
                  <w:tcBorders>
                    <w:tl2br w:val="nil"/>
                    <w:tr2bl w:val="nil"/>
                  </w:tcBorders>
                  <w:noWrap w:val="0"/>
                  <w:vAlign w:val="center"/>
                </w:tcPr>
                <w:p w14:paraId="630DE98E">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31.05</w:t>
                  </w:r>
                </w:p>
              </w:tc>
              <w:tc>
                <w:tcPr>
                  <w:tcW w:w="640" w:type="dxa"/>
                  <w:vMerge w:val="restart"/>
                  <w:tcBorders>
                    <w:tl2br w:val="nil"/>
                    <w:tr2bl w:val="nil"/>
                  </w:tcBorders>
                  <w:noWrap w:val="0"/>
                  <w:vAlign w:val="center"/>
                </w:tcPr>
                <w:p w14:paraId="1B9526BD">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kern w:val="0"/>
                      <w:sz w:val="21"/>
                      <w:szCs w:val="21"/>
                      <w:highlight w:val="none"/>
                      <w:shd w:val="clear" w:color="auto" w:fill="auto"/>
                      <w:lang w:val="en-US" w:eastAsia="zh-CN" w:bidi="ar-SA"/>
                    </w:rPr>
                    <w:t>8</w:t>
                  </w:r>
                  <w:r>
                    <w:rPr>
                      <w:rFonts w:hint="default" w:ascii="Times New Roman" w:hAnsi="Times New Roman" w:eastAsia="宋体" w:cs="Times New Roman"/>
                      <w:color w:val="auto"/>
                      <w:kern w:val="0"/>
                      <w:sz w:val="21"/>
                      <w:szCs w:val="21"/>
                      <w:highlight w:val="none"/>
                      <w:shd w:val="clear" w:color="auto" w:fill="auto"/>
                      <w:lang w:val="en-US" w:eastAsia="zh-CN" w:bidi="ar-SA"/>
                    </w:rPr>
                    <w:t>0%</w:t>
                  </w:r>
                </w:p>
              </w:tc>
              <w:tc>
                <w:tcPr>
                  <w:tcW w:w="660" w:type="dxa"/>
                  <w:vMerge w:val="restart"/>
                  <w:tcBorders>
                    <w:tl2br w:val="nil"/>
                    <w:tr2bl w:val="nil"/>
                  </w:tcBorders>
                  <w:noWrap w:val="0"/>
                  <w:vAlign w:val="center"/>
                </w:tcPr>
                <w:p w14:paraId="27EB994B">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kern w:val="0"/>
                      <w:sz w:val="21"/>
                      <w:szCs w:val="21"/>
                      <w:highlight w:val="none"/>
                      <w:shd w:val="clear" w:color="auto" w:fill="auto"/>
                      <w:lang w:val="en-US" w:eastAsia="zh-CN" w:bidi="ar-SA"/>
                    </w:rPr>
                    <w:t>36</w:t>
                  </w:r>
                  <w:r>
                    <w:rPr>
                      <w:rFonts w:hint="default" w:ascii="Times New Roman" w:hAnsi="Times New Roman" w:eastAsia="宋体" w:cs="Times New Roman"/>
                      <w:color w:val="auto"/>
                      <w:kern w:val="0"/>
                      <w:sz w:val="21"/>
                      <w:szCs w:val="21"/>
                      <w:highlight w:val="none"/>
                      <w:shd w:val="clear" w:color="auto" w:fill="auto"/>
                      <w:lang w:val="en-US" w:eastAsia="zh-CN" w:bidi="ar-SA"/>
                    </w:rPr>
                    <w:t>%</w:t>
                  </w:r>
                </w:p>
              </w:tc>
              <w:tc>
                <w:tcPr>
                  <w:tcW w:w="1060" w:type="dxa"/>
                  <w:tcBorders>
                    <w:tl2br w:val="nil"/>
                    <w:tr2bl w:val="nil"/>
                  </w:tcBorders>
                  <w:noWrap w:val="0"/>
                  <w:vAlign w:val="center"/>
                </w:tcPr>
                <w:p w14:paraId="492CB3BA">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60</w:t>
                  </w:r>
                </w:p>
              </w:tc>
            </w:tr>
            <w:tr w14:paraId="3B3229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1" w:type="dxa"/>
                  <w:vMerge w:val="continue"/>
                  <w:tcBorders>
                    <w:tl2br w:val="nil"/>
                    <w:tr2bl w:val="nil"/>
                  </w:tcBorders>
                  <w:noWrap w:val="0"/>
                  <w:vAlign w:val="center"/>
                </w:tcPr>
                <w:p w14:paraId="0CE60880">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425" w:type="dxa"/>
                  <w:vMerge w:val="continue"/>
                  <w:tcBorders>
                    <w:tl2br w:val="nil"/>
                    <w:tr2bl w:val="nil"/>
                  </w:tcBorders>
                  <w:noWrap w:val="0"/>
                  <w:vAlign w:val="center"/>
                </w:tcPr>
                <w:p w14:paraId="67E0405B">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820" w:type="dxa"/>
                  <w:vMerge w:val="continue"/>
                  <w:tcBorders>
                    <w:tl2br w:val="nil"/>
                    <w:tr2bl w:val="nil"/>
                  </w:tcBorders>
                  <w:noWrap w:val="0"/>
                  <w:vAlign w:val="center"/>
                </w:tcPr>
                <w:p w14:paraId="05F629CB">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753" w:type="dxa"/>
                  <w:vMerge w:val="continue"/>
                  <w:tcBorders>
                    <w:tl2br w:val="nil"/>
                    <w:tr2bl w:val="nil"/>
                  </w:tcBorders>
                  <w:noWrap w:val="0"/>
                  <w:vAlign w:val="center"/>
                </w:tcPr>
                <w:p w14:paraId="4AB04951">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868" w:type="dxa"/>
                  <w:tcBorders>
                    <w:tl2br w:val="nil"/>
                    <w:tr2bl w:val="nil"/>
                  </w:tcBorders>
                  <w:noWrap w:val="0"/>
                  <w:vAlign w:val="center"/>
                </w:tcPr>
                <w:p w14:paraId="335D5FB6">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1032" w:type="dxa"/>
                  <w:tcBorders>
                    <w:tl2br w:val="nil"/>
                    <w:tr2bl w:val="nil"/>
                  </w:tcBorders>
                  <w:noWrap w:val="0"/>
                  <w:vAlign w:val="center"/>
                </w:tcPr>
                <w:p w14:paraId="50249920">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1215" w:type="dxa"/>
                  <w:tcBorders>
                    <w:tl2br w:val="nil"/>
                    <w:tr2bl w:val="nil"/>
                  </w:tcBorders>
                  <w:noWrap w:val="0"/>
                  <w:vAlign w:val="center"/>
                </w:tcPr>
                <w:p w14:paraId="45286772">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426" w:type="dxa"/>
                  <w:tcBorders>
                    <w:tl2br w:val="nil"/>
                    <w:tr2bl w:val="nil"/>
                  </w:tcBorders>
                  <w:shd w:val="clear" w:color="auto" w:fill="auto"/>
                  <w:noWrap w:val="0"/>
                  <w:vAlign w:val="center"/>
                </w:tcPr>
                <w:p w14:paraId="7DE2CEA8">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无组织</w:t>
                  </w:r>
                </w:p>
              </w:tc>
              <w:tc>
                <w:tcPr>
                  <w:tcW w:w="976" w:type="dxa"/>
                  <w:tcBorders>
                    <w:tl2br w:val="nil"/>
                    <w:tr2bl w:val="nil"/>
                  </w:tcBorders>
                  <w:noWrap w:val="0"/>
                  <w:vAlign w:val="center"/>
                </w:tcPr>
                <w:p w14:paraId="61AF2BF9">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通风</w:t>
                  </w:r>
                </w:p>
              </w:tc>
              <w:tc>
                <w:tcPr>
                  <w:tcW w:w="860" w:type="dxa"/>
                  <w:tcBorders>
                    <w:tl2br w:val="nil"/>
                    <w:tr2bl w:val="nil"/>
                  </w:tcBorders>
                  <w:noWrap w:val="0"/>
                  <w:vAlign w:val="center"/>
                </w:tcPr>
                <w:p w14:paraId="03F0D1D0">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0.3952</w:t>
                  </w:r>
                </w:p>
              </w:tc>
              <w:tc>
                <w:tcPr>
                  <w:tcW w:w="937" w:type="dxa"/>
                  <w:tcBorders>
                    <w:tl2br w:val="nil"/>
                    <w:tr2bl w:val="nil"/>
                  </w:tcBorders>
                  <w:noWrap w:val="0"/>
                  <w:vAlign w:val="center"/>
                </w:tcPr>
                <w:p w14:paraId="67F189FD">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1138" w:type="dxa"/>
                  <w:tcBorders>
                    <w:tl2br w:val="nil"/>
                    <w:tr2bl w:val="nil"/>
                  </w:tcBorders>
                  <w:noWrap w:val="0"/>
                  <w:vAlign w:val="center"/>
                </w:tcPr>
                <w:p w14:paraId="3D0ADD96">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640" w:type="dxa"/>
                  <w:vMerge w:val="continue"/>
                  <w:tcBorders>
                    <w:tl2br w:val="nil"/>
                    <w:tr2bl w:val="nil"/>
                  </w:tcBorders>
                  <w:noWrap w:val="0"/>
                  <w:vAlign w:val="center"/>
                </w:tcPr>
                <w:p w14:paraId="4228074D">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660" w:type="dxa"/>
                  <w:vMerge w:val="continue"/>
                  <w:tcBorders>
                    <w:tl2br w:val="nil"/>
                    <w:tr2bl w:val="nil"/>
                  </w:tcBorders>
                  <w:noWrap w:val="0"/>
                  <w:vAlign w:val="center"/>
                </w:tcPr>
                <w:p w14:paraId="149A795E">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1060" w:type="dxa"/>
                  <w:tcBorders>
                    <w:tl2br w:val="nil"/>
                    <w:tr2bl w:val="nil"/>
                  </w:tcBorders>
                  <w:noWrap w:val="0"/>
                  <w:vAlign w:val="center"/>
                </w:tcPr>
                <w:p w14:paraId="212D9AA0">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4.0</w:t>
                  </w:r>
                </w:p>
              </w:tc>
            </w:tr>
            <w:tr w14:paraId="04E9B6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1" w:type="dxa"/>
                  <w:vMerge w:val="restart"/>
                  <w:tcBorders>
                    <w:tl2br w:val="nil"/>
                    <w:tr2bl w:val="nil"/>
                  </w:tcBorders>
                  <w:shd w:val="clear" w:color="auto" w:fill="auto"/>
                  <w:noWrap w:val="0"/>
                  <w:vAlign w:val="center"/>
                </w:tcPr>
                <w:p w14:paraId="690DDFB4">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粘合工序（DA00</w:t>
                  </w:r>
                  <w:r>
                    <w:rPr>
                      <w:rFonts w:hint="default" w:ascii="Times New Roman" w:hAnsi="Times New Roman" w:cs="Times New Roman"/>
                      <w:color w:val="auto"/>
                      <w:kern w:val="0"/>
                      <w:sz w:val="21"/>
                      <w:szCs w:val="21"/>
                      <w:highlight w:val="none"/>
                      <w:shd w:val="clear" w:color="auto" w:fill="auto"/>
                      <w:lang w:val="en-US" w:eastAsia="zh-CN" w:bidi="ar-SA"/>
                    </w:rPr>
                    <w:t>3</w:t>
                  </w:r>
                  <w:r>
                    <w:rPr>
                      <w:rFonts w:hint="default" w:ascii="Times New Roman" w:hAnsi="Times New Roman" w:eastAsia="宋体" w:cs="Times New Roman"/>
                      <w:color w:val="auto"/>
                      <w:kern w:val="0"/>
                      <w:sz w:val="21"/>
                      <w:szCs w:val="21"/>
                      <w:highlight w:val="none"/>
                      <w:shd w:val="clear" w:color="auto" w:fill="auto"/>
                      <w:lang w:val="en-US" w:eastAsia="zh-CN" w:bidi="ar-SA"/>
                    </w:rPr>
                    <w:t>）</w:t>
                  </w:r>
                </w:p>
              </w:tc>
              <w:tc>
                <w:tcPr>
                  <w:tcW w:w="425" w:type="dxa"/>
                  <w:vMerge w:val="restart"/>
                  <w:tcBorders>
                    <w:tl2br w:val="nil"/>
                    <w:tr2bl w:val="nil"/>
                  </w:tcBorders>
                  <w:noWrap w:val="0"/>
                  <w:vAlign w:val="center"/>
                </w:tcPr>
                <w:p w14:paraId="0428B9AC">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非甲烷总烃</w:t>
                  </w:r>
                </w:p>
              </w:tc>
              <w:tc>
                <w:tcPr>
                  <w:tcW w:w="820" w:type="dxa"/>
                  <w:vMerge w:val="restart"/>
                  <w:tcBorders>
                    <w:tl2br w:val="nil"/>
                    <w:tr2bl w:val="nil"/>
                  </w:tcBorders>
                  <w:noWrap w:val="0"/>
                  <w:vAlign w:val="center"/>
                </w:tcPr>
                <w:p w14:paraId="4B3B4BE6">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30000</w:t>
                  </w:r>
                </w:p>
              </w:tc>
              <w:tc>
                <w:tcPr>
                  <w:tcW w:w="753" w:type="dxa"/>
                  <w:vMerge w:val="restart"/>
                  <w:tcBorders>
                    <w:tl2br w:val="nil"/>
                    <w:tr2bl w:val="nil"/>
                  </w:tcBorders>
                  <w:noWrap w:val="0"/>
                  <w:vAlign w:val="center"/>
                </w:tcPr>
                <w:p w14:paraId="6D021ABF">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2240</w:t>
                  </w:r>
                </w:p>
              </w:tc>
              <w:tc>
                <w:tcPr>
                  <w:tcW w:w="868" w:type="dxa"/>
                  <w:tcBorders>
                    <w:tl2br w:val="nil"/>
                    <w:tr2bl w:val="nil"/>
                  </w:tcBorders>
                  <w:noWrap w:val="0"/>
                  <w:vAlign w:val="center"/>
                </w:tcPr>
                <w:p w14:paraId="18F64736">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eastAsia" w:cs="Times New Roman"/>
                      <w:color w:val="auto"/>
                      <w:kern w:val="0"/>
                      <w:sz w:val="21"/>
                      <w:szCs w:val="21"/>
                      <w:highlight w:val="none"/>
                      <w:shd w:val="clear" w:color="auto" w:fill="auto"/>
                      <w:lang w:val="en-US" w:eastAsia="zh-CN" w:bidi="ar-SA"/>
                    </w:rPr>
                    <w:t>0.0336</w:t>
                  </w:r>
                </w:p>
              </w:tc>
              <w:tc>
                <w:tcPr>
                  <w:tcW w:w="1032" w:type="dxa"/>
                  <w:tcBorders>
                    <w:tl2br w:val="nil"/>
                    <w:tr2bl w:val="nil"/>
                  </w:tcBorders>
                  <w:noWrap w:val="0"/>
                  <w:vAlign w:val="center"/>
                </w:tcPr>
                <w:p w14:paraId="7C0E5083">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eastAsia" w:cs="Times New Roman"/>
                      <w:color w:val="auto"/>
                      <w:kern w:val="0"/>
                      <w:sz w:val="21"/>
                      <w:szCs w:val="21"/>
                      <w:highlight w:val="none"/>
                      <w:shd w:val="clear" w:color="auto" w:fill="auto"/>
                      <w:lang w:val="en-US" w:eastAsia="zh-CN" w:bidi="ar-SA"/>
                    </w:rPr>
                    <w:t>0.015</w:t>
                  </w:r>
                </w:p>
              </w:tc>
              <w:tc>
                <w:tcPr>
                  <w:tcW w:w="1215" w:type="dxa"/>
                  <w:tcBorders>
                    <w:tl2br w:val="nil"/>
                    <w:tr2bl w:val="nil"/>
                  </w:tcBorders>
                  <w:noWrap w:val="0"/>
                  <w:vAlign w:val="center"/>
                </w:tcPr>
                <w:p w14:paraId="68611E90">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eastAsia" w:cs="Times New Roman"/>
                      <w:color w:val="auto"/>
                      <w:kern w:val="0"/>
                      <w:sz w:val="21"/>
                      <w:szCs w:val="21"/>
                      <w:highlight w:val="none"/>
                      <w:shd w:val="clear" w:color="auto" w:fill="auto"/>
                      <w:lang w:val="en-US" w:eastAsia="zh-CN" w:bidi="ar-SA"/>
                    </w:rPr>
                    <w:t>0.5</w:t>
                  </w:r>
                </w:p>
              </w:tc>
              <w:tc>
                <w:tcPr>
                  <w:tcW w:w="426" w:type="dxa"/>
                  <w:tcBorders>
                    <w:tl2br w:val="nil"/>
                    <w:tr2bl w:val="nil"/>
                  </w:tcBorders>
                  <w:shd w:val="clear" w:color="auto" w:fill="auto"/>
                  <w:noWrap w:val="0"/>
                  <w:vAlign w:val="center"/>
                </w:tcPr>
                <w:p w14:paraId="71AA78F2">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有组织</w:t>
                  </w:r>
                </w:p>
              </w:tc>
              <w:tc>
                <w:tcPr>
                  <w:tcW w:w="976" w:type="dxa"/>
                  <w:tcBorders>
                    <w:tl2br w:val="nil"/>
                    <w:tr2bl w:val="nil"/>
                  </w:tcBorders>
                  <w:noWrap w:val="0"/>
                  <w:vAlign w:val="center"/>
                </w:tcPr>
                <w:p w14:paraId="1406C944">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二级活性炭吸附装置+15m高排气筒</w:t>
                  </w:r>
                </w:p>
              </w:tc>
              <w:tc>
                <w:tcPr>
                  <w:tcW w:w="860" w:type="dxa"/>
                  <w:tcBorders>
                    <w:tl2br w:val="nil"/>
                    <w:tr2bl w:val="nil"/>
                  </w:tcBorders>
                  <w:noWrap w:val="0"/>
                  <w:vAlign w:val="center"/>
                </w:tcPr>
                <w:p w14:paraId="47E4E759">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eastAsia" w:cs="Times New Roman"/>
                      <w:color w:val="auto"/>
                      <w:kern w:val="0"/>
                      <w:sz w:val="21"/>
                      <w:szCs w:val="21"/>
                      <w:highlight w:val="none"/>
                      <w:shd w:val="clear" w:color="auto" w:fill="auto"/>
                      <w:lang w:val="en-US" w:eastAsia="zh-CN" w:bidi="ar-SA"/>
                    </w:rPr>
                    <w:t>0.021</w:t>
                  </w:r>
                </w:p>
              </w:tc>
              <w:tc>
                <w:tcPr>
                  <w:tcW w:w="937" w:type="dxa"/>
                  <w:tcBorders>
                    <w:tl2br w:val="nil"/>
                    <w:tr2bl w:val="nil"/>
                  </w:tcBorders>
                  <w:noWrap w:val="0"/>
                  <w:vAlign w:val="center"/>
                </w:tcPr>
                <w:p w14:paraId="6203DA47">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eastAsia" w:cs="Times New Roman"/>
                      <w:color w:val="auto"/>
                      <w:kern w:val="0"/>
                      <w:sz w:val="21"/>
                      <w:szCs w:val="21"/>
                      <w:highlight w:val="none"/>
                      <w:shd w:val="clear" w:color="auto" w:fill="auto"/>
                      <w:lang w:val="en-US" w:eastAsia="zh-CN" w:bidi="ar-SA"/>
                    </w:rPr>
                    <w:t>0.0094</w:t>
                  </w:r>
                </w:p>
              </w:tc>
              <w:tc>
                <w:tcPr>
                  <w:tcW w:w="1138" w:type="dxa"/>
                  <w:tcBorders>
                    <w:tl2br w:val="nil"/>
                    <w:tr2bl w:val="nil"/>
                  </w:tcBorders>
                  <w:noWrap w:val="0"/>
                  <w:vAlign w:val="center"/>
                </w:tcPr>
                <w:p w14:paraId="148214D2">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eastAsia" w:cs="Times New Roman"/>
                      <w:color w:val="auto"/>
                      <w:kern w:val="0"/>
                      <w:sz w:val="21"/>
                      <w:szCs w:val="21"/>
                      <w:highlight w:val="none"/>
                      <w:shd w:val="clear" w:color="auto" w:fill="auto"/>
                      <w:lang w:val="en-US" w:eastAsia="zh-CN" w:bidi="ar-SA"/>
                    </w:rPr>
                    <w:t>0.31</w:t>
                  </w:r>
                </w:p>
              </w:tc>
              <w:tc>
                <w:tcPr>
                  <w:tcW w:w="640" w:type="dxa"/>
                  <w:vMerge w:val="restart"/>
                  <w:tcBorders>
                    <w:tl2br w:val="nil"/>
                    <w:tr2bl w:val="nil"/>
                  </w:tcBorders>
                  <w:noWrap w:val="0"/>
                  <w:vAlign w:val="center"/>
                </w:tcPr>
                <w:p w14:paraId="1AF77551">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kern w:val="0"/>
                      <w:sz w:val="21"/>
                      <w:szCs w:val="21"/>
                      <w:highlight w:val="none"/>
                      <w:shd w:val="clear" w:color="auto" w:fill="auto"/>
                      <w:lang w:val="en-US" w:eastAsia="zh-CN" w:bidi="ar-SA"/>
                    </w:rPr>
                    <w:t>8</w:t>
                  </w:r>
                  <w:r>
                    <w:rPr>
                      <w:rFonts w:hint="default" w:ascii="Times New Roman" w:hAnsi="Times New Roman" w:eastAsia="宋体" w:cs="Times New Roman"/>
                      <w:color w:val="auto"/>
                      <w:kern w:val="0"/>
                      <w:sz w:val="21"/>
                      <w:szCs w:val="21"/>
                      <w:highlight w:val="none"/>
                      <w:shd w:val="clear" w:color="auto" w:fill="auto"/>
                      <w:lang w:val="en-US" w:eastAsia="zh-CN" w:bidi="ar-SA"/>
                    </w:rPr>
                    <w:t>0%</w:t>
                  </w:r>
                </w:p>
              </w:tc>
              <w:tc>
                <w:tcPr>
                  <w:tcW w:w="660" w:type="dxa"/>
                  <w:vMerge w:val="restart"/>
                  <w:tcBorders>
                    <w:tl2br w:val="nil"/>
                    <w:tr2bl w:val="nil"/>
                  </w:tcBorders>
                  <w:noWrap w:val="0"/>
                  <w:vAlign w:val="center"/>
                </w:tcPr>
                <w:p w14:paraId="0EDF4CC8">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kern w:val="0"/>
                      <w:sz w:val="21"/>
                      <w:szCs w:val="21"/>
                      <w:highlight w:val="none"/>
                      <w:shd w:val="clear" w:color="auto" w:fill="auto"/>
                      <w:lang w:val="en-US" w:eastAsia="zh-CN" w:bidi="ar-SA"/>
                    </w:rPr>
                    <w:t>36</w:t>
                  </w:r>
                  <w:r>
                    <w:rPr>
                      <w:rFonts w:hint="default" w:ascii="Times New Roman" w:hAnsi="Times New Roman" w:eastAsia="宋体" w:cs="Times New Roman"/>
                      <w:color w:val="auto"/>
                      <w:kern w:val="0"/>
                      <w:sz w:val="21"/>
                      <w:szCs w:val="21"/>
                      <w:highlight w:val="none"/>
                      <w:shd w:val="clear" w:color="auto" w:fill="auto"/>
                      <w:lang w:val="en-US" w:eastAsia="zh-CN" w:bidi="ar-SA"/>
                    </w:rPr>
                    <w:t>%</w:t>
                  </w:r>
                </w:p>
              </w:tc>
              <w:tc>
                <w:tcPr>
                  <w:tcW w:w="1060" w:type="dxa"/>
                  <w:tcBorders>
                    <w:tl2br w:val="nil"/>
                    <w:tr2bl w:val="nil"/>
                  </w:tcBorders>
                  <w:noWrap w:val="0"/>
                  <w:vAlign w:val="center"/>
                </w:tcPr>
                <w:p w14:paraId="0575E913">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60</w:t>
                  </w:r>
                </w:p>
              </w:tc>
            </w:tr>
            <w:tr w14:paraId="1E7106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1" w:type="dxa"/>
                  <w:vMerge w:val="continue"/>
                  <w:tcBorders>
                    <w:tl2br w:val="nil"/>
                    <w:tr2bl w:val="nil"/>
                  </w:tcBorders>
                  <w:noWrap w:val="0"/>
                  <w:vAlign w:val="center"/>
                </w:tcPr>
                <w:p w14:paraId="37C14B84">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425" w:type="dxa"/>
                  <w:vMerge w:val="continue"/>
                  <w:tcBorders>
                    <w:tl2br w:val="nil"/>
                    <w:tr2bl w:val="nil"/>
                  </w:tcBorders>
                  <w:noWrap w:val="0"/>
                  <w:vAlign w:val="center"/>
                </w:tcPr>
                <w:p w14:paraId="0E73E506">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820" w:type="dxa"/>
                  <w:vMerge w:val="continue"/>
                  <w:tcBorders>
                    <w:tl2br w:val="nil"/>
                    <w:tr2bl w:val="nil"/>
                  </w:tcBorders>
                  <w:noWrap w:val="0"/>
                  <w:vAlign w:val="center"/>
                </w:tcPr>
                <w:p w14:paraId="736DC73B">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753" w:type="dxa"/>
                  <w:vMerge w:val="continue"/>
                  <w:tcBorders>
                    <w:tl2br w:val="nil"/>
                    <w:tr2bl w:val="nil"/>
                  </w:tcBorders>
                  <w:noWrap w:val="0"/>
                  <w:vAlign w:val="center"/>
                </w:tcPr>
                <w:p w14:paraId="79E6F663">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868" w:type="dxa"/>
                  <w:tcBorders>
                    <w:tl2br w:val="nil"/>
                    <w:tr2bl w:val="nil"/>
                  </w:tcBorders>
                  <w:noWrap w:val="0"/>
                  <w:vAlign w:val="center"/>
                </w:tcPr>
                <w:p w14:paraId="48872240">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1032" w:type="dxa"/>
                  <w:tcBorders>
                    <w:tl2br w:val="nil"/>
                    <w:tr2bl w:val="nil"/>
                  </w:tcBorders>
                  <w:noWrap w:val="0"/>
                  <w:vAlign w:val="center"/>
                </w:tcPr>
                <w:p w14:paraId="329DDEC7">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1215" w:type="dxa"/>
                  <w:tcBorders>
                    <w:tl2br w:val="nil"/>
                    <w:tr2bl w:val="nil"/>
                  </w:tcBorders>
                  <w:noWrap w:val="0"/>
                  <w:vAlign w:val="center"/>
                </w:tcPr>
                <w:p w14:paraId="69FB4B0A">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426" w:type="dxa"/>
                  <w:tcBorders>
                    <w:tl2br w:val="nil"/>
                    <w:tr2bl w:val="nil"/>
                  </w:tcBorders>
                  <w:shd w:val="clear" w:color="auto" w:fill="auto"/>
                  <w:noWrap w:val="0"/>
                  <w:vAlign w:val="center"/>
                </w:tcPr>
                <w:p w14:paraId="50F242CE">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无组织</w:t>
                  </w:r>
                </w:p>
              </w:tc>
              <w:tc>
                <w:tcPr>
                  <w:tcW w:w="976" w:type="dxa"/>
                  <w:tcBorders>
                    <w:tl2br w:val="nil"/>
                    <w:tr2bl w:val="nil"/>
                  </w:tcBorders>
                  <w:noWrap w:val="0"/>
                  <w:vAlign w:val="center"/>
                </w:tcPr>
                <w:p w14:paraId="40EB7CE0">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通风</w:t>
                  </w:r>
                </w:p>
              </w:tc>
              <w:tc>
                <w:tcPr>
                  <w:tcW w:w="860" w:type="dxa"/>
                  <w:tcBorders>
                    <w:tl2br w:val="nil"/>
                    <w:tr2bl w:val="nil"/>
                  </w:tcBorders>
                  <w:noWrap w:val="0"/>
                  <w:vAlign w:val="center"/>
                </w:tcPr>
                <w:p w14:paraId="7532BC2A">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eastAsia" w:cs="Times New Roman"/>
                      <w:color w:val="auto"/>
                      <w:kern w:val="0"/>
                      <w:sz w:val="21"/>
                      <w:szCs w:val="21"/>
                      <w:highlight w:val="none"/>
                      <w:shd w:val="clear" w:color="auto" w:fill="auto"/>
                      <w:lang w:val="en-US" w:eastAsia="zh-CN" w:bidi="ar-SA"/>
                    </w:rPr>
                    <w:t>0.0084</w:t>
                  </w:r>
                </w:p>
              </w:tc>
              <w:tc>
                <w:tcPr>
                  <w:tcW w:w="937" w:type="dxa"/>
                  <w:tcBorders>
                    <w:tl2br w:val="nil"/>
                    <w:tr2bl w:val="nil"/>
                  </w:tcBorders>
                  <w:noWrap w:val="0"/>
                  <w:vAlign w:val="center"/>
                </w:tcPr>
                <w:p w14:paraId="0B31959B">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1138" w:type="dxa"/>
                  <w:tcBorders>
                    <w:tl2br w:val="nil"/>
                    <w:tr2bl w:val="nil"/>
                  </w:tcBorders>
                  <w:noWrap w:val="0"/>
                  <w:vAlign w:val="center"/>
                </w:tcPr>
                <w:p w14:paraId="41DDD9B5">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640" w:type="dxa"/>
                  <w:vMerge w:val="continue"/>
                  <w:tcBorders>
                    <w:tl2br w:val="nil"/>
                    <w:tr2bl w:val="nil"/>
                  </w:tcBorders>
                  <w:noWrap w:val="0"/>
                  <w:vAlign w:val="center"/>
                </w:tcPr>
                <w:p w14:paraId="50F2B1F7">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660" w:type="dxa"/>
                  <w:vMerge w:val="continue"/>
                  <w:tcBorders>
                    <w:tl2br w:val="nil"/>
                    <w:tr2bl w:val="nil"/>
                  </w:tcBorders>
                  <w:noWrap w:val="0"/>
                  <w:vAlign w:val="center"/>
                </w:tcPr>
                <w:p w14:paraId="445582C2">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1060" w:type="dxa"/>
                  <w:tcBorders>
                    <w:tl2br w:val="nil"/>
                    <w:tr2bl w:val="nil"/>
                  </w:tcBorders>
                  <w:noWrap w:val="0"/>
                  <w:vAlign w:val="center"/>
                </w:tcPr>
                <w:p w14:paraId="47B3F81A">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4.0</w:t>
                  </w:r>
                </w:p>
              </w:tc>
            </w:tr>
            <w:tr w14:paraId="70D25F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1" w:type="dxa"/>
                  <w:vMerge w:val="restart"/>
                  <w:tcBorders>
                    <w:tl2br w:val="nil"/>
                    <w:tr2bl w:val="nil"/>
                  </w:tcBorders>
                  <w:shd w:val="clear" w:color="auto" w:fill="auto"/>
                  <w:noWrap w:val="0"/>
                  <w:vAlign w:val="center"/>
                </w:tcPr>
                <w:p w14:paraId="537DE7EC">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造粒工序（DA004）</w:t>
                  </w:r>
                </w:p>
              </w:tc>
              <w:tc>
                <w:tcPr>
                  <w:tcW w:w="425" w:type="dxa"/>
                  <w:vMerge w:val="restart"/>
                  <w:tcBorders>
                    <w:tl2br w:val="nil"/>
                    <w:tr2bl w:val="nil"/>
                  </w:tcBorders>
                  <w:noWrap w:val="0"/>
                  <w:vAlign w:val="center"/>
                </w:tcPr>
                <w:p w14:paraId="591987FE">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非甲烷总烃</w:t>
                  </w:r>
                </w:p>
              </w:tc>
              <w:tc>
                <w:tcPr>
                  <w:tcW w:w="820" w:type="dxa"/>
                  <w:vMerge w:val="restart"/>
                  <w:tcBorders>
                    <w:tl2br w:val="nil"/>
                    <w:tr2bl w:val="nil"/>
                  </w:tcBorders>
                  <w:noWrap w:val="0"/>
                  <w:vAlign w:val="center"/>
                </w:tcPr>
                <w:p w14:paraId="1510D752">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11000</w:t>
                  </w:r>
                </w:p>
              </w:tc>
              <w:tc>
                <w:tcPr>
                  <w:tcW w:w="753" w:type="dxa"/>
                  <w:vMerge w:val="restart"/>
                  <w:tcBorders>
                    <w:tl2br w:val="nil"/>
                    <w:tr2bl w:val="nil"/>
                  </w:tcBorders>
                  <w:noWrap w:val="0"/>
                  <w:vAlign w:val="center"/>
                </w:tcPr>
                <w:p w14:paraId="6A5A3089">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840</w:t>
                  </w:r>
                </w:p>
              </w:tc>
              <w:tc>
                <w:tcPr>
                  <w:tcW w:w="868" w:type="dxa"/>
                  <w:tcBorders>
                    <w:tl2br w:val="nil"/>
                    <w:tr2bl w:val="nil"/>
                  </w:tcBorders>
                  <w:noWrap w:val="0"/>
                  <w:vAlign w:val="center"/>
                </w:tcPr>
                <w:p w14:paraId="46ABD1A1">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0.3312</w:t>
                  </w:r>
                </w:p>
              </w:tc>
              <w:tc>
                <w:tcPr>
                  <w:tcW w:w="1032" w:type="dxa"/>
                  <w:tcBorders>
                    <w:tl2br w:val="nil"/>
                    <w:tr2bl w:val="nil"/>
                  </w:tcBorders>
                  <w:noWrap w:val="0"/>
                  <w:vAlign w:val="center"/>
                </w:tcPr>
                <w:p w14:paraId="65686F6E">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0.39</w:t>
                  </w:r>
                </w:p>
              </w:tc>
              <w:tc>
                <w:tcPr>
                  <w:tcW w:w="1215" w:type="dxa"/>
                  <w:tcBorders>
                    <w:tl2br w:val="nil"/>
                    <w:tr2bl w:val="nil"/>
                  </w:tcBorders>
                  <w:noWrap w:val="0"/>
                  <w:vAlign w:val="center"/>
                </w:tcPr>
                <w:p w14:paraId="4EDF073A">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35.84</w:t>
                  </w:r>
                </w:p>
              </w:tc>
              <w:tc>
                <w:tcPr>
                  <w:tcW w:w="426" w:type="dxa"/>
                  <w:tcBorders>
                    <w:tl2br w:val="nil"/>
                    <w:tr2bl w:val="nil"/>
                  </w:tcBorders>
                  <w:shd w:val="clear" w:color="auto" w:fill="auto"/>
                  <w:noWrap w:val="0"/>
                  <w:vAlign w:val="center"/>
                </w:tcPr>
                <w:p w14:paraId="20D8DE70">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有组织</w:t>
                  </w:r>
                </w:p>
              </w:tc>
              <w:tc>
                <w:tcPr>
                  <w:tcW w:w="976" w:type="dxa"/>
                  <w:tcBorders>
                    <w:tl2br w:val="nil"/>
                    <w:tr2bl w:val="nil"/>
                  </w:tcBorders>
                  <w:noWrap w:val="0"/>
                  <w:vAlign w:val="center"/>
                </w:tcPr>
                <w:p w14:paraId="1C5C2BBE">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二级活性炭吸附装置+15m高排气筒</w:t>
                  </w:r>
                </w:p>
              </w:tc>
              <w:tc>
                <w:tcPr>
                  <w:tcW w:w="860" w:type="dxa"/>
                  <w:tcBorders>
                    <w:tl2br w:val="nil"/>
                    <w:tr2bl w:val="nil"/>
                  </w:tcBorders>
                  <w:noWrap w:val="0"/>
                  <w:vAlign w:val="center"/>
                </w:tcPr>
                <w:p w14:paraId="47A8CB03">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0.212</w:t>
                  </w:r>
                </w:p>
              </w:tc>
              <w:tc>
                <w:tcPr>
                  <w:tcW w:w="937" w:type="dxa"/>
                  <w:tcBorders>
                    <w:tl2br w:val="nil"/>
                    <w:tr2bl w:val="nil"/>
                  </w:tcBorders>
                  <w:noWrap w:val="0"/>
                  <w:vAlign w:val="center"/>
                </w:tcPr>
                <w:p w14:paraId="51546652">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0.25</w:t>
                  </w:r>
                </w:p>
              </w:tc>
              <w:tc>
                <w:tcPr>
                  <w:tcW w:w="1138" w:type="dxa"/>
                  <w:tcBorders>
                    <w:tl2br w:val="nil"/>
                    <w:tr2bl w:val="nil"/>
                  </w:tcBorders>
                  <w:noWrap w:val="0"/>
                  <w:vAlign w:val="center"/>
                </w:tcPr>
                <w:p w14:paraId="15CE0747">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22.94</w:t>
                  </w:r>
                </w:p>
              </w:tc>
              <w:tc>
                <w:tcPr>
                  <w:tcW w:w="640" w:type="dxa"/>
                  <w:vMerge w:val="restart"/>
                  <w:tcBorders>
                    <w:tl2br w:val="nil"/>
                    <w:tr2bl w:val="nil"/>
                  </w:tcBorders>
                  <w:noWrap w:val="0"/>
                  <w:vAlign w:val="center"/>
                </w:tcPr>
                <w:p w14:paraId="264E1224">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8</w:t>
                  </w:r>
                  <w:r>
                    <w:rPr>
                      <w:rFonts w:hint="default" w:ascii="Times New Roman" w:hAnsi="Times New Roman" w:eastAsia="宋体" w:cs="Times New Roman"/>
                      <w:color w:val="auto"/>
                      <w:kern w:val="0"/>
                      <w:sz w:val="21"/>
                      <w:szCs w:val="21"/>
                      <w:highlight w:val="none"/>
                      <w:shd w:val="clear" w:color="auto" w:fill="auto"/>
                      <w:lang w:val="en-US" w:eastAsia="zh-CN" w:bidi="ar-SA"/>
                    </w:rPr>
                    <w:t>0%</w:t>
                  </w:r>
                </w:p>
              </w:tc>
              <w:tc>
                <w:tcPr>
                  <w:tcW w:w="660" w:type="dxa"/>
                  <w:vMerge w:val="restart"/>
                  <w:tcBorders>
                    <w:tl2br w:val="nil"/>
                    <w:tr2bl w:val="nil"/>
                  </w:tcBorders>
                  <w:noWrap w:val="0"/>
                  <w:vAlign w:val="center"/>
                </w:tcPr>
                <w:p w14:paraId="2D48F485">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36</w:t>
                  </w:r>
                  <w:r>
                    <w:rPr>
                      <w:rFonts w:hint="default" w:ascii="Times New Roman" w:hAnsi="Times New Roman" w:eastAsia="宋体" w:cs="Times New Roman"/>
                      <w:color w:val="auto"/>
                      <w:kern w:val="0"/>
                      <w:sz w:val="21"/>
                      <w:szCs w:val="21"/>
                      <w:highlight w:val="none"/>
                      <w:shd w:val="clear" w:color="auto" w:fill="auto"/>
                      <w:lang w:val="en-US" w:eastAsia="zh-CN" w:bidi="ar-SA"/>
                    </w:rPr>
                    <w:t>%</w:t>
                  </w:r>
                </w:p>
              </w:tc>
              <w:tc>
                <w:tcPr>
                  <w:tcW w:w="1060" w:type="dxa"/>
                  <w:tcBorders>
                    <w:tl2br w:val="nil"/>
                    <w:tr2bl w:val="nil"/>
                  </w:tcBorders>
                  <w:noWrap w:val="0"/>
                  <w:vAlign w:val="center"/>
                </w:tcPr>
                <w:p w14:paraId="02CBC3D4">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60</w:t>
                  </w:r>
                </w:p>
              </w:tc>
            </w:tr>
            <w:tr w14:paraId="287BDC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1" w:type="dxa"/>
                  <w:vMerge w:val="continue"/>
                  <w:tcBorders>
                    <w:tl2br w:val="nil"/>
                    <w:tr2bl w:val="nil"/>
                  </w:tcBorders>
                  <w:shd w:val="clear" w:color="auto" w:fill="auto"/>
                  <w:noWrap w:val="0"/>
                  <w:vAlign w:val="center"/>
                </w:tcPr>
                <w:p w14:paraId="0A9E8BF4">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425" w:type="dxa"/>
                  <w:vMerge w:val="continue"/>
                  <w:tcBorders>
                    <w:tl2br w:val="nil"/>
                    <w:tr2bl w:val="nil"/>
                  </w:tcBorders>
                  <w:noWrap w:val="0"/>
                  <w:vAlign w:val="center"/>
                </w:tcPr>
                <w:p w14:paraId="726ED241">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820" w:type="dxa"/>
                  <w:vMerge w:val="continue"/>
                  <w:tcBorders>
                    <w:tl2br w:val="nil"/>
                    <w:tr2bl w:val="nil"/>
                  </w:tcBorders>
                  <w:noWrap w:val="0"/>
                  <w:vAlign w:val="center"/>
                </w:tcPr>
                <w:p w14:paraId="22E7A616">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753" w:type="dxa"/>
                  <w:vMerge w:val="continue"/>
                  <w:tcBorders>
                    <w:tl2br w:val="nil"/>
                    <w:tr2bl w:val="nil"/>
                  </w:tcBorders>
                  <w:noWrap w:val="0"/>
                  <w:vAlign w:val="center"/>
                </w:tcPr>
                <w:p w14:paraId="10227347">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868" w:type="dxa"/>
                  <w:tcBorders>
                    <w:tl2br w:val="nil"/>
                    <w:tr2bl w:val="nil"/>
                  </w:tcBorders>
                  <w:noWrap w:val="0"/>
                  <w:vAlign w:val="center"/>
                </w:tcPr>
                <w:p w14:paraId="67933647">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1032" w:type="dxa"/>
                  <w:tcBorders>
                    <w:tl2br w:val="nil"/>
                    <w:tr2bl w:val="nil"/>
                  </w:tcBorders>
                  <w:noWrap w:val="0"/>
                  <w:vAlign w:val="center"/>
                </w:tcPr>
                <w:p w14:paraId="2EFC7157">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1215" w:type="dxa"/>
                  <w:tcBorders>
                    <w:tl2br w:val="nil"/>
                    <w:tr2bl w:val="nil"/>
                  </w:tcBorders>
                  <w:noWrap w:val="0"/>
                  <w:vAlign w:val="center"/>
                </w:tcPr>
                <w:p w14:paraId="10AD72B4">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426" w:type="dxa"/>
                  <w:tcBorders>
                    <w:tl2br w:val="nil"/>
                    <w:tr2bl w:val="nil"/>
                  </w:tcBorders>
                  <w:shd w:val="clear" w:color="auto" w:fill="auto"/>
                  <w:noWrap w:val="0"/>
                  <w:vAlign w:val="center"/>
                </w:tcPr>
                <w:p w14:paraId="5F6C023E">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无组织</w:t>
                  </w:r>
                </w:p>
              </w:tc>
              <w:tc>
                <w:tcPr>
                  <w:tcW w:w="976" w:type="dxa"/>
                  <w:tcBorders>
                    <w:tl2br w:val="nil"/>
                    <w:tr2bl w:val="nil"/>
                  </w:tcBorders>
                  <w:noWrap w:val="0"/>
                  <w:vAlign w:val="center"/>
                </w:tcPr>
                <w:p w14:paraId="6903F55F">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通风</w:t>
                  </w:r>
                </w:p>
              </w:tc>
              <w:tc>
                <w:tcPr>
                  <w:tcW w:w="860" w:type="dxa"/>
                  <w:tcBorders>
                    <w:tl2br w:val="nil"/>
                    <w:tr2bl w:val="nil"/>
                  </w:tcBorders>
                  <w:noWrap w:val="0"/>
                  <w:vAlign w:val="center"/>
                </w:tcPr>
                <w:p w14:paraId="5AE6DFED">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0.0828</w:t>
                  </w:r>
                </w:p>
              </w:tc>
              <w:tc>
                <w:tcPr>
                  <w:tcW w:w="937" w:type="dxa"/>
                  <w:tcBorders>
                    <w:tl2br w:val="nil"/>
                    <w:tr2bl w:val="nil"/>
                  </w:tcBorders>
                  <w:noWrap w:val="0"/>
                  <w:vAlign w:val="center"/>
                </w:tcPr>
                <w:p w14:paraId="1437A90B">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1138" w:type="dxa"/>
                  <w:tcBorders>
                    <w:tl2br w:val="nil"/>
                    <w:tr2bl w:val="nil"/>
                  </w:tcBorders>
                  <w:noWrap w:val="0"/>
                  <w:vAlign w:val="center"/>
                </w:tcPr>
                <w:p w14:paraId="47919AB2">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b w:val="0"/>
                      <w:bCs w:val="0"/>
                      <w:color w:val="auto"/>
                      <w:sz w:val="21"/>
                      <w:szCs w:val="21"/>
                      <w:highlight w:val="none"/>
                      <w:shd w:val="clear" w:color="auto" w:fill="auto"/>
                      <w:vertAlign w:val="baseline"/>
                      <w:lang w:val="en-US" w:eastAsia="zh-CN"/>
                    </w:rPr>
                    <w:t>/</w:t>
                  </w:r>
                </w:p>
              </w:tc>
              <w:tc>
                <w:tcPr>
                  <w:tcW w:w="640" w:type="dxa"/>
                  <w:vMerge w:val="continue"/>
                  <w:tcBorders>
                    <w:tl2br w:val="nil"/>
                    <w:tr2bl w:val="nil"/>
                  </w:tcBorders>
                  <w:noWrap w:val="0"/>
                  <w:vAlign w:val="center"/>
                </w:tcPr>
                <w:p w14:paraId="5C7C9570">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660" w:type="dxa"/>
                  <w:vMerge w:val="continue"/>
                  <w:tcBorders>
                    <w:tl2br w:val="nil"/>
                    <w:tr2bl w:val="nil"/>
                  </w:tcBorders>
                  <w:noWrap w:val="0"/>
                  <w:vAlign w:val="center"/>
                </w:tcPr>
                <w:p w14:paraId="1228272D">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1060" w:type="dxa"/>
                  <w:tcBorders>
                    <w:tl2br w:val="nil"/>
                    <w:tr2bl w:val="nil"/>
                  </w:tcBorders>
                  <w:noWrap w:val="0"/>
                  <w:vAlign w:val="center"/>
                </w:tcPr>
                <w:p w14:paraId="7DAEB537">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4.0</w:t>
                  </w:r>
                </w:p>
              </w:tc>
            </w:tr>
            <w:tr w14:paraId="780B7C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1" w:type="dxa"/>
                  <w:tcBorders>
                    <w:tl2br w:val="nil"/>
                    <w:tr2bl w:val="nil"/>
                  </w:tcBorders>
                  <w:shd w:val="clear" w:color="auto" w:fill="auto"/>
                  <w:noWrap w:val="0"/>
                  <w:vAlign w:val="center"/>
                </w:tcPr>
                <w:p w14:paraId="09CCAF6F">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食堂油烟（DA00</w:t>
                  </w:r>
                  <w:r>
                    <w:rPr>
                      <w:rFonts w:hint="default" w:ascii="Times New Roman" w:hAnsi="Times New Roman" w:cs="Times New Roman"/>
                      <w:color w:val="auto"/>
                      <w:kern w:val="0"/>
                      <w:sz w:val="21"/>
                      <w:szCs w:val="21"/>
                      <w:highlight w:val="none"/>
                      <w:shd w:val="clear" w:color="auto" w:fill="auto"/>
                      <w:lang w:val="en-US" w:eastAsia="zh-CN" w:bidi="ar-SA"/>
                    </w:rPr>
                    <w:t>5</w:t>
                  </w:r>
                  <w:r>
                    <w:rPr>
                      <w:rFonts w:hint="default" w:ascii="Times New Roman" w:hAnsi="Times New Roman" w:eastAsia="宋体" w:cs="Times New Roman"/>
                      <w:color w:val="auto"/>
                      <w:kern w:val="0"/>
                      <w:sz w:val="21"/>
                      <w:szCs w:val="21"/>
                      <w:highlight w:val="none"/>
                      <w:shd w:val="clear" w:color="auto" w:fill="auto"/>
                      <w:lang w:val="en-US" w:eastAsia="zh-CN" w:bidi="ar-SA"/>
                    </w:rPr>
                    <w:t>）</w:t>
                  </w:r>
                </w:p>
              </w:tc>
              <w:tc>
                <w:tcPr>
                  <w:tcW w:w="425" w:type="dxa"/>
                  <w:tcBorders>
                    <w:tl2br w:val="nil"/>
                    <w:tr2bl w:val="nil"/>
                  </w:tcBorders>
                  <w:noWrap w:val="0"/>
                  <w:vAlign w:val="center"/>
                </w:tcPr>
                <w:p w14:paraId="180164C3">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油烟</w:t>
                  </w:r>
                </w:p>
              </w:tc>
              <w:tc>
                <w:tcPr>
                  <w:tcW w:w="820" w:type="dxa"/>
                  <w:tcBorders>
                    <w:tl2br w:val="nil"/>
                    <w:tr2bl w:val="nil"/>
                  </w:tcBorders>
                  <w:noWrap w:val="0"/>
                  <w:vAlign w:val="center"/>
                </w:tcPr>
                <w:p w14:paraId="6A34772F">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4000</w:t>
                  </w:r>
                </w:p>
              </w:tc>
              <w:tc>
                <w:tcPr>
                  <w:tcW w:w="753" w:type="dxa"/>
                  <w:tcBorders>
                    <w:tl2br w:val="nil"/>
                    <w:tr2bl w:val="nil"/>
                  </w:tcBorders>
                  <w:noWrap w:val="0"/>
                  <w:vAlign w:val="center"/>
                </w:tcPr>
                <w:p w14:paraId="148BF051">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1120</w:t>
                  </w:r>
                </w:p>
              </w:tc>
              <w:tc>
                <w:tcPr>
                  <w:tcW w:w="868" w:type="dxa"/>
                  <w:tcBorders>
                    <w:tl2br w:val="nil"/>
                    <w:tr2bl w:val="nil"/>
                  </w:tcBorders>
                  <w:noWrap w:val="0"/>
                  <w:vAlign w:val="center"/>
                </w:tcPr>
                <w:p w14:paraId="5ECF96A6">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0.0119</w:t>
                  </w:r>
                </w:p>
              </w:tc>
              <w:tc>
                <w:tcPr>
                  <w:tcW w:w="1032" w:type="dxa"/>
                  <w:tcBorders>
                    <w:tl2br w:val="nil"/>
                    <w:tr2bl w:val="nil"/>
                  </w:tcBorders>
                  <w:noWrap w:val="0"/>
                  <w:vAlign w:val="center"/>
                </w:tcPr>
                <w:p w14:paraId="3DAE7859">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0.011</w:t>
                  </w:r>
                </w:p>
              </w:tc>
              <w:tc>
                <w:tcPr>
                  <w:tcW w:w="1215" w:type="dxa"/>
                  <w:tcBorders>
                    <w:tl2br w:val="nil"/>
                    <w:tr2bl w:val="nil"/>
                  </w:tcBorders>
                  <w:noWrap w:val="0"/>
                  <w:vAlign w:val="center"/>
                </w:tcPr>
                <w:p w14:paraId="3C26FD89">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2.66</w:t>
                  </w:r>
                </w:p>
              </w:tc>
              <w:tc>
                <w:tcPr>
                  <w:tcW w:w="426" w:type="dxa"/>
                  <w:tcBorders>
                    <w:tl2br w:val="nil"/>
                    <w:tr2bl w:val="nil"/>
                  </w:tcBorders>
                  <w:shd w:val="clear" w:color="auto" w:fill="auto"/>
                  <w:noWrap w:val="0"/>
                  <w:vAlign w:val="center"/>
                </w:tcPr>
                <w:p w14:paraId="7A993986">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有组织</w:t>
                  </w:r>
                </w:p>
              </w:tc>
              <w:tc>
                <w:tcPr>
                  <w:tcW w:w="976" w:type="dxa"/>
                  <w:tcBorders>
                    <w:tl2br w:val="nil"/>
                    <w:tr2bl w:val="nil"/>
                  </w:tcBorders>
                  <w:noWrap w:val="0"/>
                  <w:vAlign w:val="center"/>
                </w:tcPr>
                <w:p w14:paraId="3CB94C3C">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油烟净化器</w:t>
                  </w:r>
                </w:p>
              </w:tc>
              <w:tc>
                <w:tcPr>
                  <w:tcW w:w="860" w:type="dxa"/>
                  <w:tcBorders>
                    <w:tl2br w:val="nil"/>
                    <w:tr2bl w:val="nil"/>
                  </w:tcBorders>
                  <w:shd w:val="clear" w:color="auto" w:fill="auto"/>
                  <w:noWrap w:val="0"/>
                  <w:vAlign w:val="center"/>
                </w:tcPr>
                <w:p w14:paraId="7598F932">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0.0077</w:t>
                  </w:r>
                </w:p>
              </w:tc>
              <w:tc>
                <w:tcPr>
                  <w:tcW w:w="937" w:type="dxa"/>
                  <w:tcBorders>
                    <w:tl2br w:val="nil"/>
                    <w:tr2bl w:val="nil"/>
                  </w:tcBorders>
                  <w:shd w:val="clear" w:color="auto" w:fill="auto"/>
                  <w:noWrap w:val="0"/>
                  <w:vAlign w:val="center"/>
                </w:tcPr>
                <w:p w14:paraId="6026A03D">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0.0069</w:t>
                  </w:r>
                </w:p>
              </w:tc>
              <w:tc>
                <w:tcPr>
                  <w:tcW w:w="1138" w:type="dxa"/>
                  <w:tcBorders>
                    <w:tl2br w:val="nil"/>
                    <w:tr2bl w:val="nil"/>
                  </w:tcBorders>
                  <w:shd w:val="clear" w:color="auto" w:fill="auto"/>
                  <w:noWrap w:val="0"/>
                  <w:vAlign w:val="center"/>
                </w:tcPr>
                <w:p w14:paraId="73DFC0E5">
                  <w:pPr>
                    <w:keepNext w:val="0"/>
                    <w:keepLines w:val="0"/>
                    <w:pageBreakBefore w:val="0"/>
                    <w:widowControl/>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1.73</w:t>
                  </w:r>
                </w:p>
              </w:tc>
              <w:tc>
                <w:tcPr>
                  <w:tcW w:w="640" w:type="dxa"/>
                  <w:tcBorders>
                    <w:tl2br w:val="nil"/>
                    <w:tr2bl w:val="nil"/>
                  </w:tcBorders>
                  <w:noWrap w:val="0"/>
                  <w:vAlign w:val="center"/>
                </w:tcPr>
                <w:p w14:paraId="73DB33A8">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w:t>
                  </w:r>
                </w:p>
              </w:tc>
              <w:tc>
                <w:tcPr>
                  <w:tcW w:w="660" w:type="dxa"/>
                  <w:tcBorders>
                    <w:tl2br w:val="nil"/>
                    <w:tr2bl w:val="nil"/>
                  </w:tcBorders>
                  <w:noWrap w:val="0"/>
                  <w:vAlign w:val="center"/>
                </w:tcPr>
                <w:p w14:paraId="06200E99">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6</w:t>
                  </w:r>
                  <w:r>
                    <w:rPr>
                      <w:rFonts w:hint="default" w:ascii="Times New Roman" w:hAnsi="Times New Roman" w:cs="Times New Roman"/>
                      <w:color w:val="auto"/>
                      <w:kern w:val="0"/>
                      <w:sz w:val="21"/>
                      <w:szCs w:val="21"/>
                      <w:highlight w:val="none"/>
                      <w:shd w:val="clear" w:color="auto" w:fill="auto"/>
                      <w:lang w:val="en-US" w:eastAsia="zh-CN" w:bidi="ar-SA"/>
                    </w:rPr>
                    <w:t>0</w:t>
                  </w:r>
                  <w:r>
                    <w:rPr>
                      <w:rFonts w:hint="default" w:ascii="Times New Roman" w:hAnsi="Times New Roman" w:eastAsia="宋体" w:cs="Times New Roman"/>
                      <w:color w:val="auto"/>
                      <w:kern w:val="0"/>
                      <w:sz w:val="21"/>
                      <w:szCs w:val="21"/>
                      <w:highlight w:val="none"/>
                      <w:shd w:val="clear" w:color="auto" w:fill="auto"/>
                      <w:lang w:val="en-US" w:eastAsia="zh-CN" w:bidi="ar-SA"/>
                    </w:rPr>
                    <w:t>%</w:t>
                  </w:r>
                </w:p>
              </w:tc>
              <w:tc>
                <w:tcPr>
                  <w:tcW w:w="1060" w:type="dxa"/>
                  <w:tcBorders>
                    <w:tl2br w:val="nil"/>
                    <w:tr2bl w:val="nil"/>
                  </w:tcBorders>
                  <w:noWrap w:val="0"/>
                  <w:vAlign w:val="center"/>
                </w:tcPr>
                <w:p w14:paraId="0F33769B">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2</w:t>
                  </w:r>
                </w:p>
              </w:tc>
            </w:tr>
          </w:tbl>
          <w:p w14:paraId="5BAA9016">
            <w:pPr>
              <w:keepNext w:val="0"/>
              <w:keepLines w:val="0"/>
              <w:pageBreakBefore w:val="0"/>
              <w:kinsoku/>
              <w:wordWrap/>
              <w:overflowPunct/>
              <w:topLinePunct w:val="0"/>
              <w:bidi w:val="0"/>
              <w:adjustRightInd w:val="0"/>
              <w:snapToGrid w:val="0"/>
              <w:spacing w:line="240" w:lineRule="auto"/>
              <w:ind w:left="0" w:firstLine="0" w:firstLineChars="0"/>
              <w:jc w:val="center"/>
              <w:textAlignment w:val="auto"/>
              <w:rPr>
                <w:rFonts w:hint="default" w:ascii="Times New Roman" w:hAnsi="Times New Roman" w:cs="Times New Roman"/>
                <w:color w:val="auto"/>
                <w:highlight w:val="none"/>
                <w:shd w:val="clear" w:color="auto" w:fill="auto"/>
              </w:rPr>
            </w:pPr>
          </w:p>
        </w:tc>
      </w:tr>
    </w:tbl>
    <w:p w14:paraId="6C07C983">
      <w:pPr>
        <w:pStyle w:val="14"/>
        <w:rPr>
          <w:rFonts w:hint="default" w:ascii="Times New Roman" w:hAnsi="Times New Roman" w:cs="Times New Roman"/>
          <w:color w:val="auto"/>
          <w:highlight w:val="none"/>
          <w:shd w:val="clear" w:color="auto" w:fill="auto"/>
        </w:rPr>
      </w:pPr>
    </w:p>
    <w:p w14:paraId="002F7BD6">
      <w:pPr>
        <w:rPr>
          <w:rFonts w:hint="default" w:ascii="Times New Roman" w:hAnsi="Times New Roman" w:cs="Times New Roman"/>
          <w:color w:val="auto"/>
          <w:highlight w:val="none"/>
          <w:shd w:val="clear" w:color="auto" w:fill="auto"/>
        </w:rPr>
      </w:pPr>
    </w:p>
    <w:p w14:paraId="41CBC3BB">
      <w:pPr>
        <w:bidi w:val="0"/>
        <w:rPr>
          <w:rFonts w:hint="default" w:ascii="Times New Roman" w:hAnsi="Times New Roman" w:cs="Times New Roman"/>
          <w:color w:val="auto"/>
          <w:highlight w:val="none"/>
          <w:shd w:val="clear" w:color="auto" w:fill="auto"/>
        </w:rPr>
        <w:sectPr>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
        <w:gridCol w:w="8149"/>
      </w:tblGrid>
      <w:tr w14:paraId="35B90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center"/>
          </w:tcPr>
          <w:p w14:paraId="6CEF812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rPr>
              <w:t>运营</w:t>
            </w:r>
          </w:p>
          <w:p w14:paraId="52F96D4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rPr>
              <w:t>期环</w:t>
            </w:r>
          </w:p>
          <w:p w14:paraId="457F1E0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rPr>
              <w:t>境影</w:t>
            </w:r>
          </w:p>
          <w:p w14:paraId="416FAB0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rPr>
              <w:t>响和</w:t>
            </w:r>
          </w:p>
          <w:p w14:paraId="3A9F309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rPr>
              <w:t>保护</w:t>
            </w:r>
          </w:p>
          <w:p w14:paraId="25E3D55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highlight w:val="none"/>
                <w:shd w:val="clear" w:color="auto" w:fill="auto"/>
                <w:vertAlign w:val="baseline"/>
              </w:rPr>
            </w:pPr>
            <w:r>
              <w:rPr>
                <w:rFonts w:hint="default" w:ascii="Times New Roman" w:hAnsi="Times New Roman" w:cs="Times New Roman"/>
                <w:color w:val="auto"/>
                <w:highlight w:val="none"/>
                <w:shd w:val="clear" w:color="auto" w:fill="auto"/>
              </w:rPr>
              <w:t>措施</w:t>
            </w:r>
          </w:p>
        </w:tc>
        <w:tc>
          <w:tcPr>
            <w:tcW w:w="8149" w:type="dxa"/>
          </w:tcPr>
          <w:p w14:paraId="0790F11C">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highlight w:val="none"/>
                <w:shd w:val="clear" w:color="auto" w:fill="auto"/>
                <w:lang w:val="en-US" w:eastAsia="zh-CN"/>
              </w:rPr>
            </w:pPr>
            <w:r>
              <w:rPr>
                <w:rFonts w:hint="default" w:ascii="Times New Roman" w:hAnsi="Times New Roman" w:eastAsia="宋体" w:cs="Times New Roman"/>
                <w:b/>
                <w:bCs/>
                <w:color w:val="auto"/>
                <w:sz w:val="24"/>
                <w:szCs w:val="24"/>
                <w:highlight w:val="none"/>
                <w:shd w:val="clear" w:color="auto" w:fill="auto"/>
                <w:lang w:val="en-US" w:eastAsia="zh-CN"/>
              </w:rPr>
              <w:t>（</w:t>
            </w:r>
            <w:r>
              <w:rPr>
                <w:rFonts w:hint="eastAsia" w:ascii="Times New Roman" w:hAnsi="Times New Roman" w:cs="Times New Roman"/>
                <w:b/>
                <w:bCs/>
                <w:color w:val="auto"/>
                <w:sz w:val="24"/>
                <w:szCs w:val="24"/>
                <w:highlight w:val="none"/>
                <w:shd w:val="clear" w:color="auto" w:fill="auto"/>
                <w:lang w:val="en-US" w:eastAsia="zh-CN"/>
              </w:rPr>
              <w:t>6</w:t>
            </w:r>
            <w:r>
              <w:rPr>
                <w:rFonts w:hint="default" w:ascii="Times New Roman" w:hAnsi="Times New Roman" w:eastAsia="宋体" w:cs="Times New Roman"/>
                <w:b/>
                <w:bCs/>
                <w:color w:val="auto"/>
                <w:sz w:val="24"/>
                <w:szCs w:val="24"/>
                <w:highlight w:val="none"/>
                <w:shd w:val="clear" w:color="auto" w:fill="auto"/>
                <w:lang w:val="en-US" w:eastAsia="zh-CN"/>
              </w:rPr>
              <w:t>）监测要求</w:t>
            </w:r>
          </w:p>
          <w:p w14:paraId="37881C49">
            <w:pPr>
              <w:shd w:val="clear"/>
              <w:adjustRightInd/>
              <w:snapToGrid/>
              <w:spacing w:line="360" w:lineRule="auto"/>
              <w:ind w:right="-5" w:rightChars="-2" w:firstLine="480" w:firstLineChars="200"/>
              <w:rPr>
                <w:rFonts w:hint="default" w:ascii="Times New Roman" w:hAnsi="Times New Roman" w:eastAsia="宋体" w:cs="Times New Roman"/>
                <w:b/>
                <w:color w:val="auto"/>
                <w:sz w:val="21"/>
                <w:szCs w:val="21"/>
                <w:highlight w:val="none"/>
                <w:shd w:val="clear" w:color="auto" w:fill="auto"/>
              </w:rPr>
            </w:pPr>
            <w:r>
              <w:rPr>
                <w:rFonts w:hint="default" w:ascii="Times New Roman" w:hAnsi="Times New Roman" w:eastAsia="宋体" w:cs="Times New Roman"/>
                <w:color w:val="auto"/>
                <w:sz w:val="24"/>
                <w:szCs w:val="24"/>
                <w:highlight w:val="none"/>
                <w:shd w:val="clear" w:color="auto" w:fill="auto"/>
                <w:lang w:bidi="ar"/>
              </w:rPr>
              <w:t>项目建成后，可委托当地有资质的环境监测</w:t>
            </w:r>
            <w:r>
              <w:rPr>
                <w:rFonts w:hint="default" w:ascii="Times New Roman" w:hAnsi="Times New Roman" w:eastAsia="宋体" w:cs="Times New Roman"/>
                <w:color w:val="auto"/>
                <w:sz w:val="24"/>
                <w:szCs w:val="24"/>
                <w:highlight w:val="none"/>
                <w:shd w:val="clear" w:color="auto" w:fill="auto"/>
                <w:lang w:eastAsia="zh-CN" w:bidi="ar"/>
              </w:rPr>
              <w:t>单位</w:t>
            </w:r>
            <w:r>
              <w:rPr>
                <w:rFonts w:hint="default" w:ascii="Times New Roman" w:hAnsi="Times New Roman" w:eastAsia="宋体" w:cs="Times New Roman"/>
                <w:color w:val="auto"/>
                <w:sz w:val="24"/>
                <w:szCs w:val="24"/>
                <w:highlight w:val="none"/>
                <w:shd w:val="clear" w:color="auto" w:fill="auto"/>
                <w:lang w:bidi="ar"/>
              </w:rPr>
              <w:t>进行监测，监测方法</w:t>
            </w:r>
            <w:r>
              <w:rPr>
                <w:rFonts w:hint="default" w:ascii="Times New Roman" w:hAnsi="Times New Roman" w:eastAsia="宋体" w:cs="Times New Roman"/>
                <w:color w:val="auto"/>
                <w:sz w:val="24"/>
                <w:szCs w:val="24"/>
                <w:highlight w:val="none"/>
                <w:shd w:val="clear" w:color="auto" w:fill="auto"/>
                <w:lang w:eastAsia="zh-CN" w:bidi="ar"/>
              </w:rPr>
              <w:t>及频次严格按照</w:t>
            </w:r>
            <w:r>
              <w:rPr>
                <w:rFonts w:hint="default" w:ascii="Times New Roman" w:hAnsi="Times New Roman" w:cs="Times New Roman"/>
                <w:color w:val="auto"/>
                <w:sz w:val="24"/>
                <w:szCs w:val="24"/>
                <w:highlight w:val="none"/>
                <w:shd w:val="clear" w:color="auto" w:fill="auto"/>
                <w:lang w:val="en-US" w:eastAsia="zh-CN" w:bidi="ar"/>
              </w:rPr>
              <w:t>《排污单位自行监测技术指南 橡胶和塑料制品》（HJ 12072021）</w:t>
            </w:r>
            <w:r>
              <w:rPr>
                <w:rFonts w:hint="default" w:ascii="Times New Roman" w:hAnsi="Times New Roman" w:eastAsia="宋体" w:cs="Times New Roman"/>
                <w:color w:val="auto"/>
                <w:sz w:val="24"/>
                <w:szCs w:val="24"/>
                <w:highlight w:val="none"/>
                <w:shd w:val="clear" w:color="auto" w:fill="auto"/>
                <w:lang w:eastAsia="zh-CN" w:bidi="ar"/>
              </w:rPr>
              <w:t>，制定本项目</w:t>
            </w:r>
            <w:r>
              <w:rPr>
                <w:rFonts w:hint="default" w:ascii="Times New Roman" w:hAnsi="Times New Roman" w:eastAsia="宋体" w:cs="Times New Roman"/>
                <w:color w:val="auto"/>
                <w:sz w:val="24"/>
                <w:szCs w:val="24"/>
                <w:highlight w:val="none"/>
                <w:shd w:val="clear" w:color="auto" w:fill="auto"/>
                <w:lang w:val="en-US" w:eastAsia="zh-CN" w:bidi="ar"/>
              </w:rPr>
              <w:t>废气</w:t>
            </w:r>
            <w:r>
              <w:rPr>
                <w:rFonts w:hint="default" w:ascii="Times New Roman" w:hAnsi="Times New Roman" w:eastAsia="宋体" w:cs="Times New Roman"/>
                <w:color w:val="auto"/>
                <w:sz w:val="24"/>
                <w:szCs w:val="24"/>
                <w:highlight w:val="none"/>
                <w:shd w:val="clear" w:color="auto" w:fill="auto"/>
                <w:lang w:eastAsia="zh-CN" w:bidi="ar"/>
              </w:rPr>
              <w:t>监测计划如下</w:t>
            </w:r>
            <w:r>
              <w:rPr>
                <w:rFonts w:hint="default" w:ascii="Times New Roman" w:hAnsi="Times New Roman" w:cs="Times New Roman"/>
                <w:color w:val="auto"/>
                <w:sz w:val="24"/>
                <w:szCs w:val="24"/>
                <w:highlight w:val="none"/>
                <w:shd w:val="clear" w:color="auto" w:fill="auto"/>
                <w:lang w:eastAsia="zh-CN" w:bidi="ar"/>
              </w:rPr>
              <w:t>：</w:t>
            </w:r>
          </w:p>
          <w:p w14:paraId="6E1158D4">
            <w:pPr>
              <w:keepNext w:val="0"/>
              <w:keepLines w:val="0"/>
              <w:pageBreakBefore w:val="0"/>
              <w:widowControl w:val="0"/>
              <w:shd w:val="clea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4"/>
                <w:szCs w:val="24"/>
                <w:highlight w:val="none"/>
                <w:shd w:val="clear" w:color="auto" w:fill="auto"/>
              </w:rPr>
            </w:pPr>
            <w:r>
              <w:rPr>
                <w:rFonts w:hint="default" w:ascii="Times New Roman" w:hAnsi="Times New Roman" w:eastAsia="宋体" w:cs="Times New Roman"/>
                <w:b/>
                <w:color w:val="auto"/>
                <w:sz w:val="24"/>
                <w:szCs w:val="24"/>
                <w:highlight w:val="none"/>
                <w:shd w:val="clear" w:color="auto" w:fill="auto"/>
              </w:rPr>
              <w:t>表4-</w:t>
            </w:r>
            <w:r>
              <w:rPr>
                <w:rFonts w:hint="default" w:ascii="Times New Roman" w:hAnsi="Times New Roman" w:cs="Times New Roman"/>
                <w:b/>
                <w:color w:val="auto"/>
                <w:sz w:val="24"/>
                <w:szCs w:val="24"/>
                <w:highlight w:val="none"/>
                <w:shd w:val="clear" w:color="auto" w:fill="auto"/>
                <w:lang w:val="en-US" w:eastAsia="zh-CN"/>
              </w:rPr>
              <w:t>2</w:t>
            </w:r>
            <w:r>
              <w:rPr>
                <w:rFonts w:hint="default" w:ascii="Times New Roman" w:hAnsi="Times New Roman" w:eastAsia="宋体" w:cs="Times New Roman"/>
                <w:b/>
                <w:color w:val="auto"/>
                <w:sz w:val="24"/>
                <w:szCs w:val="24"/>
                <w:highlight w:val="none"/>
                <w:shd w:val="clear" w:color="auto" w:fill="auto"/>
              </w:rPr>
              <w:t xml:space="preserve"> 运营期</w:t>
            </w:r>
            <w:r>
              <w:rPr>
                <w:rFonts w:hint="default" w:ascii="Times New Roman" w:hAnsi="Times New Roman" w:eastAsia="宋体" w:cs="Times New Roman"/>
                <w:b/>
                <w:color w:val="auto"/>
                <w:sz w:val="24"/>
                <w:szCs w:val="24"/>
                <w:highlight w:val="none"/>
                <w:shd w:val="clear" w:color="auto" w:fill="auto"/>
                <w:lang w:val="en-US" w:eastAsia="zh-CN"/>
              </w:rPr>
              <w:t>废气</w:t>
            </w:r>
            <w:r>
              <w:rPr>
                <w:rFonts w:hint="default" w:ascii="Times New Roman" w:hAnsi="Times New Roman" w:eastAsia="宋体" w:cs="Times New Roman"/>
                <w:b/>
                <w:color w:val="auto"/>
                <w:sz w:val="24"/>
                <w:szCs w:val="24"/>
                <w:highlight w:val="none"/>
                <w:shd w:val="clear" w:color="auto" w:fill="auto"/>
              </w:rPr>
              <w:t>监测计划</w:t>
            </w:r>
          </w:p>
          <w:tbl>
            <w:tblPr>
              <w:tblStyle w:val="3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13"/>
              <w:gridCol w:w="1100"/>
              <w:gridCol w:w="773"/>
              <w:gridCol w:w="1590"/>
              <w:gridCol w:w="687"/>
              <w:gridCol w:w="3270"/>
            </w:tblGrid>
            <w:tr w14:paraId="0E75E6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6" w:type="pct"/>
                  <w:gridSpan w:val="2"/>
                  <w:tcBorders>
                    <w:tl2br w:val="nil"/>
                    <w:tr2bl w:val="nil"/>
                  </w:tcBorders>
                  <w:noWrap w:val="0"/>
                  <w:vAlign w:val="center"/>
                </w:tcPr>
                <w:p w14:paraId="750636CE">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shd w:val="clear" w:color="auto" w:fill="auto"/>
                      <w:lang w:val="en-US" w:eastAsia="zh-CN" w:bidi="ar-SA"/>
                    </w:rPr>
                  </w:pPr>
                  <w:r>
                    <w:rPr>
                      <w:rFonts w:hint="default" w:ascii="Times New Roman" w:hAnsi="Times New Roman" w:eastAsia="宋体" w:cs="Times New Roman"/>
                      <w:b/>
                      <w:bCs/>
                      <w:color w:val="auto"/>
                      <w:kern w:val="0"/>
                      <w:sz w:val="21"/>
                      <w:szCs w:val="21"/>
                      <w:highlight w:val="none"/>
                      <w:shd w:val="clear" w:color="auto" w:fill="auto"/>
                      <w:lang w:val="en-US" w:eastAsia="zh-CN" w:bidi="ar-SA"/>
                    </w:rPr>
                    <w:t>类别</w:t>
                  </w:r>
                </w:p>
              </w:tc>
              <w:tc>
                <w:tcPr>
                  <w:tcW w:w="487" w:type="pct"/>
                  <w:tcBorders>
                    <w:tl2br w:val="nil"/>
                    <w:tr2bl w:val="nil"/>
                  </w:tcBorders>
                  <w:noWrap w:val="0"/>
                  <w:vAlign w:val="center"/>
                </w:tcPr>
                <w:p w14:paraId="099DB2A4">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shd w:val="clear" w:color="auto" w:fill="auto"/>
                      <w:lang w:val="en-US" w:eastAsia="zh-CN" w:bidi="ar-SA"/>
                    </w:rPr>
                  </w:pPr>
                  <w:r>
                    <w:rPr>
                      <w:rFonts w:hint="default" w:ascii="Times New Roman" w:hAnsi="Times New Roman" w:eastAsia="宋体" w:cs="Times New Roman"/>
                      <w:b/>
                      <w:bCs/>
                      <w:color w:val="auto"/>
                      <w:kern w:val="0"/>
                      <w:sz w:val="21"/>
                      <w:szCs w:val="21"/>
                      <w:highlight w:val="none"/>
                      <w:shd w:val="clear" w:color="auto" w:fill="auto"/>
                      <w:lang w:val="en-US" w:eastAsia="zh-CN" w:bidi="ar-SA"/>
                    </w:rPr>
                    <w:t>监测</w:t>
                  </w:r>
                </w:p>
                <w:p w14:paraId="27A46BE5">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shd w:val="clear" w:color="auto" w:fill="auto"/>
                      <w:lang w:val="en-US" w:eastAsia="zh-CN" w:bidi="ar-SA"/>
                    </w:rPr>
                  </w:pPr>
                  <w:r>
                    <w:rPr>
                      <w:rFonts w:hint="default" w:ascii="Times New Roman" w:hAnsi="Times New Roman" w:eastAsia="宋体" w:cs="Times New Roman"/>
                      <w:b/>
                      <w:bCs/>
                      <w:color w:val="auto"/>
                      <w:kern w:val="0"/>
                      <w:sz w:val="21"/>
                      <w:szCs w:val="21"/>
                      <w:highlight w:val="none"/>
                      <w:shd w:val="clear" w:color="auto" w:fill="auto"/>
                      <w:lang w:val="en-US" w:eastAsia="zh-CN" w:bidi="ar-SA"/>
                    </w:rPr>
                    <w:t>项目</w:t>
                  </w:r>
                </w:p>
              </w:tc>
              <w:tc>
                <w:tcPr>
                  <w:tcW w:w="1002" w:type="pct"/>
                  <w:tcBorders>
                    <w:tl2br w:val="nil"/>
                    <w:tr2bl w:val="nil"/>
                  </w:tcBorders>
                  <w:noWrap w:val="0"/>
                  <w:vAlign w:val="center"/>
                </w:tcPr>
                <w:p w14:paraId="494444C4">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shd w:val="clear" w:color="auto" w:fill="auto"/>
                      <w:lang w:val="en-US" w:eastAsia="zh-CN" w:bidi="ar-SA"/>
                    </w:rPr>
                  </w:pPr>
                  <w:r>
                    <w:rPr>
                      <w:rFonts w:hint="default" w:ascii="Times New Roman" w:hAnsi="Times New Roman" w:eastAsia="宋体" w:cs="Times New Roman"/>
                      <w:b/>
                      <w:bCs/>
                      <w:color w:val="auto"/>
                      <w:kern w:val="0"/>
                      <w:sz w:val="21"/>
                      <w:szCs w:val="21"/>
                      <w:highlight w:val="none"/>
                      <w:shd w:val="clear" w:color="auto" w:fill="auto"/>
                      <w:lang w:val="en-US" w:eastAsia="zh-CN" w:bidi="ar-SA"/>
                    </w:rPr>
                    <w:t>监测点位置</w:t>
                  </w:r>
                </w:p>
              </w:tc>
              <w:tc>
                <w:tcPr>
                  <w:tcW w:w="433" w:type="pct"/>
                  <w:tcBorders>
                    <w:tl2br w:val="nil"/>
                    <w:tr2bl w:val="nil"/>
                  </w:tcBorders>
                  <w:noWrap w:val="0"/>
                  <w:vAlign w:val="center"/>
                </w:tcPr>
                <w:p w14:paraId="183BFC38">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shd w:val="clear" w:color="auto" w:fill="auto"/>
                      <w:lang w:val="en-US" w:eastAsia="zh-CN" w:bidi="ar-SA"/>
                    </w:rPr>
                  </w:pPr>
                  <w:r>
                    <w:rPr>
                      <w:rFonts w:hint="default" w:ascii="Times New Roman" w:hAnsi="Times New Roman" w:eastAsia="宋体" w:cs="Times New Roman"/>
                      <w:b/>
                      <w:bCs/>
                      <w:color w:val="auto"/>
                      <w:kern w:val="0"/>
                      <w:sz w:val="21"/>
                      <w:szCs w:val="21"/>
                      <w:highlight w:val="none"/>
                      <w:shd w:val="clear" w:color="auto" w:fill="auto"/>
                      <w:lang w:val="en-US" w:eastAsia="zh-CN" w:bidi="ar-SA"/>
                    </w:rPr>
                    <w:t>频率</w:t>
                  </w:r>
                </w:p>
              </w:tc>
              <w:tc>
                <w:tcPr>
                  <w:tcW w:w="2060" w:type="pct"/>
                  <w:tcBorders>
                    <w:tl2br w:val="nil"/>
                    <w:tr2bl w:val="nil"/>
                  </w:tcBorders>
                  <w:noWrap w:val="0"/>
                  <w:vAlign w:val="center"/>
                </w:tcPr>
                <w:p w14:paraId="5848E3D0">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shd w:val="clear" w:color="auto" w:fill="auto"/>
                      <w:lang w:val="en-US" w:eastAsia="zh-CN" w:bidi="ar-SA"/>
                    </w:rPr>
                  </w:pPr>
                  <w:r>
                    <w:rPr>
                      <w:rFonts w:hint="default" w:ascii="Times New Roman" w:hAnsi="Times New Roman" w:eastAsia="宋体" w:cs="Times New Roman"/>
                      <w:b/>
                      <w:bCs/>
                      <w:color w:val="auto"/>
                      <w:kern w:val="0"/>
                      <w:sz w:val="21"/>
                      <w:szCs w:val="21"/>
                      <w:highlight w:val="none"/>
                      <w:shd w:val="clear" w:color="auto" w:fill="auto"/>
                      <w:lang w:val="en-US" w:eastAsia="zh-CN" w:bidi="ar-SA"/>
                    </w:rPr>
                    <w:t>控制指标</w:t>
                  </w:r>
                </w:p>
              </w:tc>
            </w:tr>
            <w:tr w14:paraId="66F9B9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vMerge w:val="restart"/>
                  <w:tcBorders>
                    <w:tl2br w:val="nil"/>
                    <w:tr2bl w:val="nil"/>
                  </w:tcBorders>
                  <w:noWrap w:val="0"/>
                  <w:vAlign w:val="center"/>
                </w:tcPr>
                <w:p w14:paraId="385F70DD">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废气</w:t>
                  </w:r>
                </w:p>
              </w:tc>
              <w:tc>
                <w:tcPr>
                  <w:tcW w:w="693" w:type="pct"/>
                  <w:tcBorders>
                    <w:tl2br w:val="nil"/>
                    <w:tr2bl w:val="nil"/>
                  </w:tcBorders>
                  <w:noWrap w:val="0"/>
                  <w:vAlign w:val="center"/>
                </w:tcPr>
                <w:p w14:paraId="791F8A60">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DA001</w:t>
                  </w:r>
                </w:p>
              </w:tc>
              <w:tc>
                <w:tcPr>
                  <w:tcW w:w="487" w:type="pct"/>
                  <w:vMerge w:val="restart"/>
                  <w:tcBorders>
                    <w:tl2br w:val="nil"/>
                    <w:tr2bl w:val="nil"/>
                  </w:tcBorders>
                  <w:noWrap w:val="0"/>
                  <w:vAlign w:val="center"/>
                </w:tcPr>
                <w:p w14:paraId="537A4278">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非甲烷总烃</w:t>
                  </w:r>
                </w:p>
              </w:tc>
              <w:tc>
                <w:tcPr>
                  <w:tcW w:w="1002" w:type="pct"/>
                  <w:vMerge w:val="restart"/>
                  <w:tcBorders>
                    <w:tl2br w:val="nil"/>
                    <w:tr2bl w:val="nil"/>
                  </w:tcBorders>
                  <w:noWrap w:val="0"/>
                  <w:vAlign w:val="center"/>
                </w:tcPr>
                <w:p w14:paraId="1E1D745E">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排气筒</w:t>
                  </w:r>
                </w:p>
              </w:tc>
              <w:tc>
                <w:tcPr>
                  <w:tcW w:w="433" w:type="pct"/>
                  <w:vMerge w:val="restart"/>
                  <w:tcBorders>
                    <w:tl2br w:val="nil"/>
                    <w:tr2bl w:val="nil"/>
                  </w:tcBorders>
                  <w:noWrap w:val="0"/>
                  <w:vAlign w:val="center"/>
                </w:tcPr>
                <w:p w14:paraId="48CD6613">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1次/半年</w:t>
                  </w:r>
                </w:p>
              </w:tc>
              <w:tc>
                <w:tcPr>
                  <w:tcW w:w="2060" w:type="pct"/>
                  <w:vMerge w:val="restart"/>
                  <w:tcBorders>
                    <w:tl2br w:val="nil"/>
                    <w:tr2bl w:val="nil"/>
                  </w:tcBorders>
                  <w:noWrap w:val="0"/>
                  <w:vAlign w:val="center"/>
                </w:tcPr>
                <w:p w14:paraId="49D00225">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《合成树脂工业污染物排放标准》（GB31572-2015</w:t>
                  </w:r>
                  <w:r>
                    <w:rPr>
                      <w:rFonts w:hint="eastAsia" w:cs="Times New Roman"/>
                      <w:color w:val="auto"/>
                      <w:kern w:val="0"/>
                      <w:sz w:val="21"/>
                      <w:szCs w:val="21"/>
                      <w:highlight w:val="none"/>
                      <w:shd w:val="clear" w:color="auto" w:fill="auto"/>
                      <w:lang w:val="en-US" w:eastAsia="zh-CN" w:bidi="ar-SA"/>
                    </w:rPr>
                    <w:t>，含2024修改单</w:t>
                  </w:r>
                  <w:r>
                    <w:rPr>
                      <w:rFonts w:hint="default" w:ascii="Times New Roman" w:hAnsi="Times New Roman" w:eastAsia="宋体" w:cs="Times New Roman"/>
                      <w:color w:val="auto"/>
                      <w:kern w:val="0"/>
                      <w:sz w:val="21"/>
                      <w:szCs w:val="21"/>
                      <w:highlight w:val="none"/>
                      <w:shd w:val="clear" w:color="auto" w:fill="auto"/>
                      <w:lang w:val="en-US" w:eastAsia="zh-CN" w:bidi="ar-SA"/>
                    </w:rPr>
                    <w:t>）</w:t>
                  </w:r>
                </w:p>
              </w:tc>
            </w:tr>
            <w:tr w14:paraId="7A268A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vMerge w:val="continue"/>
                  <w:tcBorders>
                    <w:tl2br w:val="nil"/>
                    <w:tr2bl w:val="nil"/>
                  </w:tcBorders>
                  <w:noWrap w:val="0"/>
                  <w:vAlign w:val="center"/>
                </w:tcPr>
                <w:p w14:paraId="417A1B3B">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highlight w:val="none"/>
                      <w:shd w:val="clear" w:color="auto" w:fill="auto"/>
                    </w:rPr>
                  </w:pPr>
                </w:p>
              </w:tc>
              <w:tc>
                <w:tcPr>
                  <w:tcW w:w="693" w:type="pct"/>
                  <w:tcBorders>
                    <w:tl2br w:val="nil"/>
                    <w:tr2bl w:val="nil"/>
                  </w:tcBorders>
                  <w:shd w:val="clear" w:color="auto" w:fill="auto"/>
                  <w:noWrap w:val="0"/>
                  <w:vAlign w:val="center"/>
                </w:tcPr>
                <w:p w14:paraId="4F6554CC">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DA002</w:t>
                  </w:r>
                </w:p>
              </w:tc>
              <w:tc>
                <w:tcPr>
                  <w:tcW w:w="487" w:type="pct"/>
                  <w:vMerge w:val="continue"/>
                  <w:tcBorders>
                    <w:tl2br w:val="nil"/>
                    <w:tr2bl w:val="nil"/>
                  </w:tcBorders>
                  <w:noWrap w:val="0"/>
                  <w:vAlign w:val="center"/>
                </w:tcPr>
                <w:p w14:paraId="55ED7CC4">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1002" w:type="pct"/>
                  <w:vMerge w:val="continue"/>
                  <w:tcBorders>
                    <w:tl2br w:val="nil"/>
                    <w:tr2bl w:val="nil"/>
                  </w:tcBorders>
                  <w:noWrap w:val="0"/>
                  <w:vAlign w:val="center"/>
                </w:tcPr>
                <w:p w14:paraId="1552F721">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433" w:type="pct"/>
                  <w:vMerge w:val="continue"/>
                  <w:tcBorders>
                    <w:tl2br w:val="nil"/>
                    <w:tr2bl w:val="nil"/>
                  </w:tcBorders>
                  <w:noWrap w:val="0"/>
                  <w:vAlign w:val="center"/>
                </w:tcPr>
                <w:p w14:paraId="74CB8D15">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2060" w:type="pct"/>
                  <w:vMerge w:val="continue"/>
                  <w:tcBorders>
                    <w:tl2br w:val="nil"/>
                    <w:tr2bl w:val="nil"/>
                  </w:tcBorders>
                  <w:noWrap w:val="0"/>
                  <w:vAlign w:val="center"/>
                </w:tcPr>
                <w:p w14:paraId="1E2DAA70">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r>
            <w:tr w14:paraId="7EE3F9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vMerge w:val="continue"/>
                  <w:tcBorders>
                    <w:tl2br w:val="nil"/>
                    <w:tr2bl w:val="nil"/>
                  </w:tcBorders>
                  <w:noWrap w:val="0"/>
                  <w:vAlign w:val="center"/>
                </w:tcPr>
                <w:p w14:paraId="5D282C7A">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693" w:type="pct"/>
                  <w:tcBorders>
                    <w:tl2br w:val="nil"/>
                    <w:tr2bl w:val="nil"/>
                  </w:tcBorders>
                  <w:shd w:val="clear" w:color="auto" w:fill="auto"/>
                  <w:noWrap w:val="0"/>
                  <w:vAlign w:val="center"/>
                </w:tcPr>
                <w:p w14:paraId="36AED184">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DA003</w:t>
                  </w:r>
                </w:p>
              </w:tc>
              <w:tc>
                <w:tcPr>
                  <w:tcW w:w="487" w:type="pct"/>
                  <w:vMerge w:val="continue"/>
                  <w:tcBorders>
                    <w:tl2br w:val="nil"/>
                    <w:tr2bl w:val="nil"/>
                  </w:tcBorders>
                  <w:noWrap w:val="0"/>
                  <w:vAlign w:val="center"/>
                </w:tcPr>
                <w:p w14:paraId="430197B9">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1002" w:type="pct"/>
                  <w:vMerge w:val="continue"/>
                  <w:tcBorders>
                    <w:tl2br w:val="nil"/>
                    <w:tr2bl w:val="nil"/>
                  </w:tcBorders>
                  <w:noWrap w:val="0"/>
                  <w:vAlign w:val="center"/>
                </w:tcPr>
                <w:p w14:paraId="3AEF0079">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433" w:type="pct"/>
                  <w:vMerge w:val="continue"/>
                  <w:tcBorders>
                    <w:tl2br w:val="nil"/>
                    <w:tr2bl w:val="nil"/>
                  </w:tcBorders>
                  <w:noWrap w:val="0"/>
                  <w:vAlign w:val="center"/>
                </w:tcPr>
                <w:p w14:paraId="78E65AE9">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2060" w:type="pct"/>
                  <w:vMerge w:val="continue"/>
                  <w:tcBorders>
                    <w:tl2br w:val="nil"/>
                    <w:tr2bl w:val="nil"/>
                  </w:tcBorders>
                  <w:noWrap w:val="0"/>
                  <w:vAlign w:val="center"/>
                </w:tcPr>
                <w:p w14:paraId="033F145E">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r>
            <w:tr w14:paraId="20A60D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vMerge w:val="continue"/>
                  <w:tcBorders>
                    <w:tl2br w:val="nil"/>
                    <w:tr2bl w:val="nil"/>
                  </w:tcBorders>
                  <w:noWrap w:val="0"/>
                  <w:vAlign w:val="center"/>
                </w:tcPr>
                <w:p w14:paraId="394C75D9">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693" w:type="pct"/>
                  <w:tcBorders>
                    <w:tl2br w:val="nil"/>
                    <w:tr2bl w:val="nil"/>
                  </w:tcBorders>
                  <w:shd w:val="clear" w:color="auto" w:fill="auto"/>
                  <w:noWrap w:val="0"/>
                  <w:vAlign w:val="center"/>
                </w:tcPr>
                <w:p w14:paraId="7BD5C483">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DA004</w:t>
                  </w:r>
                </w:p>
              </w:tc>
              <w:tc>
                <w:tcPr>
                  <w:tcW w:w="487" w:type="pct"/>
                  <w:vMerge w:val="continue"/>
                  <w:tcBorders>
                    <w:tl2br w:val="nil"/>
                    <w:tr2bl w:val="nil"/>
                  </w:tcBorders>
                  <w:noWrap w:val="0"/>
                  <w:vAlign w:val="center"/>
                </w:tcPr>
                <w:p w14:paraId="12C77F7B">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1002" w:type="pct"/>
                  <w:vMerge w:val="continue"/>
                  <w:tcBorders>
                    <w:tl2br w:val="nil"/>
                    <w:tr2bl w:val="nil"/>
                  </w:tcBorders>
                  <w:noWrap w:val="0"/>
                  <w:vAlign w:val="center"/>
                </w:tcPr>
                <w:p w14:paraId="299CA3CA">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433" w:type="pct"/>
                  <w:vMerge w:val="continue"/>
                  <w:tcBorders>
                    <w:tl2br w:val="nil"/>
                    <w:tr2bl w:val="nil"/>
                  </w:tcBorders>
                  <w:noWrap w:val="0"/>
                  <w:vAlign w:val="center"/>
                </w:tcPr>
                <w:p w14:paraId="3939D984">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2060" w:type="pct"/>
                  <w:vMerge w:val="continue"/>
                  <w:tcBorders>
                    <w:tl2br w:val="nil"/>
                    <w:tr2bl w:val="nil"/>
                  </w:tcBorders>
                  <w:noWrap w:val="0"/>
                  <w:vAlign w:val="center"/>
                </w:tcPr>
                <w:p w14:paraId="57780C48">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r>
            <w:tr w14:paraId="421349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vMerge w:val="continue"/>
                  <w:tcBorders>
                    <w:tl2br w:val="nil"/>
                    <w:tr2bl w:val="nil"/>
                  </w:tcBorders>
                  <w:noWrap w:val="0"/>
                  <w:vAlign w:val="center"/>
                </w:tcPr>
                <w:p w14:paraId="22E5EF83">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693" w:type="pct"/>
                  <w:tcBorders>
                    <w:tl2br w:val="nil"/>
                    <w:tr2bl w:val="nil"/>
                  </w:tcBorders>
                  <w:noWrap w:val="0"/>
                  <w:vAlign w:val="center"/>
                </w:tcPr>
                <w:p w14:paraId="7E6BAD7E">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厂界无组织</w:t>
                  </w:r>
                </w:p>
              </w:tc>
              <w:tc>
                <w:tcPr>
                  <w:tcW w:w="487" w:type="pct"/>
                  <w:vMerge w:val="restart"/>
                  <w:tcBorders>
                    <w:tl2br w:val="nil"/>
                    <w:tr2bl w:val="nil"/>
                  </w:tcBorders>
                  <w:noWrap w:val="0"/>
                  <w:vAlign w:val="center"/>
                </w:tcPr>
                <w:p w14:paraId="5DBFEC36">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非甲烷总烃</w:t>
                  </w:r>
                </w:p>
              </w:tc>
              <w:tc>
                <w:tcPr>
                  <w:tcW w:w="1002" w:type="pct"/>
                  <w:tcBorders>
                    <w:tl2br w:val="nil"/>
                    <w:tr2bl w:val="nil"/>
                  </w:tcBorders>
                  <w:noWrap w:val="0"/>
                  <w:vAlign w:val="center"/>
                </w:tcPr>
                <w:p w14:paraId="58062388">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上风向1个点，下风向3个点</w:t>
                  </w:r>
                </w:p>
              </w:tc>
              <w:tc>
                <w:tcPr>
                  <w:tcW w:w="433" w:type="pct"/>
                  <w:vMerge w:val="restart"/>
                  <w:tcBorders>
                    <w:tl2br w:val="nil"/>
                    <w:tr2bl w:val="nil"/>
                  </w:tcBorders>
                  <w:noWrap w:val="0"/>
                  <w:vAlign w:val="center"/>
                </w:tcPr>
                <w:p w14:paraId="1E713A44">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1次/年</w:t>
                  </w:r>
                </w:p>
              </w:tc>
              <w:tc>
                <w:tcPr>
                  <w:tcW w:w="2060" w:type="pct"/>
                  <w:tcBorders>
                    <w:tl2br w:val="nil"/>
                    <w:tr2bl w:val="nil"/>
                  </w:tcBorders>
                  <w:noWrap w:val="0"/>
                  <w:vAlign w:val="center"/>
                </w:tcPr>
                <w:p w14:paraId="550A86F7">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《合成树脂工业污染物排放标准》（GB31572-2015</w:t>
                  </w:r>
                  <w:r>
                    <w:rPr>
                      <w:rFonts w:hint="eastAsia" w:cs="Times New Roman"/>
                      <w:color w:val="auto"/>
                      <w:kern w:val="0"/>
                      <w:sz w:val="21"/>
                      <w:szCs w:val="21"/>
                      <w:highlight w:val="none"/>
                      <w:shd w:val="clear" w:color="auto" w:fill="auto"/>
                      <w:lang w:val="en-US" w:eastAsia="zh-CN" w:bidi="ar-SA"/>
                    </w:rPr>
                    <w:t>，含2024修改单</w:t>
                  </w:r>
                  <w:r>
                    <w:rPr>
                      <w:rFonts w:hint="default" w:ascii="Times New Roman" w:hAnsi="Times New Roman" w:eastAsia="宋体" w:cs="Times New Roman"/>
                      <w:color w:val="auto"/>
                      <w:kern w:val="0"/>
                      <w:sz w:val="21"/>
                      <w:szCs w:val="21"/>
                      <w:highlight w:val="none"/>
                      <w:shd w:val="clear" w:color="auto" w:fill="auto"/>
                      <w:lang w:val="en-US" w:eastAsia="zh-CN" w:bidi="ar-SA"/>
                    </w:rPr>
                    <w:t>）</w:t>
                  </w:r>
                </w:p>
              </w:tc>
            </w:tr>
            <w:tr w14:paraId="76F8E1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vMerge w:val="continue"/>
                  <w:tcBorders>
                    <w:tl2br w:val="nil"/>
                    <w:tr2bl w:val="nil"/>
                  </w:tcBorders>
                  <w:noWrap w:val="0"/>
                  <w:vAlign w:val="center"/>
                </w:tcPr>
                <w:p w14:paraId="768E932D">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693" w:type="pct"/>
                  <w:tcBorders>
                    <w:tl2br w:val="nil"/>
                    <w:tr2bl w:val="nil"/>
                  </w:tcBorders>
                  <w:noWrap w:val="0"/>
                  <w:vAlign w:val="center"/>
                </w:tcPr>
                <w:p w14:paraId="06475D27">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厂区内</w:t>
                  </w:r>
                  <w:r>
                    <w:rPr>
                      <w:rFonts w:hint="default" w:ascii="Times New Roman" w:hAnsi="Times New Roman" w:cs="Times New Roman"/>
                      <w:color w:val="auto"/>
                      <w:kern w:val="0"/>
                      <w:sz w:val="21"/>
                      <w:szCs w:val="21"/>
                      <w:highlight w:val="none"/>
                      <w:shd w:val="clear" w:color="auto" w:fill="auto"/>
                      <w:lang w:val="en-US" w:eastAsia="zh-CN" w:bidi="ar-SA"/>
                    </w:rPr>
                    <w:t>无组织</w:t>
                  </w:r>
                </w:p>
              </w:tc>
              <w:tc>
                <w:tcPr>
                  <w:tcW w:w="487" w:type="pct"/>
                  <w:vMerge w:val="continue"/>
                  <w:tcBorders>
                    <w:tl2br w:val="nil"/>
                    <w:tr2bl w:val="nil"/>
                  </w:tcBorders>
                  <w:noWrap w:val="0"/>
                  <w:vAlign w:val="center"/>
                </w:tcPr>
                <w:p w14:paraId="0E80C955">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1002" w:type="pct"/>
                  <w:tcBorders>
                    <w:tl2br w:val="nil"/>
                    <w:tr2bl w:val="nil"/>
                  </w:tcBorders>
                  <w:noWrap w:val="0"/>
                  <w:vAlign w:val="center"/>
                </w:tcPr>
                <w:p w14:paraId="6263551E">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厂区内车间外</w:t>
                  </w:r>
                  <w:r>
                    <w:rPr>
                      <w:rFonts w:hint="default" w:ascii="Times New Roman" w:hAnsi="Times New Roman" w:cs="Times New Roman"/>
                      <w:color w:val="auto"/>
                      <w:kern w:val="0"/>
                      <w:sz w:val="21"/>
                      <w:szCs w:val="21"/>
                      <w:highlight w:val="none"/>
                      <w:shd w:val="clear" w:color="auto" w:fill="auto"/>
                      <w:lang w:val="en-US" w:eastAsia="zh-CN" w:bidi="ar-SA"/>
                    </w:rPr>
                    <w:t>设置监控点</w:t>
                  </w:r>
                </w:p>
              </w:tc>
              <w:tc>
                <w:tcPr>
                  <w:tcW w:w="433" w:type="pct"/>
                  <w:vMerge w:val="continue"/>
                  <w:tcBorders>
                    <w:tl2br w:val="nil"/>
                    <w:tr2bl w:val="nil"/>
                  </w:tcBorders>
                  <w:shd w:val="clear" w:color="auto" w:fill="auto"/>
                  <w:noWrap w:val="0"/>
                  <w:vAlign w:val="center"/>
                </w:tcPr>
                <w:p w14:paraId="2DA49064">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2060" w:type="pct"/>
                  <w:tcBorders>
                    <w:tl2br w:val="nil"/>
                    <w:tr2bl w:val="nil"/>
                  </w:tcBorders>
                  <w:noWrap w:val="0"/>
                  <w:vAlign w:val="center"/>
                </w:tcPr>
                <w:p w14:paraId="261BEA23">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《挥发性有机物无组织排放控制标准》（GB 37822-2019）</w:t>
                  </w:r>
                </w:p>
              </w:tc>
            </w:tr>
          </w:tbl>
          <w:p w14:paraId="2808FC54">
            <w:pPr>
              <w:bidi w:val="0"/>
              <w:rPr>
                <w:rFonts w:hint="default" w:ascii="Times New Roman" w:hAnsi="Times New Roman" w:eastAsia="宋体" w:cs="Times New Roman"/>
                <w:b/>
                <w:bCs w:val="0"/>
                <w:color w:val="auto"/>
                <w:sz w:val="24"/>
                <w:szCs w:val="24"/>
                <w:highlight w:val="none"/>
                <w:shd w:val="clear" w:color="auto" w:fill="auto"/>
                <w:lang w:val="en-US" w:eastAsia="zh-CN" w:bidi="ar"/>
              </w:rPr>
            </w:pPr>
            <w:r>
              <w:rPr>
                <w:rFonts w:hint="default" w:ascii="Times New Roman" w:hAnsi="Times New Roman" w:eastAsia="宋体" w:cs="Times New Roman"/>
                <w:b/>
                <w:bCs w:val="0"/>
                <w:color w:val="auto"/>
                <w:spacing w:val="-10"/>
                <w:sz w:val="24"/>
                <w:szCs w:val="24"/>
                <w:highlight w:val="none"/>
                <w:shd w:val="clear" w:color="auto" w:fill="auto"/>
                <w:lang w:val="en-US" w:eastAsia="zh-CN"/>
              </w:rPr>
              <w:t>（</w:t>
            </w:r>
            <w:r>
              <w:rPr>
                <w:rFonts w:hint="eastAsia" w:ascii="Times New Roman" w:hAnsi="Times New Roman" w:cs="Times New Roman"/>
                <w:b/>
                <w:bCs w:val="0"/>
                <w:color w:val="auto"/>
                <w:spacing w:val="-10"/>
                <w:sz w:val="24"/>
                <w:szCs w:val="24"/>
                <w:highlight w:val="none"/>
                <w:shd w:val="clear" w:color="auto" w:fill="auto"/>
                <w:lang w:val="en-US" w:eastAsia="zh-CN"/>
              </w:rPr>
              <w:t>7</w:t>
            </w:r>
            <w:r>
              <w:rPr>
                <w:rFonts w:hint="default" w:ascii="Times New Roman" w:hAnsi="Times New Roman" w:eastAsia="宋体" w:cs="Times New Roman"/>
                <w:b/>
                <w:bCs w:val="0"/>
                <w:color w:val="auto"/>
                <w:spacing w:val="-10"/>
                <w:sz w:val="24"/>
                <w:szCs w:val="24"/>
                <w:highlight w:val="none"/>
                <w:shd w:val="clear" w:color="auto" w:fill="auto"/>
                <w:lang w:val="en-US" w:eastAsia="zh-CN"/>
              </w:rPr>
              <w:t>）</w:t>
            </w:r>
            <w:r>
              <w:rPr>
                <w:rFonts w:hint="default" w:ascii="Times New Roman" w:hAnsi="Times New Roman" w:eastAsia="宋体" w:cs="Times New Roman"/>
                <w:b/>
                <w:bCs w:val="0"/>
                <w:color w:val="auto"/>
                <w:sz w:val="24"/>
                <w:szCs w:val="24"/>
                <w:highlight w:val="none"/>
                <w:shd w:val="clear" w:color="auto" w:fill="auto"/>
                <w:lang w:val="en-US" w:eastAsia="zh-CN" w:bidi="ar"/>
              </w:rPr>
              <w:t>废气治理措施的可行性分析</w:t>
            </w:r>
          </w:p>
          <w:p w14:paraId="477BE8F8">
            <w:pPr>
              <w:adjustRightInd/>
              <w:snapToGrid/>
              <w:spacing w:line="360" w:lineRule="auto"/>
              <w:ind w:firstLine="480" w:firstLineChars="200"/>
              <w:rPr>
                <w:rFonts w:hint="default" w:ascii="Times New Roman" w:hAnsi="Times New Roman" w:eastAsia="宋体" w:cs="Times New Roman"/>
                <w:color w:val="auto"/>
                <w:sz w:val="24"/>
                <w:szCs w:val="24"/>
                <w:highlight w:val="none"/>
                <w:shd w:val="clear" w:color="auto" w:fill="auto"/>
                <w:lang w:val="en-US" w:eastAsia="zh-CN" w:bidi="ar"/>
              </w:rPr>
            </w:pPr>
            <w:r>
              <w:rPr>
                <w:rFonts w:hint="default" w:ascii="Times New Roman" w:hAnsi="Times New Roman" w:eastAsia="宋体" w:cs="Times New Roman"/>
                <w:color w:val="auto"/>
                <w:sz w:val="24"/>
                <w:szCs w:val="24"/>
                <w:highlight w:val="none"/>
                <w:shd w:val="clear" w:color="auto" w:fill="auto"/>
                <w:lang w:val="en-US" w:eastAsia="zh-CN" w:bidi="ar"/>
              </w:rPr>
              <w:t>本项目发泡挤出、复合、粘合、</w:t>
            </w:r>
            <w:r>
              <w:rPr>
                <w:rFonts w:hint="default" w:ascii="Times New Roman" w:hAnsi="Times New Roman" w:cs="Times New Roman"/>
                <w:color w:val="auto"/>
                <w:sz w:val="24"/>
                <w:szCs w:val="24"/>
                <w:highlight w:val="none"/>
                <w:shd w:val="clear" w:color="auto" w:fill="auto"/>
                <w:lang w:val="en-US" w:eastAsia="zh-CN" w:bidi="ar"/>
              </w:rPr>
              <w:t>造粒工序</w:t>
            </w:r>
            <w:r>
              <w:rPr>
                <w:rFonts w:hint="default" w:ascii="Times New Roman" w:hAnsi="Times New Roman" w:eastAsia="宋体" w:cs="Times New Roman"/>
                <w:color w:val="auto"/>
                <w:sz w:val="24"/>
                <w:szCs w:val="24"/>
                <w:highlight w:val="none"/>
                <w:shd w:val="clear" w:color="auto" w:fill="auto"/>
                <w:lang w:val="en-US" w:eastAsia="zh-CN" w:bidi="ar"/>
              </w:rPr>
              <w:t>产生的非甲烷总烃</w:t>
            </w:r>
            <w:r>
              <w:rPr>
                <w:rFonts w:hint="default" w:ascii="Times New Roman" w:hAnsi="Times New Roman" w:cs="Times New Roman"/>
                <w:color w:val="auto"/>
                <w:sz w:val="24"/>
                <w:szCs w:val="24"/>
                <w:highlight w:val="none"/>
                <w:shd w:val="clear" w:color="auto" w:fill="auto"/>
                <w:lang w:val="en-US" w:eastAsia="zh-CN" w:bidi="ar"/>
              </w:rPr>
              <w:t>均</w:t>
            </w:r>
            <w:r>
              <w:rPr>
                <w:rFonts w:hint="default" w:ascii="Times New Roman" w:hAnsi="Times New Roman" w:eastAsia="宋体" w:cs="Times New Roman"/>
                <w:color w:val="auto"/>
                <w:sz w:val="24"/>
                <w:szCs w:val="24"/>
                <w:highlight w:val="none"/>
                <w:shd w:val="clear" w:color="auto" w:fill="auto"/>
                <w:lang w:val="en-US" w:eastAsia="zh-CN" w:bidi="ar"/>
              </w:rPr>
              <w:t>采用二级活性炭吸附技术，属于</w:t>
            </w:r>
            <w:r>
              <w:rPr>
                <w:rFonts w:hint="default" w:ascii="Times New Roman" w:hAnsi="Times New Roman" w:cs="Times New Roman"/>
                <w:color w:val="auto"/>
                <w:sz w:val="24"/>
                <w:szCs w:val="24"/>
                <w:highlight w:val="none"/>
                <w:shd w:val="clear" w:color="auto" w:fill="auto"/>
                <w:lang w:val="en-US" w:eastAsia="zh-CN" w:bidi="ar"/>
              </w:rPr>
              <w:t>《排污许可证申请与核发技术规范 橡胶和塑料制品工业》（HJ1122-2020）</w:t>
            </w:r>
            <w:r>
              <w:rPr>
                <w:rFonts w:hint="default" w:ascii="Times New Roman" w:hAnsi="Times New Roman" w:eastAsia="宋体" w:cs="Times New Roman"/>
                <w:color w:val="auto"/>
                <w:sz w:val="24"/>
                <w:szCs w:val="24"/>
                <w:highlight w:val="none"/>
                <w:shd w:val="clear" w:color="auto" w:fill="auto"/>
                <w:lang w:val="en-US" w:eastAsia="zh-CN" w:bidi="ar"/>
              </w:rPr>
              <w:t>附录A.2塑料制品工业排污单位废气污染防治可行技术</w:t>
            </w:r>
            <w:r>
              <w:rPr>
                <w:rFonts w:hint="default" w:ascii="Times New Roman" w:hAnsi="Times New Roman" w:cs="Times New Roman"/>
                <w:color w:val="auto"/>
                <w:sz w:val="24"/>
                <w:szCs w:val="24"/>
                <w:highlight w:val="none"/>
                <w:shd w:val="clear" w:color="auto" w:fill="auto"/>
                <w:lang w:val="en-US" w:eastAsia="zh-CN" w:bidi="ar"/>
              </w:rPr>
              <w:t>，</w:t>
            </w:r>
            <w:r>
              <w:rPr>
                <w:rFonts w:hint="default" w:ascii="Times New Roman" w:hAnsi="Times New Roman" w:eastAsia="宋体" w:cs="Times New Roman"/>
                <w:color w:val="auto"/>
                <w:sz w:val="24"/>
                <w:szCs w:val="24"/>
                <w:highlight w:val="none"/>
                <w:shd w:val="clear" w:color="auto" w:fill="auto"/>
                <w:lang w:val="en-US" w:eastAsia="zh-CN" w:bidi="ar"/>
              </w:rPr>
              <w:t>参考表中泡沫塑料制造废气产生的非甲烷总烃对应的可行性技术“吸附”</w:t>
            </w:r>
            <w:r>
              <w:rPr>
                <w:rFonts w:hint="default" w:ascii="Times New Roman" w:hAnsi="Times New Roman" w:cs="Times New Roman"/>
                <w:color w:val="auto"/>
                <w:sz w:val="24"/>
                <w:szCs w:val="24"/>
                <w:highlight w:val="none"/>
                <w:shd w:val="clear" w:color="auto" w:fill="auto"/>
                <w:lang w:val="en-US" w:eastAsia="zh-CN" w:bidi="ar"/>
              </w:rPr>
              <w:t>，故</w:t>
            </w:r>
            <w:r>
              <w:rPr>
                <w:rFonts w:hint="default" w:ascii="Times New Roman" w:hAnsi="Times New Roman" w:eastAsia="宋体" w:cs="Times New Roman"/>
                <w:color w:val="auto"/>
                <w:sz w:val="24"/>
                <w:szCs w:val="24"/>
                <w:highlight w:val="none"/>
                <w:shd w:val="clear" w:color="auto" w:fill="auto"/>
                <w:lang w:val="en-US" w:eastAsia="zh-CN" w:bidi="ar"/>
              </w:rPr>
              <w:t>项目有机废气采用活性炭吸附是可行的。</w:t>
            </w:r>
          </w:p>
          <w:p w14:paraId="2C4CF2BB">
            <w:pPr>
              <w:bidi w:val="0"/>
              <w:rPr>
                <w:rFonts w:hint="default" w:ascii="Times New Roman" w:hAnsi="Times New Roman" w:eastAsia="宋体" w:cs="Times New Roman"/>
                <w:b/>
                <w:bCs/>
                <w:color w:val="auto"/>
                <w:sz w:val="24"/>
                <w:highlight w:val="none"/>
                <w:shd w:val="clear" w:color="auto" w:fill="auto"/>
                <w:lang w:val="en-US" w:eastAsia="zh-CN"/>
              </w:rPr>
            </w:pPr>
            <w:r>
              <w:rPr>
                <w:rFonts w:hint="default" w:ascii="Times New Roman" w:hAnsi="Times New Roman" w:cs="Times New Roman"/>
                <w:b/>
                <w:bCs/>
                <w:color w:val="auto"/>
                <w:sz w:val="24"/>
                <w:szCs w:val="24"/>
                <w:highlight w:val="none"/>
                <w:shd w:val="clear" w:color="auto" w:fill="auto"/>
                <w:lang w:val="en-US" w:eastAsia="zh-CN" w:bidi="ar"/>
              </w:rPr>
              <w:t>（</w:t>
            </w:r>
            <w:r>
              <w:rPr>
                <w:rFonts w:hint="eastAsia" w:ascii="Times New Roman" w:hAnsi="Times New Roman" w:cs="Times New Roman"/>
                <w:b/>
                <w:bCs/>
                <w:color w:val="auto"/>
                <w:sz w:val="24"/>
                <w:szCs w:val="24"/>
                <w:highlight w:val="none"/>
                <w:shd w:val="clear" w:color="auto" w:fill="auto"/>
                <w:lang w:val="en-US" w:eastAsia="zh-CN" w:bidi="ar"/>
              </w:rPr>
              <w:t>8</w:t>
            </w:r>
            <w:r>
              <w:rPr>
                <w:rFonts w:hint="default" w:ascii="Times New Roman" w:hAnsi="Times New Roman" w:cs="Times New Roman"/>
                <w:b/>
                <w:bCs/>
                <w:color w:val="auto"/>
                <w:sz w:val="24"/>
                <w:szCs w:val="24"/>
                <w:highlight w:val="none"/>
                <w:shd w:val="clear" w:color="auto" w:fill="auto"/>
                <w:lang w:val="en-US" w:eastAsia="zh-CN" w:bidi="ar"/>
              </w:rPr>
              <w:t>）</w:t>
            </w:r>
            <w:r>
              <w:rPr>
                <w:rFonts w:hint="default" w:ascii="Times New Roman" w:hAnsi="Times New Roman" w:eastAsia="宋体" w:cs="Times New Roman"/>
                <w:b/>
                <w:bCs/>
                <w:color w:val="auto"/>
                <w:sz w:val="24"/>
                <w:highlight w:val="none"/>
                <w:shd w:val="clear" w:color="auto" w:fill="auto"/>
                <w:lang w:val="en-US" w:eastAsia="zh-CN"/>
              </w:rPr>
              <w:t>排放口基本情况</w:t>
            </w:r>
          </w:p>
          <w:p w14:paraId="467DF760">
            <w:pPr>
              <w:spacing w:line="360" w:lineRule="auto"/>
              <w:ind w:firstLine="480" w:firstLineChars="200"/>
              <w:rPr>
                <w:rFonts w:hint="default" w:ascii="Times New Roman" w:hAnsi="Times New Roman" w:eastAsia="宋体" w:cs="Times New Roman"/>
                <w:color w:val="auto"/>
                <w:sz w:val="24"/>
                <w:highlight w:val="none"/>
                <w:shd w:val="clear" w:color="auto" w:fill="auto"/>
                <w:lang w:val="en-US" w:eastAsia="zh-CN"/>
              </w:rPr>
            </w:pPr>
            <w:r>
              <w:rPr>
                <w:rFonts w:hint="default" w:ascii="Times New Roman" w:hAnsi="Times New Roman" w:eastAsia="宋体" w:cs="Times New Roman"/>
                <w:color w:val="auto"/>
                <w:sz w:val="24"/>
                <w:highlight w:val="none"/>
                <w:shd w:val="clear" w:color="auto" w:fill="auto"/>
                <w:lang w:val="en-US" w:eastAsia="zh-CN"/>
              </w:rPr>
              <w:t>本项目废气排放口基本情况见下表：</w:t>
            </w:r>
          </w:p>
          <w:p w14:paraId="33B3BF71">
            <w:pPr>
              <w:spacing w:line="240" w:lineRule="auto"/>
              <w:ind w:left="0" w:leftChars="0" w:right="0" w:rightChars="0" w:firstLine="0" w:firstLineChars="0"/>
              <w:jc w:val="center"/>
              <w:rPr>
                <w:rFonts w:hint="default" w:ascii="Times New Roman" w:hAnsi="Times New Roman" w:eastAsia="宋体" w:cs="Times New Roman"/>
                <w:b/>
                <w:color w:val="auto"/>
                <w:sz w:val="24"/>
                <w:szCs w:val="24"/>
                <w:highlight w:val="none"/>
                <w:shd w:val="clear" w:color="auto" w:fill="auto"/>
                <w:lang w:val="en-US"/>
              </w:rPr>
            </w:pPr>
            <w:r>
              <w:rPr>
                <w:rFonts w:hint="default" w:ascii="Times New Roman" w:hAnsi="Times New Roman" w:eastAsia="宋体" w:cs="Times New Roman"/>
                <w:b/>
                <w:color w:val="auto"/>
                <w:sz w:val="24"/>
                <w:szCs w:val="24"/>
                <w:highlight w:val="none"/>
                <w:shd w:val="clear" w:color="auto" w:fill="auto"/>
              </w:rPr>
              <w:t>表</w:t>
            </w:r>
            <w:r>
              <w:rPr>
                <w:rFonts w:hint="default" w:ascii="Times New Roman" w:hAnsi="Times New Roman" w:eastAsia="宋体" w:cs="Times New Roman"/>
                <w:b/>
                <w:color w:val="auto"/>
                <w:sz w:val="24"/>
                <w:szCs w:val="24"/>
                <w:highlight w:val="none"/>
                <w:shd w:val="clear" w:color="auto" w:fill="auto"/>
                <w:lang w:val="en-US" w:eastAsia="zh-CN"/>
              </w:rPr>
              <w:t>4-</w:t>
            </w:r>
            <w:r>
              <w:rPr>
                <w:rFonts w:hint="default" w:ascii="Times New Roman" w:hAnsi="Times New Roman" w:cs="Times New Roman"/>
                <w:b/>
                <w:color w:val="auto"/>
                <w:sz w:val="24"/>
                <w:szCs w:val="24"/>
                <w:highlight w:val="none"/>
                <w:shd w:val="clear" w:color="auto" w:fill="auto"/>
                <w:lang w:val="en-US" w:eastAsia="zh-CN"/>
              </w:rPr>
              <w:t>3</w:t>
            </w:r>
            <w:r>
              <w:rPr>
                <w:rFonts w:hint="default" w:ascii="Times New Roman" w:hAnsi="Times New Roman" w:eastAsia="宋体" w:cs="Times New Roman"/>
                <w:b/>
                <w:color w:val="auto"/>
                <w:sz w:val="24"/>
                <w:szCs w:val="24"/>
                <w:highlight w:val="none"/>
                <w:shd w:val="clear" w:color="auto" w:fill="auto"/>
                <w:lang w:val="en-US" w:eastAsia="zh-CN"/>
              </w:rPr>
              <w:t xml:space="preserve"> </w:t>
            </w:r>
            <w:r>
              <w:rPr>
                <w:rFonts w:hint="default" w:ascii="Times New Roman" w:hAnsi="Times New Roman" w:eastAsia="宋体" w:cs="Times New Roman"/>
                <w:b/>
                <w:color w:val="auto"/>
                <w:sz w:val="24"/>
                <w:szCs w:val="24"/>
                <w:highlight w:val="none"/>
                <w:shd w:val="clear" w:color="auto" w:fill="auto"/>
              </w:rPr>
              <w:t xml:space="preserve"> </w:t>
            </w:r>
            <w:r>
              <w:rPr>
                <w:rFonts w:hint="default" w:ascii="Times New Roman" w:hAnsi="Times New Roman" w:eastAsia="宋体" w:cs="Times New Roman"/>
                <w:b/>
                <w:color w:val="auto"/>
                <w:sz w:val="24"/>
                <w:szCs w:val="24"/>
                <w:highlight w:val="none"/>
                <w:shd w:val="clear" w:color="auto" w:fill="auto"/>
                <w:lang w:val="en-US" w:eastAsia="zh-CN"/>
              </w:rPr>
              <w:t>废气排放口基本情况及监测要求</w:t>
            </w:r>
          </w:p>
          <w:tbl>
            <w:tblPr>
              <w:tblStyle w:val="3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55"/>
              <w:gridCol w:w="955"/>
              <w:gridCol w:w="844"/>
              <w:gridCol w:w="835"/>
              <w:gridCol w:w="1714"/>
              <w:gridCol w:w="838"/>
              <w:gridCol w:w="690"/>
              <w:gridCol w:w="899"/>
            </w:tblGrid>
            <w:tr w14:paraId="35147A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8" w:type="pct"/>
                  <w:tcBorders>
                    <w:tl2br w:val="nil"/>
                    <w:tr2bl w:val="nil"/>
                  </w:tcBorders>
                  <w:noWrap w:val="0"/>
                  <w:vAlign w:val="center"/>
                </w:tcPr>
                <w:p w14:paraId="7DE1C3D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排放口名称</w:t>
                  </w:r>
                </w:p>
              </w:tc>
              <w:tc>
                <w:tcPr>
                  <w:tcW w:w="602" w:type="pct"/>
                  <w:tcBorders>
                    <w:tl2br w:val="nil"/>
                    <w:tr2bl w:val="nil"/>
                  </w:tcBorders>
                  <w:noWrap w:val="0"/>
                  <w:vAlign w:val="center"/>
                </w:tcPr>
                <w:p w14:paraId="505D1E5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污染物种类</w:t>
                  </w:r>
                </w:p>
              </w:tc>
              <w:tc>
                <w:tcPr>
                  <w:tcW w:w="532" w:type="pct"/>
                  <w:tcBorders>
                    <w:tl2br w:val="nil"/>
                    <w:tr2bl w:val="nil"/>
                  </w:tcBorders>
                  <w:noWrap w:val="0"/>
                  <w:vAlign w:val="center"/>
                </w:tcPr>
                <w:p w14:paraId="64B75A6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排气筒高度</w:t>
                  </w:r>
                </w:p>
              </w:tc>
              <w:tc>
                <w:tcPr>
                  <w:tcW w:w="526" w:type="pct"/>
                  <w:tcBorders>
                    <w:tl2br w:val="nil"/>
                    <w:tr2bl w:val="nil"/>
                  </w:tcBorders>
                  <w:noWrap w:val="0"/>
                  <w:vAlign w:val="center"/>
                </w:tcPr>
                <w:p w14:paraId="4B7570D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排气筒内径</w:t>
                  </w:r>
                </w:p>
              </w:tc>
              <w:tc>
                <w:tcPr>
                  <w:tcW w:w="1080" w:type="pct"/>
                  <w:tcBorders>
                    <w:tl2br w:val="nil"/>
                    <w:tr2bl w:val="nil"/>
                  </w:tcBorders>
                  <w:noWrap w:val="0"/>
                  <w:vAlign w:val="center"/>
                </w:tcPr>
                <w:p w14:paraId="50EDF5F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排气筒中心</w:t>
                  </w:r>
                </w:p>
                <w:p w14:paraId="251FC74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地理坐标</w:t>
                  </w:r>
                </w:p>
              </w:tc>
              <w:tc>
                <w:tcPr>
                  <w:tcW w:w="528" w:type="pct"/>
                  <w:tcBorders>
                    <w:tl2br w:val="nil"/>
                    <w:tr2bl w:val="nil"/>
                  </w:tcBorders>
                  <w:noWrap w:val="0"/>
                  <w:vAlign w:val="center"/>
                </w:tcPr>
                <w:p w14:paraId="1B31862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排放口编号</w:t>
                  </w:r>
                </w:p>
              </w:tc>
              <w:tc>
                <w:tcPr>
                  <w:tcW w:w="434" w:type="pct"/>
                  <w:tcBorders>
                    <w:tl2br w:val="nil"/>
                    <w:tr2bl w:val="nil"/>
                  </w:tcBorders>
                  <w:noWrap w:val="0"/>
                  <w:vAlign w:val="center"/>
                </w:tcPr>
                <w:p w14:paraId="48B17C4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烟气温度</w:t>
                  </w:r>
                </w:p>
              </w:tc>
              <w:tc>
                <w:tcPr>
                  <w:tcW w:w="566" w:type="pct"/>
                  <w:tcBorders>
                    <w:tl2br w:val="nil"/>
                    <w:tr2bl w:val="nil"/>
                  </w:tcBorders>
                  <w:noWrap w:val="0"/>
                  <w:vAlign w:val="center"/>
                </w:tcPr>
                <w:p w14:paraId="0F3E571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排放口类型</w:t>
                  </w:r>
                </w:p>
              </w:tc>
            </w:tr>
            <w:tr w14:paraId="62D465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8" w:type="pct"/>
                  <w:tcBorders>
                    <w:tl2br w:val="nil"/>
                    <w:tr2bl w:val="nil"/>
                  </w:tcBorders>
                  <w:shd w:val="clear" w:color="auto" w:fill="auto"/>
                  <w:noWrap w:val="0"/>
                  <w:vAlign w:val="center"/>
                </w:tcPr>
                <w:p w14:paraId="72D69DAF">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发泡挤出废气</w:t>
                  </w:r>
                </w:p>
              </w:tc>
              <w:tc>
                <w:tcPr>
                  <w:tcW w:w="602" w:type="pct"/>
                  <w:tcBorders>
                    <w:tl2br w:val="nil"/>
                    <w:tr2bl w:val="nil"/>
                  </w:tcBorders>
                  <w:noWrap w:val="0"/>
                  <w:vAlign w:val="center"/>
                </w:tcPr>
                <w:p w14:paraId="2F9D40C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非甲烷总烃</w:t>
                  </w:r>
                </w:p>
              </w:tc>
              <w:tc>
                <w:tcPr>
                  <w:tcW w:w="532" w:type="pct"/>
                  <w:tcBorders>
                    <w:tl2br w:val="nil"/>
                    <w:tr2bl w:val="nil"/>
                  </w:tcBorders>
                  <w:noWrap w:val="0"/>
                  <w:vAlign w:val="center"/>
                </w:tcPr>
                <w:p w14:paraId="78FC9FF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15m</w:t>
                  </w:r>
                </w:p>
              </w:tc>
              <w:tc>
                <w:tcPr>
                  <w:tcW w:w="526" w:type="pct"/>
                  <w:tcBorders>
                    <w:tl2br w:val="nil"/>
                    <w:tr2bl w:val="nil"/>
                  </w:tcBorders>
                  <w:noWrap w:val="0"/>
                  <w:vAlign w:val="center"/>
                </w:tcPr>
                <w:p w14:paraId="59253D9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0.4m</w:t>
                  </w:r>
                </w:p>
              </w:tc>
              <w:tc>
                <w:tcPr>
                  <w:tcW w:w="1080" w:type="pct"/>
                  <w:tcBorders>
                    <w:tl2br w:val="nil"/>
                    <w:tr2bl w:val="nil"/>
                  </w:tcBorders>
                  <w:noWrap w:val="0"/>
                  <w:vAlign w:val="center"/>
                </w:tcPr>
                <w:p w14:paraId="74E2538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E108.80635142</w:t>
                  </w:r>
                </w:p>
                <w:p w14:paraId="7184107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N34.18818504</w:t>
                  </w:r>
                </w:p>
              </w:tc>
              <w:tc>
                <w:tcPr>
                  <w:tcW w:w="528" w:type="pct"/>
                  <w:tcBorders>
                    <w:tl2br w:val="nil"/>
                    <w:tr2bl w:val="nil"/>
                  </w:tcBorders>
                  <w:noWrap w:val="0"/>
                  <w:vAlign w:val="center"/>
                </w:tcPr>
                <w:p w14:paraId="70F5BB9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DA001</w:t>
                  </w:r>
                </w:p>
              </w:tc>
              <w:tc>
                <w:tcPr>
                  <w:tcW w:w="434" w:type="pct"/>
                  <w:tcBorders>
                    <w:tl2br w:val="nil"/>
                    <w:tr2bl w:val="nil"/>
                  </w:tcBorders>
                  <w:noWrap w:val="0"/>
                  <w:vAlign w:val="center"/>
                </w:tcPr>
                <w:p w14:paraId="73A1015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25℃</w:t>
                  </w:r>
                </w:p>
              </w:tc>
              <w:tc>
                <w:tcPr>
                  <w:tcW w:w="566" w:type="pct"/>
                  <w:tcBorders>
                    <w:tl2br w:val="nil"/>
                    <w:tr2bl w:val="nil"/>
                  </w:tcBorders>
                  <w:noWrap w:val="0"/>
                  <w:vAlign w:val="center"/>
                </w:tcPr>
                <w:p w14:paraId="488B21A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一般排放口</w:t>
                  </w:r>
                </w:p>
              </w:tc>
            </w:tr>
            <w:tr w14:paraId="0124EB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8" w:type="pct"/>
                  <w:tcBorders>
                    <w:tl2br w:val="nil"/>
                    <w:tr2bl w:val="nil"/>
                  </w:tcBorders>
                  <w:noWrap w:val="0"/>
                  <w:vAlign w:val="center"/>
                </w:tcPr>
                <w:p w14:paraId="57900C65">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复合废气</w:t>
                  </w:r>
                </w:p>
              </w:tc>
              <w:tc>
                <w:tcPr>
                  <w:tcW w:w="602" w:type="pct"/>
                  <w:tcBorders>
                    <w:tl2br w:val="nil"/>
                    <w:tr2bl w:val="nil"/>
                  </w:tcBorders>
                  <w:noWrap w:val="0"/>
                  <w:vAlign w:val="center"/>
                </w:tcPr>
                <w:p w14:paraId="663D4D7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非甲烷总烃</w:t>
                  </w:r>
                </w:p>
              </w:tc>
              <w:tc>
                <w:tcPr>
                  <w:tcW w:w="532" w:type="pct"/>
                  <w:tcBorders>
                    <w:tl2br w:val="nil"/>
                    <w:tr2bl w:val="nil"/>
                  </w:tcBorders>
                  <w:noWrap w:val="0"/>
                  <w:vAlign w:val="center"/>
                </w:tcPr>
                <w:p w14:paraId="757A507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15m</w:t>
                  </w:r>
                </w:p>
              </w:tc>
              <w:tc>
                <w:tcPr>
                  <w:tcW w:w="526" w:type="pct"/>
                  <w:tcBorders>
                    <w:tl2br w:val="nil"/>
                    <w:tr2bl w:val="nil"/>
                  </w:tcBorders>
                  <w:noWrap w:val="0"/>
                  <w:vAlign w:val="center"/>
                </w:tcPr>
                <w:p w14:paraId="25E607D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0.5m</w:t>
                  </w:r>
                </w:p>
              </w:tc>
              <w:tc>
                <w:tcPr>
                  <w:tcW w:w="1080" w:type="pct"/>
                  <w:tcBorders>
                    <w:tl2br w:val="nil"/>
                    <w:tr2bl w:val="nil"/>
                  </w:tcBorders>
                  <w:noWrap w:val="0"/>
                  <w:vAlign w:val="center"/>
                </w:tcPr>
                <w:p w14:paraId="56979D1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E108.80627632</w:t>
                  </w:r>
                </w:p>
                <w:p w14:paraId="189A4E0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N34.18785223</w:t>
                  </w:r>
                </w:p>
              </w:tc>
              <w:tc>
                <w:tcPr>
                  <w:tcW w:w="528" w:type="pct"/>
                  <w:tcBorders>
                    <w:tl2br w:val="nil"/>
                    <w:tr2bl w:val="nil"/>
                  </w:tcBorders>
                  <w:noWrap w:val="0"/>
                  <w:vAlign w:val="center"/>
                </w:tcPr>
                <w:p w14:paraId="132D77A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DA002</w:t>
                  </w:r>
                </w:p>
              </w:tc>
              <w:tc>
                <w:tcPr>
                  <w:tcW w:w="434" w:type="pct"/>
                  <w:tcBorders>
                    <w:tl2br w:val="nil"/>
                    <w:tr2bl w:val="nil"/>
                  </w:tcBorders>
                  <w:noWrap w:val="0"/>
                  <w:vAlign w:val="center"/>
                </w:tcPr>
                <w:p w14:paraId="6D96C98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25℃</w:t>
                  </w:r>
                </w:p>
              </w:tc>
              <w:tc>
                <w:tcPr>
                  <w:tcW w:w="566" w:type="pct"/>
                  <w:tcBorders>
                    <w:tl2br w:val="nil"/>
                    <w:tr2bl w:val="nil"/>
                  </w:tcBorders>
                  <w:noWrap w:val="0"/>
                  <w:vAlign w:val="center"/>
                </w:tcPr>
                <w:p w14:paraId="56EAE9D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一般排放口</w:t>
                  </w:r>
                </w:p>
              </w:tc>
            </w:tr>
            <w:tr w14:paraId="1258E4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8" w:type="pct"/>
                  <w:tcBorders>
                    <w:tl2br w:val="nil"/>
                    <w:tr2bl w:val="nil"/>
                  </w:tcBorders>
                  <w:shd w:val="clear" w:color="auto" w:fill="auto"/>
                  <w:noWrap w:val="0"/>
                  <w:vAlign w:val="center"/>
                </w:tcPr>
                <w:p w14:paraId="20D64C51">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粘合废气</w:t>
                  </w:r>
                </w:p>
              </w:tc>
              <w:tc>
                <w:tcPr>
                  <w:tcW w:w="602" w:type="pct"/>
                  <w:tcBorders>
                    <w:tl2br w:val="nil"/>
                    <w:tr2bl w:val="nil"/>
                  </w:tcBorders>
                  <w:shd w:val="clear" w:color="auto" w:fill="auto"/>
                  <w:noWrap w:val="0"/>
                  <w:vAlign w:val="center"/>
                </w:tcPr>
                <w:p w14:paraId="2E8D9B0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非甲烷总烃</w:t>
                  </w:r>
                </w:p>
              </w:tc>
              <w:tc>
                <w:tcPr>
                  <w:tcW w:w="532" w:type="pct"/>
                  <w:tcBorders>
                    <w:tl2br w:val="nil"/>
                    <w:tr2bl w:val="nil"/>
                  </w:tcBorders>
                  <w:noWrap w:val="0"/>
                  <w:vAlign w:val="center"/>
                </w:tcPr>
                <w:p w14:paraId="7D5397F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15m</w:t>
                  </w:r>
                </w:p>
              </w:tc>
              <w:tc>
                <w:tcPr>
                  <w:tcW w:w="526" w:type="pct"/>
                  <w:tcBorders>
                    <w:tl2br w:val="nil"/>
                    <w:tr2bl w:val="nil"/>
                  </w:tcBorders>
                  <w:noWrap w:val="0"/>
                  <w:vAlign w:val="center"/>
                </w:tcPr>
                <w:p w14:paraId="617F006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0.4m</w:t>
                  </w:r>
                </w:p>
              </w:tc>
              <w:tc>
                <w:tcPr>
                  <w:tcW w:w="1080" w:type="pct"/>
                  <w:tcBorders>
                    <w:tl2br w:val="nil"/>
                    <w:tr2bl w:val="nil"/>
                  </w:tcBorders>
                  <w:noWrap w:val="0"/>
                  <w:vAlign w:val="center"/>
                </w:tcPr>
                <w:p w14:paraId="34A5E1E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E108.80641043</w:t>
                  </w:r>
                </w:p>
                <w:p w14:paraId="3BA2D68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N34.18730642</w:t>
                  </w:r>
                </w:p>
              </w:tc>
              <w:tc>
                <w:tcPr>
                  <w:tcW w:w="528" w:type="pct"/>
                  <w:tcBorders>
                    <w:tl2br w:val="nil"/>
                    <w:tr2bl w:val="nil"/>
                  </w:tcBorders>
                  <w:noWrap w:val="0"/>
                  <w:vAlign w:val="center"/>
                </w:tcPr>
                <w:p w14:paraId="446AECA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DA003</w:t>
                  </w:r>
                </w:p>
              </w:tc>
              <w:tc>
                <w:tcPr>
                  <w:tcW w:w="434" w:type="pct"/>
                  <w:tcBorders>
                    <w:tl2br w:val="nil"/>
                    <w:tr2bl w:val="nil"/>
                  </w:tcBorders>
                  <w:noWrap w:val="0"/>
                  <w:vAlign w:val="center"/>
                </w:tcPr>
                <w:p w14:paraId="3148425F">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25℃</w:t>
                  </w:r>
                </w:p>
              </w:tc>
              <w:tc>
                <w:tcPr>
                  <w:tcW w:w="566" w:type="pct"/>
                  <w:tcBorders>
                    <w:tl2br w:val="nil"/>
                    <w:tr2bl w:val="nil"/>
                  </w:tcBorders>
                  <w:noWrap w:val="0"/>
                  <w:vAlign w:val="center"/>
                </w:tcPr>
                <w:p w14:paraId="3A18A20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一般排放口</w:t>
                  </w:r>
                </w:p>
              </w:tc>
            </w:tr>
            <w:tr w14:paraId="3F527C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8" w:type="pct"/>
                  <w:tcBorders>
                    <w:tl2br w:val="nil"/>
                    <w:tr2bl w:val="nil"/>
                  </w:tcBorders>
                  <w:shd w:val="clear" w:color="auto" w:fill="auto"/>
                  <w:noWrap w:val="0"/>
                  <w:vAlign w:val="center"/>
                </w:tcPr>
                <w:p w14:paraId="744B324B">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造粒废气</w:t>
                  </w:r>
                </w:p>
              </w:tc>
              <w:tc>
                <w:tcPr>
                  <w:tcW w:w="602" w:type="pct"/>
                  <w:tcBorders>
                    <w:tl2br w:val="nil"/>
                    <w:tr2bl w:val="nil"/>
                  </w:tcBorders>
                  <w:shd w:val="clear" w:color="auto" w:fill="auto"/>
                  <w:noWrap w:val="0"/>
                  <w:vAlign w:val="center"/>
                </w:tcPr>
                <w:p w14:paraId="029B8D4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非甲烷总烃</w:t>
                  </w:r>
                </w:p>
              </w:tc>
              <w:tc>
                <w:tcPr>
                  <w:tcW w:w="532" w:type="pct"/>
                  <w:tcBorders>
                    <w:tl2br w:val="nil"/>
                    <w:tr2bl w:val="nil"/>
                  </w:tcBorders>
                  <w:noWrap w:val="0"/>
                  <w:vAlign w:val="center"/>
                </w:tcPr>
                <w:p w14:paraId="61ECC06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15m</w:t>
                  </w:r>
                </w:p>
              </w:tc>
              <w:tc>
                <w:tcPr>
                  <w:tcW w:w="526" w:type="pct"/>
                  <w:tcBorders>
                    <w:tl2br w:val="nil"/>
                    <w:tr2bl w:val="nil"/>
                  </w:tcBorders>
                  <w:noWrap w:val="0"/>
                  <w:vAlign w:val="center"/>
                </w:tcPr>
                <w:p w14:paraId="017615B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0.4m</w:t>
                  </w:r>
                </w:p>
              </w:tc>
              <w:tc>
                <w:tcPr>
                  <w:tcW w:w="1080" w:type="pct"/>
                  <w:tcBorders>
                    <w:tl2br w:val="nil"/>
                    <w:tr2bl w:val="nil"/>
                  </w:tcBorders>
                  <w:noWrap w:val="0"/>
                  <w:vAlign w:val="center"/>
                </w:tcPr>
                <w:p w14:paraId="0F510ECF">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E108.80573452</w:t>
                  </w:r>
                </w:p>
                <w:p w14:paraId="33A183F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N34.18778123</w:t>
                  </w:r>
                </w:p>
              </w:tc>
              <w:tc>
                <w:tcPr>
                  <w:tcW w:w="528" w:type="pct"/>
                  <w:tcBorders>
                    <w:tl2br w:val="nil"/>
                    <w:tr2bl w:val="nil"/>
                  </w:tcBorders>
                  <w:noWrap w:val="0"/>
                  <w:vAlign w:val="center"/>
                </w:tcPr>
                <w:p w14:paraId="095EEA4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DA004</w:t>
                  </w:r>
                </w:p>
              </w:tc>
              <w:tc>
                <w:tcPr>
                  <w:tcW w:w="434" w:type="pct"/>
                  <w:tcBorders>
                    <w:tl2br w:val="nil"/>
                    <w:tr2bl w:val="nil"/>
                  </w:tcBorders>
                  <w:noWrap w:val="0"/>
                  <w:vAlign w:val="center"/>
                </w:tcPr>
                <w:p w14:paraId="4932752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25℃</w:t>
                  </w:r>
                </w:p>
              </w:tc>
              <w:tc>
                <w:tcPr>
                  <w:tcW w:w="566" w:type="pct"/>
                  <w:tcBorders>
                    <w:tl2br w:val="nil"/>
                    <w:tr2bl w:val="nil"/>
                  </w:tcBorders>
                  <w:noWrap w:val="0"/>
                  <w:vAlign w:val="center"/>
                </w:tcPr>
                <w:p w14:paraId="3C9F4C9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一般排放口</w:t>
                  </w:r>
                </w:p>
              </w:tc>
            </w:tr>
            <w:tr w14:paraId="0CE75F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8" w:type="pct"/>
                  <w:tcBorders>
                    <w:tl2br w:val="nil"/>
                    <w:tr2bl w:val="nil"/>
                  </w:tcBorders>
                  <w:shd w:val="clear" w:color="auto" w:fill="auto"/>
                  <w:noWrap w:val="0"/>
                  <w:vAlign w:val="center"/>
                </w:tcPr>
                <w:p w14:paraId="2398236C">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食堂油烟</w:t>
                  </w:r>
                </w:p>
              </w:tc>
              <w:tc>
                <w:tcPr>
                  <w:tcW w:w="602" w:type="pct"/>
                  <w:tcBorders>
                    <w:tl2br w:val="nil"/>
                    <w:tr2bl w:val="nil"/>
                  </w:tcBorders>
                  <w:noWrap w:val="0"/>
                  <w:vAlign w:val="center"/>
                </w:tcPr>
                <w:p w14:paraId="5EB4252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油烟</w:t>
                  </w:r>
                </w:p>
              </w:tc>
              <w:tc>
                <w:tcPr>
                  <w:tcW w:w="532" w:type="pct"/>
                  <w:tcBorders>
                    <w:tl2br w:val="nil"/>
                    <w:tr2bl w:val="nil"/>
                  </w:tcBorders>
                  <w:noWrap w:val="0"/>
                  <w:vAlign w:val="center"/>
                </w:tcPr>
                <w:p w14:paraId="5E59BE0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3m</w:t>
                  </w:r>
                </w:p>
              </w:tc>
              <w:tc>
                <w:tcPr>
                  <w:tcW w:w="526" w:type="pct"/>
                  <w:tcBorders>
                    <w:tl2br w:val="nil"/>
                    <w:tr2bl w:val="nil"/>
                  </w:tcBorders>
                  <w:noWrap w:val="0"/>
                  <w:vAlign w:val="center"/>
                </w:tcPr>
                <w:p w14:paraId="1E8C925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0.3m</w:t>
                  </w:r>
                </w:p>
              </w:tc>
              <w:tc>
                <w:tcPr>
                  <w:tcW w:w="1080" w:type="pct"/>
                  <w:tcBorders>
                    <w:tl2br w:val="nil"/>
                    <w:tr2bl w:val="nil"/>
                  </w:tcBorders>
                  <w:noWrap w:val="0"/>
                  <w:vAlign w:val="center"/>
                </w:tcPr>
                <w:p w14:paraId="5319DBB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E108.80618781</w:t>
                  </w:r>
                </w:p>
                <w:p w14:paraId="6C22E3D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N34.18820944</w:t>
                  </w:r>
                </w:p>
              </w:tc>
              <w:tc>
                <w:tcPr>
                  <w:tcW w:w="528" w:type="pct"/>
                  <w:tcBorders>
                    <w:tl2br w:val="nil"/>
                    <w:tr2bl w:val="nil"/>
                  </w:tcBorders>
                  <w:noWrap w:val="0"/>
                  <w:vAlign w:val="center"/>
                </w:tcPr>
                <w:p w14:paraId="2B7AAA1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DA005</w:t>
                  </w:r>
                </w:p>
              </w:tc>
              <w:tc>
                <w:tcPr>
                  <w:tcW w:w="434" w:type="pct"/>
                  <w:tcBorders>
                    <w:tl2br w:val="nil"/>
                    <w:tr2bl w:val="nil"/>
                  </w:tcBorders>
                  <w:noWrap w:val="0"/>
                  <w:vAlign w:val="center"/>
                </w:tcPr>
                <w:p w14:paraId="051D645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25℃</w:t>
                  </w:r>
                </w:p>
              </w:tc>
              <w:tc>
                <w:tcPr>
                  <w:tcW w:w="566" w:type="pct"/>
                  <w:tcBorders>
                    <w:tl2br w:val="nil"/>
                    <w:tr2bl w:val="nil"/>
                  </w:tcBorders>
                  <w:noWrap w:val="0"/>
                  <w:vAlign w:val="center"/>
                </w:tcPr>
                <w:p w14:paraId="3FF2676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一般排放口</w:t>
                  </w:r>
                </w:p>
              </w:tc>
            </w:tr>
          </w:tbl>
          <w:p w14:paraId="354794C9">
            <w:pPr>
              <w:adjustRightInd/>
              <w:snapToGrid/>
              <w:spacing w:line="360" w:lineRule="auto"/>
              <w:ind w:firstLine="482" w:firstLineChars="200"/>
              <w:rPr>
                <w:rFonts w:hint="default" w:ascii="Times New Roman" w:hAnsi="Times New Roman" w:cs="Times New Roman"/>
                <w:b/>
                <w:bCs/>
                <w:color w:val="auto"/>
                <w:sz w:val="24"/>
                <w:szCs w:val="24"/>
                <w:highlight w:val="none"/>
                <w:shd w:val="clear" w:color="auto" w:fill="auto"/>
                <w:lang w:val="en-US" w:eastAsia="zh-CN" w:bidi="ar"/>
              </w:rPr>
            </w:pPr>
            <w:r>
              <w:rPr>
                <w:rFonts w:hint="default" w:ascii="Times New Roman" w:hAnsi="Times New Roman" w:cs="Times New Roman"/>
                <w:b/>
                <w:bCs/>
                <w:color w:val="auto"/>
                <w:sz w:val="24"/>
                <w:szCs w:val="24"/>
                <w:highlight w:val="none"/>
                <w:shd w:val="clear" w:color="auto" w:fill="auto"/>
                <w:lang w:val="en-US" w:eastAsia="zh-CN" w:bidi="ar"/>
              </w:rPr>
              <w:t>（</w:t>
            </w:r>
            <w:r>
              <w:rPr>
                <w:rFonts w:hint="eastAsia" w:ascii="Times New Roman" w:hAnsi="Times New Roman" w:cs="Times New Roman"/>
                <w:b/>
                <w:bCs/>
                <w:color w:val="auto"/>
                <w:sz w:val="24"/>
                <w:szCs w:val="24"/>
                <w:highlight w:val="none"/>
                <w:shd w:val="clear" w:color="auto" w:fill="auto"/>
                <w:lang w:val="en-US" w:eastAsia="zh-CN" w:bidi="ar"/>
              </w:rPr>
              <w:t>9</w:t>
            </w:r>
            <w:r>
              <w:rPr>
                <w:rFonts w:hint="default" w:ascii="Times New Roman" w:hAnsi="Times New Roman" w:cs="Times New Roman"/>
                <w:b/>
                <w:bCs/>
                <w:color w:val="auto"/>
                <w:sz w:val="24"/>
                <w:szCs w:val="24"/>
                <w:highlight w:val="none"/>
                <w:shd w:val="clear" w:color="auto" w:fill="auto"/>
                <w:lang w:val="en-US" w:eastAsia="zh-CN" w:bidi="ar"/>
              </w:rPr>
              <w:t>）非正常工况</w:t>
            </w:r>
          </w:p>
          <w:p w14:paraId="12C79345">
            <w:pPr>
              <w:bidi w:val="0"/>
              <w:rPr>
                <w:rFonts w:hint="default" w:ascii="Times New Roman" w:hAnsi="Times New Roman" w:eastAsia="宋体" w:cs="Times New Roman"/>
                <w:color w:val="auto"/>
                <w:highlight w:val="none"/>
                <w:shd w:val="clear" w:color="auto" w:fill="auto"/>
                <w:lang w:val="en-US" w:eastAsia="zh-CN"/>
              </w:rPr>
            </w:pPr>
            <w:r>
              <w:rPr>
                <w:rFonts w:hint="default" w:ascii="Times New Roman" w:hAnsi="Times New Roman" w:eastAsia="宋体" w:cs="Times New Roman"/>
                <w:color w:val="auto"/>
                <w:highlight w:val="none"/>
                <w:shd w:val="clear" w:color="auto" w:fill="auto"/>
                <w:lang w:val="en-US" w:eastAsia="zh-CN"/>
              </w:rPr>
              <w:t>本项目的非正常工况主要是污染物排放处理设施达不到应有的处理效率，包括活性炭吸附处理装置发生故障，造成排气筒中废气污染物未经过净化后直接排放，本次按四套二级活性炭吸附装置均失效考虑，非正常工况排放情况见下表。</w:t>
            </w:r>
          </w:p>
          <w:p w14:paraId="53EF6731">
            <w:pPr>
              <w:bidi w:val="0"/>
              <w:spacing w:line="240" w:lineRule="auto"/>
              <w:ind w:left="0" w:leftChars="0" w:right="0" w:rightChars="0" w:firstLine="0" w:firstLineChars="0"/>
              <w:jc w:val="center"/>
              <w:rPr>
                <w:rFonts w:hint="default" w:ascii="Times New Roman" w:hAnsi="Times New Roman" w:eastAsia="宋体" w:cs="Times New Roman"/>
                <w:b/>
                <w:bCs/>
                <w:color w:val="auto"/>
                <w:highlight w:val="none"/>
                <w:shd w:val="clear" w:color="auto" w:fill="auto"/>
                <w:lang w:val="en-US" w:eastAsia="zh-CN"/>
              </w:rPr>
            </w:pPr>
            <w:r>
              <w:rPr>
                <w:rFonts w:hint="default" w:ascii="Times New Roman" w:hAnsi="Times New Roman" w:eastAsia="宋体" w:cs="Times New Roman"/>
                <w:b/>
                <w:bCs/>
                <w:color w:val="auto"/>
                <w:highlight w:val="none"/>
                <w:shd w:val="clear" w:color="auto" w:fill="auto"/>
                <w:lang w:val="en-US" w:eastAsia="zh-CN"/>
              </w:rPr>
              <w:t>表4-4  非正常</w:t>
            </w:r>
            <w:r>
              <w:rPr>
                <w:rFonts w:hint="default" w:ascii="Times New Roman" w:hAnsi="Times New Roman" w:cs="Times New Roman"/>
                <w:b/>
                <w:bCs/>
                <w:color w:val="auto"/>
                <w:highlight w:val="none"/>
                <w:shd w:val="clear" w:color="auto" w:fill="auto"/>
                <w:lang w:val="en-US" w:eastAsia="zh-CN"/>
              </w:rPr>
              <w:t>工况污染物</w:t>
            </w:r>
            <w:r>
              <w:rPr>
                <w:rFonts w:hint="default" w:ascii="Times New Roman" w:hAnsi="Times New Roman" w:eastAsia="宋体" w:cs="Times New Roman"/>
                <w:b/>
                <w:bCs/>
                <w:color w:val="auto"/>
                <w:highlight w:val="none"/>
                <w:shd w:val="clear" w:color="auto" w:fill="auto"/>
                <w:lang w:val="en-US" w:eastAsia="zh-CN"/>
              </w:rPr>
              <w:t>排放情况</w:t>
            </w:r>
          </w:p>
          <w:tbl>
            <w:tblPr>
              <w:tblStyle w:val="3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14"/>
              <w:gridCol w:w="1071"/>
              <w:gridCol w:w="914"/>
              <w:gridCol w:w="1276"/>
              <w:gridCol w:w="1066"/>
              <w:gridCol w:w="857"/>
              <w:gridCol w:w="847"/>
              <w:gridCol w:w="885"/>
            </w:tblGrid>
            <w:tr w14:paraId="79AB4E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noWrap w:val="0"/>
                  <w:vAlign w:val="center"/>
                </w:tcPr>
                <w:p w14:paraId="178BECE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非正常排放源</w:t>
                  </w:r>
                </w:p>
              </w:tc>
              <w:tc>
                <w:tcPr>
                  <w:tcW w:w="675" w:type="pct"/>
                  <w:noWrap w:val="0"/>
                  <w:vAlign w:val="center"/>
                </w:tcPr>
                <w:p w14:paraId="6E8BBB4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非正常排放原因</w:t>
                  </w:r>
                </w:p>
              </w:tc>
              <w:tc>
                <w:tcPr>
                  <w:tcW w:w="576" w:type="pct"/>
                  <w:noWrap w:val="0"/>
                  <w:vAlign w:val="center"/>
                </w:tcPr>
                <w:p w14:paraId="1F762BA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污染物</w:t>
                  </w:r>
                </w:p>
              </w:tc>
              <w:tc>
                <w:tcPr>
                  <w:tcW w:w="804" w:type="pct"/>
                  <w:noWrap w:val="0"/>
                  <w:vAlign w:val="center"/>
                </w:tcPr>
                <w:p w14:paraId="760B8A8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非正常排放速率（kg/h）</w:t>
                  </w:r>
                </w:p>
              </w:tc>
              <w:tc>
                <w:tcPr>
                  <w:tcW w:w="672" w:type="pct"/>
                  <w:noWrap w:val="0"/>
                  <w:vAlign w:val="center"/>
                </w:tcPr>
                <w:p w14:paraId="27D9935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非正常排放量（kg）</w:t>
                  </w:r>
                </w:p>
              </w:tc>
              <w:tc>
                <w:tcPr>
                  <w:tcW w:w="540" w:type="pct"/>
                  <w:noWrap w:val="0"/>
                  <w:vAlign w:val="center"/>
                </w:tcPr>
                <w:p w14:paraId="42C19B2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单次持续时间</w:t>
                  </w:r>
                </w:p>
              </w:tc>
              <w:tc>
                <w:tcPr>
                  <w:tcW w:w="534" w:type="pct"/>
                  <w:noWrap w:val="0"/>
                  <w:vAlign w:val="center"/>
                </w:tcPr>
                <w:p w14:paraId="65A8716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年发生频次</w:t>
                  </w:r>
                </w:p>
              </w:tc>
              <w:tc>
                <w:tcPr>
                  <w:tcW w:w="557" w:type="pct"/>
                  <w:noWrap w:val="0"/>
                  <w:vAlign w:val="center"/>
                </w:tcPr>
                <w:p w14:paraId="5F82EC4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应对</w:t>
                  </w:r>
                </w:p>
                <w:p w14:paraId="0CAEB6E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措施</w:t>
                  </w:r>
                </w:p>
              </w:tc>
            </w:tr>
            <w:tr w14:paraId="443E96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shd w:val="clear" w:color="auto" w:fill="auto"/>
                  <w:noWrap w:val="0"/>
                  <w:vAlign w:val="center"/>
                </w:tcPr>
                <w:p w14:paraId="68FA825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发泡挤出废气</w:t>
                  </w:r>
                </w:p>
              </w:tc>
              <w:tc>
                <w:tcPr>
                  <w:tcW w:w="675" w:type="pct"/>
                  <w:vMerge w:val="restart"/>
                  <w:noWrap w:val="0"/>
                  <w:vAlign w:val="center"/>
                </w:tcPr>
                <w:p w14:paraId="35FA2AB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二级活性炭吸附装置故障</w:t>
                  </w:r>
                </w:p>
              </w:tc>
              <w:tc>
                <w:tcPr>
                  <w:tcW w:w="576" w:type="pct"/>
                  <w:vMerge w:val="restart"/>
                  <w:noWrap w:val="0"/>
                  <w:vAlign w:val="center"/>
                </w:tcPr>
                <w:p w14:paraId="2BACDBE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非甲烷总烃</w:t>
                  </w:r>
                </w:p>
              </w:tc>
              <w:tc>
                <w:tcPr>
                  <w:tcW w:w="804" w:type="pct"/>
                  <w:noWrap w:val="0"/>
                  <w:vAlign w:val="center"/>
                </w:tcPr>
                <w:p w14:paraId="640C070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0.29</w:t>
                  </w:r>
                </w:p>
              </w:tc>
              <w:tc>
                <w:tcPr>
                  <w:tcW w:w="1066" w:type="dxa"/>
                  <w:shd w:val="clear" w:color="auto" w:fill="auto"/>
                  <w:noWrap w:val="0"/>
                  <w:vAlign w:val="center"/>
                </w:tcPr>
                <w:p w14:paraId="59366A6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0.29</w:t>
                  </w:r>
                </w:p>
              </w:tc>
              <w:tc>
                <w:tcPr>
                  <w:tcW w:w="540" w:type="pct"/>
                  <w:vMerge w:val="restart"/>
                  <w:noWrap w:val="0"/>
                  <w:vAlign w:val="center"/>
                </w:tcPr>
                <w:p w14:paraId="031BF46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1h/次</w:t>
                  </w:r>
                </w:p>
              </w:tc>
              <w:tc>
                <w:tcPr>
                  <w:tcW w:w="534" w:type="pct"/>
                  <w:vMerge w:val="restart"/>
                  <w:noWrap w:val="0"/>
                  <w:vAlign w:val="center"/>
                </w:tcPr>
                <w:p w14:paraId="0CBFF81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1次/年</w:t>
                  </w:r>
                </w:p>
              </w:tc>
              <w:tc>
                <w:tcPr>
                  <w:tcW w:w="557" w:type="pct"/>
                  <w:vMerge w:val="restart"/>
                  <w:noWrap w:val="0"/>
                  <w:vAlign w:val="center"/>
                </w:tcPr>
                <w:p w14:paraId="39EBA9C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立即停产，维修设备</w:t>
                  </w:r>
                </w:p>
              </w:tc>
            </w:tr>
            <w:tr w14:paraId="069FC6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shd w:val="clear" w:color="auto" w:fill="auto"/>
                  <w:noWrap w:val="0"/>
                  <w:vAlign w:val="center"/>
                </w:tcPr>
                <w:p w14:paraId="0EBF294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复合废气</w:t>
                  </w:r>
                </w:p>
              </w:tc>
              <w:tc>
                <w:tcPr>
                  <w:tcW w:w="675" w:type="pct"/>
                  <w:vMerge w:val="continue"/>
                  <w:noWrap w:val="0"/>
                  <w:vAlign w:val="center"/>
                </w:tcPr>
                <w:p w14:paraId="20DD4C4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576" w:type="pct"/>
                  <w:vMerge w:val="continue"/>
                  <w:noWrap w:val="0"/>
                  <w:vAlign w:val="center"/>
                </w:tcPr>
                <w:p w14:paraId="0347C76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804" w:type="pct"/>
                  <w:noWrap w:val="0"/>
                  <w:vAlign w:val="center"/>
                </w:tcPr>
                <w:p w14:paraId="19DEF30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0.45</w:t>
                  </w:r>
                </w:p>
              </w:tc>
              <w:tc>
                <w:tcPr>
                  <w:tcW w:w="1066" w:type="dxa"/>
                  <w:shd w:val="clear" w:color="auto" w:fill="auto"/>
                  <w:noWrap w:val="0"/>
                  <w:vAlign w:val="center"/>
                </w:tcPr>
                <w:p w14:paraId="305701C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0.45</w:t>
                  </w:r>
                </w:p>
              </w:tc>
              <w:tc>
                <w:tcPr>
                  <w:tcW w:w="540" w:type="pct"/>
                  <w:vMerge w:val="continue"/>
                  <w:noWrap w:val="0"/>
                  <w:vAlign w:val="center"/>
                </w:tcPr>
                <w:p w14:paraId="00B23FFA">
                  <w:pPr>
                    <w:spacing w:line="320" w:lineRule="exact"/>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534" w:type="pct"/>
                  <w:vMerge w:val="continue"/>
                  <w:noWrap w:val="0"/>
                  <w:vAlign w:val="center"/>
                </w:tcPr>
                <w:p w14:paraId="75A19F79">
                  <w:pPr>
                    <w:spacing w:line="320" w:lineRule="exact"/>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rPr>
                  </w:pPr>
                </w:p>
              </w:tc>
              <w:tc>
                <w:tcPr>
                  <w:tcW w:w="557" w:type="pct"/>
                  <w:vMerge w:val="continue"/>
                  <w:noWrap w:val="0"/>
                  <w:vAlign w:val="center"/>
                </w:tcPr>
                <w:p w14:paraId="2BA3A791">
                  <w:pPr>
                    <w:spacing w:line="320" w:lineRule="exact"/>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r>
            <w:tr w14:paraId="5A2E75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shd w:val="clear" w:color="auto" w:fill="auto"/>
                  <w:vAlign w:val="center"/>
                </w:tcPr>
                <w:p w14:paraId="3441E33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粘合废气</w:t>
                  </w:r>
                </w:p>
              </w:tc>
              <w:tc>
                <w:tcPr>
                  <w:tcW w:w="675" w:type="pct"/>
                  <w:vMerge w:val="continue"/>
                  <w:vAlign w:val="center"/>
                </w:tcPr>
                <w:p w14:paraId="46BC9B1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576" w:type="pct"/>
                  <w:vMerge w:val="continue"/>
                  <w:vAlign w:val="center"/>
                </w:tcPr>
                <w:p w14:paraId="11EF8E4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804" w:type="pct"/>
                  <w:vAlign w:val="center"/>
                </w:tcPr>
                <w:p w14:paraId="7C598BB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0.0094</w:t>
                  </w:r>
                </w:p>
              </w:tc>
              <w:tc>
                <w:tcPr>
                  <w:tcW w:w="1066" w:type="dxa"/>
                  <w:shd w:val="clear" w:color="auto" w:fill="auto"/>
                  <w:vAlign w:val="center"/>
                </w:tcPr>
                <w:p w14:paraId="714D0FD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0.0094</w:t>
                  </w:r>
                </w:p>
              </w:tc>
              <w:tc>
                <w:tcPr>
                  <w:tcW w:w="540" w:type="pct"/>
                  <w:vMerge w:val="continue"/>
                  <w:vAlign w:val="center"/>
                </w:tcPr>
                <w:p w14:paraId="4EF23839">
                  <w:pPr>
                    <w:spacing w:line="320" w:lineRule="exact"/>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534" w:type="pct"/>
                  <w:vMerge w:val="continue"/>
                  <w:vAlign w:val="center"/>
                </w:tcPr>
                <w:p w14:paraId="41DDB31C">
                  <w:pPr>
                    <w:spacing w:line="320" w:lineRule="exact"/>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rPr>
                  </w:pPr>
                </w:p>
              </w:tc>
              <w:tc>
                <w:tcPr>
                  <w:tcW w:w="557" w:type="pct"/>
                  <w:vMerge w:val="continue"/>
                  <w:vAlign w:val="center"/>
                </w:tcPr>
                <w:p w14:paraId="55B18276">
                  <w:pPr>
                    <w:spacing w:line="320" w:lineRule="exact"/>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r>
            <w:tr w14:paraId="68566B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shd w:val="clear" w:color="auto" w:fill="auto"/>
                  <w:vAlign w:val="center"/>
                </w:tcPr>
                <w:p w14:paraId="27CB629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造粒废气</w:t>
                  </w:r>
                </w:p>
              </w:tc>
              <w:tc>
                <w:tcPr>
                  <w:tcW w:w="675" w:type="pct"/>
                  <w:vMerge w:val="continue"/>
                  <w:vAlign w:val="center"/>
                </w:tcPr>
                <w:p w14:paraId="27DC448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576" w:type="pct"/>
                  <w:vMerge w:val="continue"/>
                  <w:vAlign w:val="center"/>
                </w:tcPr>
                <w:p w14:paraId="4ABBC93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804" w:type="pct"/>
                  <w:vAlign w:val="center"/>
                </w:tcPr>
                <w:p w14:paraId="64956F4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0.25</w:t>
                  </w:r>
                </w:p>
              </w:tc>
              <w:tc>
                <w:tcPr>
                  <w:tcW w:w="1066" w:type="dxa"/>
                  <w:shd w:val="clear" w:color="auto" w:fill="auto"/>
                  <w:vAlign w:val="center"/>
                </w:tcPr>
                <w:p w14:paraId="0429DA7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0.25</w:t>
                  </w:r>
                </w:p>
              </w:tc>
              <w:tc>
                <w:tcPr>
                  <w:tcW w:w="540" w:type="pct"/>
                  <w:vMerge w:val="continue"/>
                  <w:vAlign w:val="center"/>
                </w:tcPr>
                <w:p w14:paraId="32E503CE">
                  <w:pPr>
                    <w:spacing w:line="320" w:lineRule="exact"/>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534" w:type="pct"/>
                  <w:vMerge w:val="continue"/>
                  <w:vAlign w:val="center"/>
                </w:tcPr>
                <w:p w14:paraId="2EA84175">
                  <w:pPr>
                    <w:spacing w:line="320" w:lineRule="exact"/>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rPr>
                  </w:pPr>
                </w:p>
              </w:tc>
              <w:tc>
                <w:tcPr>
                  <w:tcW w:w="557" w:type="pct"/>
                  <w:vMerge w:val="continue"/>
                  <w:vAlign w:val="center"/>
                </w:tcPr>
                <w:p w14:paraId="3327DAA2">
                  <w:pPr>
                    <w:spacing w:line="320" w:lineRule="exact"/>
                    <w:ind w:left="0" w:leftChars="0" w:right="0" w:rightChars="0"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r>
          </w:tbl>
          <w:p w14:paraId="23A3FCBA">
            <w:pPr>
              <w:bidi w:val="0"/>
              <w:rPr>
                <w:rFonts w:hint="default" w:ascii="Times New Roman" w:hAnsi="Times New Roman" w:cs="Times New Roman"/>
                <w:b/>
                <w:bCs/>
                <w:color w:val="auto"/>
                <w:highlight w:val="none"/>
                <w:shd w:val="clear" w:color="auto" w:fill="auto"/>
                <w:lang w:val="en-US" w:eastAsia="zh-CN"/>
              </w:rPr>
            </w:pPr>
            <w:r>
              <w:rPr>
                <w:rFonts w:hint="default" w:ascii="Times New Roman" w:hAnsi="Times New Roman" w:cs="Times New Roman"/>
                <w:b/>
                <w:bCs/>
                <w:color w:val="auto"/>
                <w:highlight w:val="none"/>
                <w:shd w:val="clear" w:color="auto" w:fill="auto"/>
                <w:lang w:val="en-US" w:eastAsia="zh-CN"/>
              </w:rPr>
              <w:t>（1</w:t>
            </w:r>
            <w:r>
              <w:rPr>
                <w:rFonts w:hint="eastAsia" w:ascii="Times New Roman" w:hAnsi="Times New Roman" w:cs="Times New Roman"/>
                <w:b/>
                <w:bCs/>
                <w:color w:val="auto"/>
                <w:highlight w:val="none"/>
                <w:shd w:val="clear" w:color="auto" w:fill="auto"/>
                <w:lang w:val="en-US" w:eastAsia="zh-CN"/>
              </w:rPr>
              <w:t>0</w:t>
            </w:r>
            <w:r>
              <w:rPr>
                <w:rFonts w:hint="default" w:ascii="Times New Roman" w:hAnsi="Times New Roman" w:cs="Times New Roman"/>
                <w:b/>
                <w:bCs/>
                <w:color w:val="auto"/>
                <w:highlight w:val="none"/>
                <w:shd w:val="clear" w:color="auto" w:fill="auto"/>
                <w:lang w:val="en-US" w:eastAsia="zh-CN"/>
              </w:rPr>
              <w:t>）达标分析</w:t>
            </w:r>
          </w:p>
          <w:p w14:paraId="0130BFB7">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本项目生产过程中产生的有机废气（以非甲烷总烃计）产生浓度为4.67-48.71mg/m</w:t>
            </w:r>
            <w:r>
              <w:rPr>
                <w:rFonts w:hint="default" w:ascii="Times New Roman" w:hAnsi="Times New Roman" w:cs="Times New Roman"/>
                <w:color w:val="auto"/>
                <w:highlight w:val="none"/>
                <w:shd w:val="clear" w:color="auto" w:fill="auto"/>
                <w:vertAlign w:val="superscript"/>
                <w:lang w:val="en-US" w:eastAsia="zh-CN"/>
              </w:rPr>
              <w:t>3</w:t>
            </w:r>
            <w:r>
              <w:rPr>
                <w:rFonts w:hint="default" w:ascii="Times New Roman" w:hAnsi="Times New Roman" w:cs="Times New Roman"/>
                <w:color w:val="auto"/>
                <w:highlight w:val="none"/>
                <w:shd w:val="clear" w:color="auto" w:fill="auto"/>
                <w:lang w:val="en-US" w:eastAsia="zh-CN"/>
              </w:rPr>
              <w:t>，分别经集气罩收集后各自引入二级活性炭装置处理，非甲烷总烃排放浓度为2.91-31.05mg/m</w:t>
            </w:r>
            <w:r>
              <w:rPr>
                <w:rFonts w:hint="default" w:ascii="Times New Roman" w:hAnsi="Times New Roman" w:cs="Times New Roman"/>
                <w:color w:val="auto"/>
                <w:highlight w:val="none"/>
                <w:shd w:val="clear" w:color="auto" w:fill="auto"/>
                <w:vertAlign w:val="superscript"/>
                <w:lang w:val="en-US" w:eastAsia="zh-CN"/>
              </w:rPr>
              <w:t>3</w:t>
            </w:r>
            <w:r>
              <w:rPr>
                <w:rFonts w:hint="default" w:ascii="Times New Roman" w:hAnsi="Times New Roman" w:cs="Times New Roman"/>
                <w:color w:val="auto"/>
                <w:highlight w:val="none"/>
                <w:shd w:val="clear" w:color="auto" w:fill="auto"/>
                <w:lang w:val="en-US" w:eastAsia="zh-CN"/>
              </w:rPr>
              <w:t>，均符合《合成树脂工业污染物排放标准》（GB31572-2015</w:t>
            </w:r>
            <w:r>
              <w:rPr>
                <w:rFonts w:hint="eastAsia" w:cs="Times New Roman"/>
                <w:color w:val="auto"/>
                <w:kern w:val="0"/>
                <w:sz w:val="24"/>
                <w:szCs w:val="24"/>
                <w:highlight w:val="none"/>
                <w:shd w:val="clear" w:color="auto" w:fill="auto"/>
                <w:lang w:val="en-US" w:eastAsia="zh-CN" w:bidi="ar-SA"/>
              </w:rPr>
              <w:t>，含2024修改单</w:t>
            </w:r>
            <w:r>
              <w:rPr>
                <w:rFonts w:hint="default" w:ascii="Times New Roman" w:hAnsi="Times New Roman" w:cs="Times New Roman"/>
                <w:color w:val="auto"/>
                <w:highlight w:val="none"/>
                <w:shd w:val="clear" w:color="auto" w:fill="auto"/>
                <w:lang w:val="en-US" w:eastAsia="zh-CN"/>
              </w:rPr>
              <w:t>）中限值要求。</w:t>
            </w:r>
          </w:p>
          <w:p w14:paraId="308FBD6C">
            <w:pPr>
              <w:keepNext w:val="0"/>
              <w:keepLines w:val="0"/>
              <w:pageBreakBefore w:val="0"/>
              <w:widowControl w:val="0"/>
              <w:kinsoku/>
              <w:wordWrap/>
              <w:overflowPunct/>
              <w:topLinePunct w:val="0"/>
              <w:autoSpaceDE/>
              <w:autoSpaceDN/>
              <w:bidi w:val="0"/>
              <w:adjustRightInd/>
              <w:snapToGrid/>
              <w:spacing w:line="360" w:lineRule="auto"/>
              <w:ind w:firstLine="442" w:firstLineChars="200"/>
              <w:textAlignment w:val="auto"/>
              <w:rPr>
                <w:rFonts w:hint="default" w:ascii="Times New Roman" w:hAnsi="Times New Roman" w:eastAsia="宋体" w:cs="Times New Roman"/>
                <w:bCs/>
                <w:color w:val="auto"/>
                <w:spacing w:val="0"/>
                <w:sz w:val="24"/>
                <w:szCs w:val="24"/>
                <w:highlight w:val="none"/>
                <w:shd w:val="clear" w:color="auto" w:fill="auto"/>
                <w:lang w:eastAsia="zh-CN"/>
              </w:rPr>
            </w:pPr>
            <w:r>
              <w:rPr>
                <w:rFonts w:hint="default" w:ascii="Times New Roman" w:hAnsi="Times New Roman" w:eastAsia="宋体" w:cs="Times New Roman"/>
                <w:b/>
                <w:bCs w:val="0"/>
                <w:color w:val="auto"/>
                <w:spacing w:val="-10"/>
                <w:sz w:val="24"/>
                <w:szCs w:val="24"/>
                <w:highlight w:val="none"/>
                <w:shd w:val="clear" w:color="auto" w:fill="auto"/>
                <w:lang w:val="en-US" w:eastAsia="zh-CN"/>
              </w:rPr>
              <w:t>2、</w:t>
            </w:r>
            <w:r>
              <w:rPr>
                <w:rFonts w:hint="default" w:ascii="Times New Roman" w:hAnsi="Times New Roman" w:eastAsia="宋体" w:cs="Times New Roman"/>
                <w:b/>
                <w:bCs w:val="0"/>
                <w:color w:val="auto"/>
                <w:spacing w:val="0"/>
                <w:sz w:val="24"/>
                <w:szCs w:val="24"/>
                <w:highlight w:val="none"/>
                <w:shd w:val="clear" w:color="auto" w:fill="auto"/>
                <w:lang w:eastAsia="zh-CN"/>
              </w:rPr>
              <w:t>废水</w:t>
            </w:r>
          </w:p>
          <w:p w14:paraId="5B57BD27">
            <w:pPr>
              <w:keepNext w:val="0"/>
              <w:keepLines w:val="0"/>
              <w:pageBreakBefore w:val="0"/>
              <w:widowControl/>
              <w:kinsoku/>
              <w:wordWrap/>
              <w:overflowPunct/>
              <w:topLinePunct w:val="0"/>
              <w:autoSpaceDE/>
              <w:autoSpaceDN/>
              <w:bidi w:val="0"/>
              <w:adjustRightInd/>
              <w:snapToGrid w:val="0"/>
              <w:spacing w:before="0" w:after="0" w:line="360" w:lineRule="auto"/>
              <w:ind w:right="113" w:firstLine="480" w:firstLineChars="200"/>
              <w:jc w:val="both"/>
              <w:textAlignment w:val="auto"/>
              <w:rPr>
                <w:rFonts w:hint="default" w:ascii="Times New Roman" w:hAnsi="Times New Roman" w:eastAsia="宋体" w:cs="Times New Roman"/>
                <w:color w:val="auto"/>
                <w:kern w:val="0"/>
                <w:sz w:val="24"/>
                <w:szCs w:val="24"/>
                <w:highlight w:val="none"/>
                <w:shd w:val="clear" w:color="auto" w:fill="auto"/>
                <w:lang w:val="en-US" w:eastAsia="zh-CN" w:bidi="ar-SA"/>
              </w:rPr>
            </w:pPr>
            <w:r>
              <w:rPr>
                <w:rFonts w:hint="default" w:ascii="Times New Roman" w:hAnsi="Times New Roman" w:eastAsia="宋体" w:cs="Times New Roman"/>
                <w:color w:val="auto"/>
                <w:kern w:val="0"/>
                <w:sz w:val="24"/>
                <w:szCs w:val="24"/>
                <w:highlight w:val="none"/>
                <w:shd w:val="clear" w:color="auto" w:fill="auto"/>
                <w:lang w:val="en-US" w:eastAsia="zh-CN" w:bidi="ar-SA"/>
              </w:rPr>
              <w:t>本项目排水仅有生活污水，设备冷却水循环使用，无生产废水排放。</w:t>
            </w:r>
          </w:p>
          <w:p w14:paraId="4DD9FC7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highlight w:val="none"/>
                <w:shd w:val="clear" w:color="auto" w:fill="auto"/>
                <w:lang w:val="en-US" w:eastAsia="zh-CN"/>
              </w:rPr>
            </w:pPr>
            <w:r>
              <w:rPr>
                <w:rFonts w:hint="default" w:ascii="Times New Roman" w:hAnsi="Times New Roman" w:eastAsia="宋体" w:cs="Times New Roman"/>
                <w:b/>
                <w:bCs/>
                <w:color w:val="auto"/>
                <w:sz w:val="24"/>
                <w:szCs w:val="24"/>
                <w:highlight w:val="none"/>
                <w:shd w:val="clear" w:color="auto" w:fill="auto"/>
                <w:lang w:eastAsia="zh-CN"/>
              </w:rPr>
              <w:t>（</w:t>
            </w:r>
            <w:r>
              <w:rPr>
                <w:rFonts w:hint="default" w:ascii="Times New Roman" w:hAnsi="Times New Roman" w:eastAsia="宋体" w:cs="Times New Roman"/>
                <w:b/>
                <w:bCs/>
                <w:color w:val="auto"/>
                <w:sz w:val="24"/>
                <w:szCs w:val="24"/>
                <w:highlight w:val="none"/>
                <w:shd w:val="clear" w:color="auto" w:fill="auto"/>
                <w:lang w:val="en-US" w:eastAsia="zh-CN"/>
              </w:rPr>
              <w:t>1</w:t>
            </w:r>
            <w:r>
              <w:rPr>
                <w:rFonts w:hint="default" w:ascii="Times New Roman" w:hAnsi="Times New Roman" w:eastAsia="宋体" w:cs="Times New Roman"/>
                <w:b/>
                <w:bCs/>
                <w:color w:val="auto"/>
                <w:sz w:val="24"/>
                <w:szCs w:val="24"/>
                <w:highlight w:val="none"/>
                <w:shd w:val="clear" w:color="auto" w:fill="auto"/>
                <w:lang w:eastAsia="zh-CN"/>
              </w:rPr>
              <w:t>）</w:t>
            </w:r>
            <w:r>
              <w:rPr>
                <w:rFonts w:hint="default" w:ascii="Times New Roman" w:hAnsi="Times New Roman" w:eastAsia="宋体" w:cs="Times New Roman"/>
                <w:b/>
                <w:bCs/>
                <w:color w:val="auto"/>
                <w:sz w:val="24"/>
                <w:szCs w:val="24"/>
                <w:highlight w:val="none"/>
                <w:shd w:val="clear" w:color="auto" w:fill="auto"/>
                <w:lang w:val="en-US" w:eastAsia="zh-CN"/>
              </w:rPr>
              <w:t>员工生活污水</w:t>
            </w:r>
          </w:p>
          <w:p w14:paraId="76F99DF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bCs/>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本项目生活污水中主要污染物为COD、BOD</w:t>
            </w:r>
            <w:r>
              <w:rPr>
                <w:rFonts w:hint="default" w:ascii="Times New Roman" w:hAnsi="Times New Roman" w:eastAsia="宋体" w:cs="Times New Roman"/>
                <w:color w:val="auto"/>
                <w:sz w:val="24"/>
                <w:szCs w:val="24"/>
                <w:highlight w:val="none"/>
                <w:shd w:val="clear" w:color="auto" w:fill="auto"/>
                <w:vertAlign w:val="subscript"/>
              </w:rPr>
              <w:t>5</w:t>
            </w:r>
            <w:r>
              <w:rPr>
                <w:rFonts w:hint="default" w:ascii="Times New Roman" w:hAnsi="Times New Roman" w:eastAsia="宋体" w:cs="Times New Roman"/>
                <w:color w:val="auto"/>
                <w:sz w:val="24"/>
                <w:szCs w:val="24"/>
                <w:highlight w:val="none"/>
                <w:shd w:val="clear" w:color="auto" w:fill="auto"/>
              </w:rPr>
              <w:t>、SS、氨氮</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lang w:val="en-US" w:eastAsia="zh-CN"/>
              </w:rPr>
              <w:t>总磷、总氮、动植物油等</w:t>
            </w:r>
            <w:r>
              <w:rPr>
                <w:rFonts w:hint="default" w:ascii="Times New Roman" w:hAnsi="Times New Roman" w:eastAsia="宋体" w:cs="Times New Roman"/>
                <w:color w:val="auto"/>
                <w:sz w:val="24"/>
                <w:szCs w:val="24"/>
                <w:highlight w:val="none"/>
                <w:shd w:val="clear" w:color="auto" w:fill="auto"/>
              </w:rPr>
              <w:t>。</w:t>
            </w:r>
          </w:p>
          <w:p w14:paraId="22FD7394">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baseline"/>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lang w:eastAsia="zh-CN"/>
              </w:rPr>
              <w:t>①</w:t>
            </w:r>
            <w:r>
              <w:rPr>
                <w:rFonts w:hint="default" w:ascii="Times New Roman" w:hAnsi="Times New Roman" w:eastAsia="宋体" w:cs="Times New Roman"/>
                <w:color w:val="auto"/>
                <w:sz w:val="24"/>
                <w:szCs w:val="24"/>
                <w:highlight w:val="none"/>
                <w:shd w:val="clear" w:color="auto" w:fill="auto"/>
              </w:rPr>
              <w:t>员工生活用水</w:t>
            </w:r>
          </w:p>
          <w:p w14:paraId="5DED9FF1">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baseline"/>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cs="Times New Roman"/>
                <w:color w:val="auto"/>
                <w:sz w:val="24"/>
                <w:szCs w:val="24"/>
                <w:highlight w:val="none"/>
                <w:shd w:val="clear" w:color="auto" w:fill="auto"/>
                <w:lang w:val="en-US" w:eastAsia="zh-CN"/>
              </w:rPr>
              <w:t>根</w:t>
            </w:r>
            <w:r>
              <w:rPr>
                <w:rFonts w:hint="default" w:ascii="Times New Roman" w:hAnsi="Times New Roman" w:cs="Times New Roman"/>
                <w:snapToGrid w:val="0"/>
                <w:color w:val="auto"/>
                <w:szCs w:val="24"/>
                <w:highlight w:val="none"/>
                <w:shd w:val="clear" w:color="auto" w:fill="auto"/>
                <w:lang w:val="en-US" w:eastAsia="zh-CN"/>
              </w:rPr>
              <w:t>据前文分析，</w:t>
            </w:r>
            <w:r>
              <w:rPr>
                <w:rFonts w:hint="default" w:ascii="Times New Roman" w:hAnsi="Times New Roman" w:cs="Times New Roman"/>
                <w:snapToGrid w:val="0"/>
                <w:color w:val="auto"/>
                <w:szCs w:val="24"/>
                <w:highlight w:val="none"/>
                <w:shd w:val="clear" w:color="auto" w:fill="auto"/>
              </w:rPr>
              <w:t>员工生活办公用水</w:t>
            </w:r>
            <w:r>
              <w:rPr>
                <w:rFonts w:hint="default" w:ascii="Times New Roman" w:hAnsi="Times New Roman" w:eastAsia="宋体" w:cs="Times New Roman"/>
                <w:color w:val="auto"/>
                <w:sz w:val="24"/>
                <w:szCs w:val="24"/>
                <w:highlight w:val="none"/>
                <w:shd w:val="clear" w:color="auto" w:fill="auto"/>
              </w:rPr>
              <w:t>量为</w:t>
            </w:r>
            <w:r>
              <w:rPr>
                <w:rFonts w:hint="default" w:ascii="Times New Roman" w:hAnsi="Times New Roman" w:cs="Times New Roman"/>
                <w:color w:val="auto"/>
                <w:sz w:val="24"/>
                <w:szCs w:val="24"/>
                <w:highlight w:val="none"/>
                <w:shd w:val="clear" w:color="auto" w:fill="auto"/>
                <w:lang w:val="en-US" w:eastAsia="zh-CN"/>
              </w:rPr>
              <w:t>792</w:t>
            </w:r>
            <w:r>
              <w:rPr>
                <w:rFonts w:hint="default" w:ascii="Times New Roman" w:hAnsi="Times New Roman" w:eastAsia="宋体" w:cs="Times New Roman"/>
                <w:color w:val="auto"/>
                <w:kern w:val="0"/>
                <w:sz w:val="24"/>
                <w:szCs w:val="24"/>
                <w:highlight w:val="none"/>
                <w:shd w:val="clear" w:color="auto" w:fill="auto"/>
              </w:rPr>
              <w:t>m</w:t>
            </w:r>
            <w:r>
              <w:rPr>
                <w:rFonts w:hint="default" w:ascii="Times New Roman" w:hAnsi="Times New Roman" w:eastAsia="宋体" w:cs="Times New Roman"/>
                <w:color w:val="auto"/>
                <w:kern w:val="0"/>
                <w:sz w:val="24"/>
                <w:szCs w:val="24"/>
                <w:highlight w:val="none"/>
                <w:shd w:val="clear" w:color="auto" w:fill="auto"/>
                <w:vertAlign w:val="superscript"/>
              </w:rPr>
              <w:t>3</w:t>
            </w:r>
            <w:r>
              <w:rPr>
                <w:rFonts w:hint="default" w:ascii="Times New Roman" w:hAnsi="Times New Roman" w:eastAsia="宋体" w:cs="Times New Roman"/>
                <w:color w:val="auto"/>
                <w:sz w:val="24"/>
                <w:szCs w:val="24"/>
                <w:highlight w:val="none"/>
                <w:shd w:val="clear" w:color="auto" w:fill="auto"/>
              </w:rPr>
              <w:t>/a，</w:t>
            </w:r>
            <w:r>
              <w:rPr>
                <w:rFonts w:hint="default" w:ascii="Times New Roman" w:hAnsi="Times New Roman" w:cs="Times New Roman"/>
                <w:color w:val="auto"/>
                <w:sz w:val="24"/>
                <w:szCs w:val="24"/>
                <w:highlight w:val="none"/>
                <w:shd w:val="clear" w:color="auto" w:fill="auto"/>
                <w:lang w:val="en-US" w:eastAsia="zh-CN"/>
              </w:rPr>
              <w:t>2.83</w:t>
            </w:r>
            <w:r>
              <w:rPr>
                <w:rFonts w:hint="default" w:ascii="Times New Roman" w:hAnsi="Times New Roman" w:eastAsia="宋体" w:cs="Times New Roman"/>
                <w:color w:val="auto"/>
                <w:kern w:val="0"/>
                <w:sz w:val="24"/>
                <w:szCs w:val="24"/>
                <w:highlight w:val="none"/>
                <w:shd w:val="clear" w:color="auto" w:fill="auto"/>
              </w:rPr>
              <w:t>m</w:t>
            </w:r>
            <w:r>
              <w:rPr>
                <w:rFonts w:hint="default" w:ascii="Times New Roman" w:hAnsi="Times New Roman" w:eastAsia="宋体" w:cs="Times New Roman"/>
                <w:color w:val="auto"/>
                <w:kern w:val="0"/>
                <w:sz w:val="24"/>
                <w:szCs w:val="24"/>
                <w:highlight w:val="none"/>
                <w:shd w:val="clear" w:color="auto" w:fill="auto"/>
                <w:vertAlign w:val="superscript"/>
              </w:rPr>
              <w:t>3</w:t>
            </w:r>
            <w:r>
              <w:rPr>
                <w:rFonts w:hint="default" w:ascii="Times New Roman" w:hAnsi="Times New Roman" w:eastAsia="宋体" w:cs="Times New Roman"/>
                <w:color w:val="auto"/>
                <w:sz w:val="24"/>
                <w:szCs w:val="24"/>
                <w:highlight w:val="none"/>
                <w:shd w:val="clear" w:color="auto" w:fill="auto"/>
              </w:rPr>
              <w:t>/d，废水产生系数按0.8计，则产生废水量为</w:t>
            </w:r>
            <w:r>
              <w:rPr>
                <w:rFonts w:hint="default" w:ascii="Times New Roman" w:hAnsi="Times New Roman" w:cs="Times New Roman"/>
                <w:color w:val="auto"/>
                <w:sz w:val="24"/>
                <w:szCs w:val="24"/>
                <w:highlight w:val="none"/>
                <w:shd w:val="clear" w:color="auto" w:fill="auto"/>
                <w:lang w:val="en-US" w:eastAsia="zh-CN"/>
              </w:rPr>
              <w:t>633.6</w:t>
            </w:r>
            <w:r>
              <w:rPr>
                <w:rFonts w:hint="default" w:ascii="Times New Roman" w:hAnsi="Times New Roman" w:eastAsia="宋体" w:cs="Times New Roman"/>
                <w:color w:val="auto"/>
                <w:kern w:val="0"/>
                <w:sz w:val="24"/>
                <w:szCs w:val="24"/>
                <w:highlight w:val="none"/>
                <w:shd w:val="clear" w:color="auto" w:fill="auto"/>
              </w:rPr>
              <w:t>m</w:t>
            </w:r>
            <w:r>
              <w:rPr>
                <w:rFonts w:hint="default" w:ascii="Times New Roman" w:hAnsi="Times New Roman" w:eastAsia="宋体" w:cs="Times New Roman"/>
                <w:color w:val="auto"/>
                <w:kern w:val="0"/>
                <w:sz w:val="24"/>
                <w:szCs w:val="24"/>
                <w:highlight w:val="none"/>
                <w:shd w:val="clear" w:color="auto" w:fill="auto"/>
                <w:vertAlign w:val="superscript"/>
              </w:rPr>
              <w:t>3</w:t>
            </w:r>
            <w:r>
              <w:rPr>
                <w:rFonts w:hint="default" w:ascii="Times New Roman" w:hAnsi="Times New Roman" w:eastAsia="宋体" w:cs="Times New Roman"/>
                <w:color w:val="auto"/>
                <w:sz w:val="24"/>
                <w:szCs w:val="24"/>
                <w:highlight w:val="none"/>
                <w:shd w:val="clear" w:color="auto" w:fill="auto"/>
              </w:rPr>
              <w:t>/a，</w:t>
            </w:r>
            <w:r>
              <w:rPr>
                <w:rFonts w:hint="default" w:ascii="Times New Roman" w:hAnsi="Times New Roman" w:cs="Times New Roman"/>
                <w:color w:val="auto"/>
                <w:sz w:val="24"/>
                <w:szCs w:val="24"/>
                <w:highlight w:val="none"/>
                <w:shd w:val="clear" w:color="auto" w:fill="auto"/>
                <w:lang w:val="en-US" w:eastAsia="zh-CN"/>
              </w:rPr>
              <w:t>2.26</w:t>
            </w:r>
            <w:r>
              <w:rPr>
                <w:rFonts w:hint="default" w:ascii="Times New Roman" w:hAnsi="Times New Roman" w:eastAsia="宋体" w:cs="Times New Roman"/>
                <w:color w:val="auto"/>
                <w:kern w:val="0"/>
                <w:sz w:val="24"/>
                <w:szCs w:val="24"/>
                <w:highlight w:val="none"/>
                <w:shd w:val="clear" w:color="auto" w:fill="auto"/>
              </w:rPr>
              <w:t>m</w:t>
            </w:r>
            <w:r>
              <w:rPr>
                <w:rFonts w:hint="default" w:ascii="Times New Roman" w:hAnsi="Times New Roman" w:eastAsia="宋体" w:cs="Times New Roman"/>
                <w:color w:val="auto"/>
                <w:kern w:val="0"/>
                <w:sz w:val="24"/>
                <w:szCs w:val="24"/>
                <w:highlight w:val="none"/>
                <w:shd w:val="clear" w:color="auto" w:fill="auto"/>
                <w:vertAlign w:val="superscript"/>
              </w:rPr>
              <w:t>3</w:t>
            </w:r>
            <w:r>
              <w:rPr>
                <w:rFonts w:hint="default" w:ascii="Times New Roman" w:hAnsi="Times New Roman" w:eastAsia="宋体" w:cs="Times New Roman"/>
                <w:color w:val="auto"/>
                <w:sz w:val="24"/>
                <w:szCs w:val="24"/>
                <w:highlight w:val="none"/>
                <w:shd w:val="clear" w:color="auto" w:fill="auto"/>
              </w:rPr>
              <w:t>/d。</w:t>
            </w:r>
          </w:p>
          <w:p w14:paraId="5E4E22C4">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baseline"/>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②食堂用水</w:t>
            </w:r>
          </w:p>
          <w:p w14:paraId="1BE622A8">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baseline"/>
              <w:rPr>
                <w:rFonts w:hint="default" w:ascii="Times New Roman" w:hAnsi="Times New Roman" w:eastAsia="宋体" w:cs="Times New Roman"/>
                <w:b/>
                <w:bCs/>
                <w:color w:val="auto"/>
                <w:sz w:val="24"/>
                <w:szCs w:val="24"/>
                <w:highlight w:val="none"/>
                <w:shd w:val="clear" w:color="auto" w:fill="auto"/>
              </w:rPr>
            </w:pPr>
            <w:r>
              <w:rPr>
                <w:rFonts w:hint="default" w:ascii="Times New Roman" w:hAnsi="Times New Roman" w:cs="Times New Roman"/>
                <w:color w:val="auto"/>
                <w:sz w:val="24"/>
                <w:szCs w:val="24"/>
                <w:highlight w:val="none"/>
                <w:shd w:val="clear" w:color="auto" w:fill="auto"/>
                <w:lang w:val="en-US" w:eastAsia="zh-CN"/>
              </w:rPr>
              <w:t>根</w:t>
            </w:r>
            <w:r>
              <w:rPr>
                <w:rFonts w:hint="default" w:ascii="Times New Roman" w:hAnsi="Times New Roman" w:cs="Times New Roman"/>
                <w:snapToGrid w:val="0"/>
                <w:color w:val="auto"/>
                <w:szCs w:val="24"/>
                <w:highlight w:val="none"/>
                <w:shd w:val="clear" w:color="auto" w:fill="auto"/>
                <w:lang w:val="en-US" w:eastAsia="zh-CN"/>
              </w:rPr>
              <w:t>据前文分析，</w:t>
            </w:r>
            <w:r>
              <w:rPr>
                <w:rFonts w:hint="default" w:ascii="Times New Roman" w:hAnsi="Times New Roman" w:eastAsia="宋体" w:cs="Times New Roman"/>
                <w:color w:val="auto"/>
                <w:sz w:val="24"/>
                <w:szCs w:val="24"/>
                <w:highlight w:val="none"/>
                <w:shd w:val="clear" w:color="auto" w:fill="auto"/>
                <w:lang w:val="en-US" w:eastAsia="zh-CN"/>
              </w:rPr>
              <w:t>食堂用水量为2.16m</w:t>
            </w:r>
            <w:r>
              <w:rPr>
                <w:rFonts w:hint="default" w:ascii="Times New Roman" w:hAnsi="Times New Roman" w:eastAsia="宋体" w:cs="Times New Roman"/>
                <w:color w:val="auto"/>
                <w:sz w:val="24"/>
                <w:szCs w:val="24"/>
                <w:highlight w:val="none"/>
                <w:shd w:val="clear" w:color="auto" w:fill="auto"/>
                <w:vertAlign w:val="superscript"/>
                <w:lang w:val="en-US" w:eastAsia="zh-CN"/>
              </w:rPr>
              <w:t>3</w:t>
            </w:r>
            <w:r>
              <w:rPr>
                <w:rFonts w:hint="default" w:ascii="Times New Roman" w:hAnsi="Times New Roman" w:eastAsia="宋体" w:cs="Times New Roman"/>
                <w:color w:val="auto"/>
                <w:sz w:val="24"/>
                <w:szCs w:val="24"/>
                <w:highlight w:val="none"/>
                <w:shd w:val="clear" w:color="auto" w:fill="auto"/>
                <w:lang w:val="en-US" w:eastAsia="zh-CN"/>
              </w:rPr>
              <w:t>/d，604.8m</w:t>
            </w:r>
            <w:r>
              <w:rPr>
                <w:rFonts w:hint="default" w:ascii="Times New Roman" w:hAnsi="Times New Roman" w:eastAsia="宋体" w:cs="Times New Roman"/>
                <w:color w:val="auto"/>
                <w:sz w:val="24"/>
                <w:szCs w:val="24"/>
                <w:highlight w:val="none"/>
                <w:shd w:val="clear" w:color="auto" w:fill="auto"/>
                <w:vertAlign w:val="superscript"/>
                <w:lang w:val="en-US" w:eastAsia="zh-CN"/>
              </w:rPr>
              <w:t>3</w:t>
            </w:r>
            <w:r>
              <w:rPr>
                <w:rFonts w:hint="default" w:ascii="Times New Roman" w:hAnsi="Times New Roman" w:eastAsia="宋体" w:cs="Times New Roman"/>
                <w:color w:val="auto"/>
                <w:sz w:val="24"/>
                <w:szCs w:val="24"/>
                <w:highlight w:val="none"/>
                <w:shd w:val="clear" w:color="auto" w:fill="auto"/>
                <w:lang w:val="en-US" w:eastAsia="zh-CN"/>
              </w:rPr>
              <w:t>/a。餐饮废水排放系数为80%，则废水量为1.728m</w:t>
            </w:r>
            <w:r>
              <w:rPr>
                <w:rFonts w:hint="default" w:ascii="Times New Roman" w:hAnsi="Times New Roman" w:eastAsia="宋体" w:cs="Times New Roman"/>
                <w:color w:val="auto"/>
                <w:sz w:val="24"/>
                <w:szCs w:val="24"/>
                <w:highlight w:val="none"/>
                <w:shd w:val="clear" w:color="auto" w:fill="auto"/>
                <w:vertAlign w:val="superscript"/>
                <w:lang w:val="en-US" w:eastAsia="zh-CN"/>
              </w:rPr>
              <w:t>3</w:t>
            </w:r>
            <w:r>
              <w:rPr>
                <w:rFonts w:hint="default" w:ascii="Times New Roman" w:hAnsi="Times New Roman" w:eastAsia="宋体" w:cs="Times New Roman"/>
                <w:color w:val="auto"/>
                <w:sz w:val="24"/>
                <w:szCs w:val="24"/>
                <w:highlight w:val="none"/>
                <w:shd w:val="clear" w:color="auto" w:fill="auto"/>
                <w:lang w:val="en-US" w:eastAsia="zh-CN"/>
              </w:rPr>
              <w:t>/d，483.84m</w:t>
            </w:r>
            <w:r>
              <w:rPr>
                <w:rFonts w:hint="default" w:ascii="Times New Roman" w:hAnsi="Times New Roman" w:eastAsia="宋体" w:cs="Times New Roman"/>
                <w:color w:val="auto"/>
                <w:sz w:val="24"/>
                <w:szCs w:val="24"/>
                <w:highlight w:val="none"/>
                <w:shd w:val="clear" w:color="auto" w:fill="auto"/>
                <w:vertAlign w:val="superscript"/>
                <w:lang w:val="en-US" w:eastAsia="zh-CN"/>
              </w:rPr>
              <w:t>3</w:t>
            </w:r>
            <w:r>
              <w:rPr>
                <w:rFonts w:hint="default" w:ascii="Times New Roman" w:hAnsi="Times New Roman" w:eastAsia="宋体" w:cs="Times New Roman"/>
                <w:color w:val="auto"/>
                <w:sz w:val="24"/>
                <w:szCs w:val="24"/>
                <w:highlight w:val="none"/>
                <w:shd w:val="clear" w:color="auto" w:fill="auto"/>
                <w:lang w:val="en-US" w:eastAsia="zh-CN"/>
              </w:rPr>
              <w:t>/a。</w:t>
            </w:r>
          </w:p>
          <w:p w14:paraId="49FCAD54">
            <w:pPr>
              <w:bidi w:val="0"/>
              <w:rPr>
                <w:rFonts w:hint="default" w:ascii="Times New Roman" w:hAnsi="Times New Roman" w:eastAsia="宋体" w:cs="Times New Roman"/>
                <w:color w:val="auto"/>
                <w:kern w:val="2"/>
                <w:sz w:val="24"/>
                <w:szCs w:val="21"/>
                <w:highlight w:val="none"/>
                <w:shd w:val="clear" w:color="auto" w:fill="auto"/>
                <w:lang w:val="en-US" w:eastAsia="zh-CN" w:bidi="ar-SA"/>
              </w:rPr>
            </w:pPr>
            <w:r>
              <w:rPr>
                <w:rFonts w:hint="default" w:ascii="Times New Roman" w:hAnsi="Times New Roman" w:eastAsia="宋体" w:cs="Times New Roman"/>
                <w:color w:val="auto"/>
                <w:sz w:val="24"/>
                <w:szCs w:val="24"/>
                <w:highlight w:val="none"/>
                <w:shd w:val="clear" w:color="auto" w:fill="auto"/>
                <w:lang w:val="en-US" w:eastAsia="zh-CN"/>
              </w:rPr>
              <w:t>本项目食堂废水经油水分离器处理后和生活污水进入厂区化粪池，处理后定期清掏肥田，</w:t>
            </w:r>
            <w:r>
              <w:rPr>
                <w:rFonts w:hint="default" w:ascii="Times New Roman" w:hAnsi="Times New Roman" w:cs="Times New Roman"/>
                <w:color w:val="auto"/>
                <w:sz w:val="24"/>
                <w:szCs w:val="24"/>
                <w:highlight w:val="none"/>
                <w:shd w:val="clear" w:color="auto" w:fill="auto"/>
                <w:lang w:val="en-US" w:eastAsia="zh-CN"/>
              </w:rPr>
              <w:t>不外排</w:t>
            </w:r>
            <w:r>
              <w:rPr>
                <w:rFonts w:hint="default" w:ascii="Times New Roman" w:hAnsi="Times New Roman" w:eastAsia="宋体" w:cs="Times New Roman"/>
                <w:bCs/>
                <w:color w:val="auto"/>
                <w:sz w:val="24"/>
                <w:szCs w:val="24"/>
                <w:highlight w:val="none"/>
                <w:shd w:val="clear" w:color="auto" w:fill="auto"/>
                <w:lang w:val="en-US" w:eastAsia="zh-CN"/>
              </w:rPr>
              <w:t>。</w:t>
            </w:r>
            <w:r>
              <w:rPr>
                <w:rFonts w:hint="default" w:ascii="Times New Roman" w:hAnsi="Times New Roman" w:cs="Times New Roman"/>
                <w:color w:val="auto"/>
                <w:highlight w:val="none"/>
                <w:shd w:val="clear" w:color="auto" w:fill="auto"/>
                <w:lang w:val="en-US" w:eastAsia="zh-CN"/>
              </w:rPr>
              <w:t>根据同类项目运行</w:t>
            </w:r>
            <w:r>
              <w:rPr>
                <w:rFonts w:hint="default" w:ascii="Times New Roman" w:hAnsi="Times New Roman" w:eastAsia="宋体" w:cs="Times New Roman"/>
                <w:color w:val="auto"/>
                <w:kern w:val="2"/>
                <w:sz w:val="24"/>
                <w:szCs w:val="21"/>
                <w:highlight w:val="none"/>
                <w:shd w:val="clear" w:color="auto" w:fill="auto"/>
                <w:lang w:val="en-US" w:eastAsia="zh-CN" w:bidi="ar-SA"/>
              </w:rPr>
              <w:t>经验，本项目污水经污水处理设施处理后污染物产排情况见下表。</w:t>
            </w:r>
          </w:p>
          <w:p w14:paraId="1AEF5DEB">
            <w:pPr>
              <w:spacing w:line="240" w:lineRule="auto"/>
              <w:ind w:left="0" w:leftChars="0" w:right="0" w:rightChars="0" w:firstLine="0" w:firstLineChars="0"/>
              <w:jc w:val="center"/>
              <w:rPr>
                <w:rFonts w:hint="default" w:ascii="Times New Roman" w:hAnsi="Times New Roman" w:eastAsia="宋体" w:cs="Times New Roman"/>
                <w:b/>
                <w:color w:val="auto"/>
                <w:sz w:val="24"/>
                <w:szCs w:val="24"/>
                <w:highlight w:val="none"/>
                <w:shd w:val="clear" w:color="auto" w:fill="auto"/>
                <w:lang w:val="en-US" w:eastAsia="zh-CN"/>
              </w:rPr>
            </w:pPr>
            <w:r>
              <w:rPr>
                <w:rFonts w:hint="default" w:ascii="Times New Roman" w:hAnsi="Times New Roman" w:eastAsia="宋体" w:cs="Times New Roman"/>
                <w:b/>
                <w:color w:val="auto"/>
                <w:sz w:val="24"/>
                <w:szCs w:val="24"/>
                <w:highlight w:val="none"/>
                <w:shd w:val="clear" w:color="auto" w:fill="auto"/>
                <w:lang w:val="en-US" w:eastAsia="zh-CN"/>
              </w:rPr>
              <w:t>表4-</w:t>
            </w:r>
            <w:r>
              <w:rPr>
                <w:rFonts w:hint="default" w:ascii="Times New Roman" w:hAnsi="Times New Roman" w:cs="Times New Roman"/>
                <w:b/>
                <w:color w:val="auto"/>
                <w:sz w:val="24"/>
                <w:szCs w:val="24"/>
                <w:highlight w:val="none"/>
                <w:shd w:val="clear" w:color="auto" w:fill="auto"/>
                <w:lang w:val="en-US" w:eastAsia="zh-CN"/>
              </w:rPr>
              <w:t>5</w:t>
            </w:r>
            <w:r>
              <w:rPr>
                <w:rFonts w:hint="default" w:ascii="Times New Roman" w:hAnsi="Times New Roman" w:eastAsia="宋体" w:cs="Times New Roman"/>
                <w:b/>
                <w:color w:val="auto"/>
                <w:sz w:val="24"/>
                <w:szCs w:val="24"/>
                <w:highlight w:val="none"/>
                <w:shd w:val="clear" w:color="auto" w:fill="auto"/>
                <w:lang w:val="en-US" w:eastAsia="zh-CN"/>
              </w:rPr>
              <w:t xml:space="preserve">  项目生活污水各污染物产生情况一览表</w:t>
            </w:r>
          </w:p>
          <w:tbl>
            <w:tblPr>
              <w:tblStyle w:val="3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1"/>
              <w:gridCol w:w="883"/>
              <w:gridCol w:w="792"/>
              <w:gridCol w:w="792"/>
              <w:gridCol w:w="784"/>
              <w:gridCol w:w="821"/>
              <w:gridCol w:w="761"/>
              <w:gridCol w:w="945"/>
              <w:gridCol w:w="1064"/>
            </w:tblGrid>
            <w:tr w14:paraId="14BE56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trPr>
              <w:tc>
                <w:tcPr>
                  <w:tcW w:w="687" w:type="pct"/>
                  <w:tcBorders>
                    <w:tl2br w:val="single" w:color="auto" w:sz="4" w:space="0"/>
                  </w:tcBorders>
                  <w:noWrap w:val="0"/>
                  <w:vAlign w:val="center"/>
                </w:tcPr>
                <w:p w14:paraId="01A667D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污染物</w:t>
                  </w:r>
                </w:p>
                <w:p w14:paraId="53B4FD1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项目</w:t>
                  </w:r>
                </w:p>
              </w:tc>
              <w:tc>
                <w:tcPr>
                  <w:tcW w:w="556" w:type="pct"/>
                  <w:tcBorders>
                    <w:tl2br w:val="nil"/>
                    <w:tr2bl w:val="nil"/>
                  </w:tcBorders>
                  <w:noWrap w:val="0"/>
                  <w:vAlign w:val="center"/>
                </w:tcPr>
                <w:p w14:paraId="506FEC7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废水量</w:t>
                  </w:r>
                </w:p>
              </w:tc>
              <w:tc>
                <w:tcPr>
                  <w:tcW w:w="500" w:type="pct"/>
                  <w:tcBorders>
                    <w:tl2br w:val="nil"/>
                    <w:tr2bl w:val="nil"/>
                  </w:tcBorders>
                  <w:noWrap w:val="0"/>
                  <w:vAlign w:val="center"/>
                </w:tcPr>
                <w:p w14:paraId="0670DD9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COD</w:t>
                  </w:r>
                </w:p>
              </w:tc>
              <w:tc>
                <w:tcPr>
                  <w:tcW w:w="500" w:type="pct"/>
                  <w:tcBorders>
                    <w:tl2br w:val="nil"/>
                    <w:tr2bl w:val="nil"/>
                  </w:tcBorders>
                  <w:noWrap w:val="0"/>
                  <w:vAlign w:val="center"/>
                </w:tcPr>
                <w:p w14:paraId="68B1DCA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BOD</w:t>
                  </w:r>
                  <w:r>
                    <w:rPr>
                      <w:rFonts w:hint="default" w:ascii="Times New Roman" w:hAnsi="Times New Roman" w:eastAsia="宋体" w:cs="Times New Roman"/>
                      <w:b/>
                      <w:bCs/>
                      <w:color w:val="auto"/>
                      <w:sz w:val="21"/>
                      <w:szCs w:val="21"/>
                      <w:highlight w:val="none"/>
                      <w:shd w:val="clear" w:color="auto" w:fill="auto"/>
                      <w:vertAlign w:val="subscript"/>
                      <w:lang w:val="en-US" w:eastAsia="zh-CN"/>
                    </w:rPr>
                    <w:t>5</w:t>
                  </w:r>
                </w:p>
              </w:tc>
              <w:tc>
                <w:tcPr>
                  <w:tcW w:w="495" w:type="pct"/>
                  <w:tcBorders>
                    <w:tl2br w:val="nil"/>
                    <w:tr2bl w:val="nil"/>
                  </w:tcBorders>
                  <w:noWrap w:val="0"/>
                  <w:vAlign w:val="center"/>
                </w:tcPr>
                <w:p w14:paraId="46059A0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SS</w:t>
                  </w:r>
                </w:p>
              </w:tc>
              <w:tc>
                <w:tcPr>
                  <w:tcW w:w="509" w:type="pct"/>
                  <w:tcBorders>
                    <w:tl2br w:val="nil"/>
                    <w:tr2bl w:val="nil"/>
                  </w:tcBorders>
                  <w:noWrap w:val="0"/>
                  <w:vAlign w:val="center"/>
                </w:tcPr>
                <w:p w14:paraId="60A722B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NH</w:t>
                  </w:r>
                  <w:r>
                    <w:rPr>
                      <w:rFonts w:hint="default" w:ascii="Times New Roman" w:hAnsi="Times New Roman" w:eastAsia="宋体" w:cs="Times New Roman"/>
                      <w:b/>
                      <w:bCs/>
                      <w:color w:val="auto"/>
                      <w:sz w:val="21"/>
                      <w:szCs w:val="21"/>
                      <w:highlight w:val="none"/>
                      <w:shd w:val="clear" w:color="auto" w:fill="auto"/>
                      <w:vertAlign w:val="subscript"/>
                      <w:lang w:val="en-US" w:eastAsia="zh-CN"/>
                    </w:rPr>
                    <w:t>3</w:t>
                  </w:r>
                  <w:r>
                    <w:rPr>
                      <w:rFonts w:hint="default" w:ascii="Times New Roman" w:hAnsi="Times New Roman" w:eastAsia="宋体" w:cs="Times New Roman"/>
                      <w:b/>
                      <w:bCs/>
                      <w:color w:val="auto"/>
                      <w:sz w:val="21"/>
                      <w:szCs w:val="21"/>
                      <w:highlight w:val="none"/>
                      <w:shd w:val="clear" w:color="auto" w:fill="auto"/>
                      <w:lang w:val="en-US" w:eastAsia="zh-CN"/>
                    </w:rPr>
                    <w:t>-N</w:t>
                  </w:r>
                </w:p>
              </w:tc>
              <w:tc>
                <w:tcPr>
                  <w:tcW w:w="480" w:type="pct"/>
                  <w:tcBorders>
                    <w:tl2br w:val="nil"/>
                    <w:tr2bl w:val="nil"/>
                  </w:tcBorders>
                  <w:noWrap w:val="0"/>
                  <w:vAlign w:val="center"/>
                </w:tcPr>
                <w:p w14:paraId="03C2040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总磷</w:t>
                  </w:r>
                </w:p>
              </w:tc>
              <w:tc>
                <w:tcPr>
                  <w:tcW w:w="596" w:type="pct"/>
                  <w:tcBorders>
                    <w:tl2br w:val="nil"/>
                    <w:tr2bl w:val="nil"/>
                  </w:tcBorders>
                  <w:noWrap w:val="0"/>
                  <w:vAlign w:val="center"/>
                </w:tcPr>
                <w:p w14:paraId="51B0713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总氮</w:t>
                  </w:r>
                </w:p>
              </w:tc>
              <w:tc>
                <w:tcPr>
                  <w:tcW w:w="671" w:type="pct"/>
                  <w:tcBorders>
                    <w:tl2br w:val="nil"/>
                    <w:tr2bl w:val="nil"/>
                  </w:tcBorders>
                  <w:noWrap w:val="0"/>
                  <w:vAlign w:val="center"/>
                </w:tcPr>
                <w:p w14:paraId="1637715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动植物油</w:t>
                  </w:r>
                </w:p>
              </w:tc>
            </w:tr>
            <w:tr w14:paraId="0BDAF7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7" w:type="pct"/>
                  <w:tcBorders>
                    <w:tl2br w:val="nil"/>
                    <w:tr2bl w:val="nil"/>
                  </w:tcBorders>
                  <w:noWrap w:val="0"/>
                  <w:vAlign w:val="center"/>
                </w:tcPr>
                <w:p w14:paraId="5AD9A17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产生浓度（mg/L）</w:t>
                  </w:r>
                </w:p>
              </w:tc>
              <w:tc>
                <w:tcPr>
                  <w:tcW w:w="556" w:type="pct"/>
                  <w:tcBorders>
                    <w:tl2br w:val="nil"/>
                    <w:tr2bl w:val="nil"/>
                  </w:tcBorders>
                  <w:noWrap w:val="0"/>
                  <w:vAlign w:val="center"/>
                </w:tcPr>
                <w:p w14:paraId="0FC1825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w:t>
                  </w:r>
                </w:p>
              </w:tc>
              <w:tc>
                <w:tcPr>
                  <w:tcW w:w="500" w:type="pct"/>
                  <w:tcBorders>
                    <w:tl2br w:val="nil"/>
                    <w:tr2bl w:val="nil"/>
                  </w:tcBorders>
                  <w:noWrap w:val="0"/>
                  <w:vAlign w:val="center"/>
                </w:tcPr>
                <w:p w14:paraId="51D06D7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350</w:t>
                  </w:r>
                </w:p>
              </w:tc>
              <w:tc>
                <w:tcPr>
                  <w:tcW w:w="500" w:type="pct"/>
                  <w:tcBorders>
                    <w:tl2br w:val="nil"/>
                    <w:tr2bl w:val="nil"/>
                  </w:tcBorders>
                  <w:noWrap w:val="0"/>
                  <w:vAlign w:val="center"/>
                </w:tcPr>
                <w:p w14:paraId="4BC9469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220</w:t>
                  </w:r>
                </w:p>
              </w:tc>
              <w:tc>
                <w:tcPr>
                  <w:tcW w:w="495" w:type="pct"/>
                  <w:tcBorders>
                    <w:tl2br w:val="nil"/>
                    <w:tr2bl w:val="nil"/>
                  </w:tcBorders>
                  <w:noWrap w:val="0"/>
                  <w:vAlign w:val="center"/>
                </w:tcPr>
                <w:p w14:paraId="1653592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300</w:t>
                  </w:r>
                </w:p>
              </w:tc>
              <w:tc>
                <w:tcPr>
                  <w:tcW w:w="509" w:type="pct"/>
                  <w:tcBorders>
                    <w:tl2br w:val="nil"/>
                    <w:tr2bl w:val="nil"/>
                  </w:tcBorders>
                  <w:noWrap w:val="0"/>
                  <w:vAlign w:val="center"/>
                </w:tcPr>
                <w:p w14:paraId="620E260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36</w:t>
                  </w:r>
                </w:p>
              </w:tc>
              <w:tc>
                <w:tcPr>
                  <w:tcW w:w="480" w:type="pct"/>
                  <w:tcBorders>
                    <w:tl2br w:val="nil"/>
                    <w:tr2bl w:val="nil"/>
                  </w:tcBorders>
                  <w:noWrap w:val="0"/>
                  <w:vAlign w:val="center"/>
                </w:tcPr>
                <w:p w14:paraId="7F7C8FE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50</w:t>
                  </w:r>
                </w:p>
              </w:tc>
              <w:tc>
                <w:tcPr>
                  <w:tcW w:w="596" w:type="pct"/>
                  <w:tcBorders>
                    <w:tl2br w:val="nil"/>
                    <w:tr2bl w:val="nil"/>
                  </w:tcBorders>
                  <w:noWrap w:val="0"/>
                  <w:vAlign w:val="center"/>
                </w:tcPr>
                <w:p w14:paraId="2BA5F8C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5</w:t>
                  </w:r>
                </w:p>
              </w:tc>
              <w:tc>
                <w:tcPr>
                  <w:tcW w:w="671" w:type="pct"/>
                  <w:tcBorders>
                    <w:tl2br w:val="nil"/>
                    <w:tr2bl w:val="nil"/>
                  </w:tcBorders>
                  <w:noWrap w:val="0"/>
                  <w:vAlign w:val="center"/>
                </w:tcPr>
                <w:p w14:paraId="56A8C13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0.58</w:t>
                  </w:r>
                </w:p>
              </w:tc>
            </w:tr>
            <w:tr w14:paraId="0C79A5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7" w:type="pct"/>
                  <w:tcBorders>
                    <w:tl2br w:val="nil"/>
                    <w:tr2bl w:val="nil"/>
                  </w:tcBorders>
                  <w:noWrap w:val="0"/>
                  <w:vAlign w:val="center"/>
                </w:tcPr>
                <w:p w14:paraId="07D845D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产生量（t/a）</w:t>
                  </w:r>
                </w:p>
              </w:tc>
              <w:tc>
                <w:tcPr>
                  <w:tcW w:w="556" w:type="pct"/>
                  <w:tcBorders>
                    <w:tl2br w:val="nil"/>
                    <w:tr2bl w:val="nil"/>
                  </w:tcBorders>
                  <w:noWrap w:val="0"/>
                  <w:vAlign w:val="center"/>
                </w:tcPr>
                <w:p w14:paraId="4BE710A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 xml:space="preserve">1117.44 </w:t>
                  </w:r>
                </w:p>
              </w:tc>
              <w:tc>
                <w:tcPr>
                  <w:tcW w:w="500" w:type="pct"/>
                  <w:tcBorders>
                    <w:tl2br w:val="nil"/>
                    <w:tr2bl w:val="nil"/>
                  </w:tcBorders>
                  <w:noWrap w:val="0"/>
                  <w:vAlign w:val="center"/>
                </w:tcPr>
                <w:p w14:paraId="04706BF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0.391</w:t>
                  </w:r>
                </w:p>
              </w:tc>
              <w:tc>
                <w:tcPr>
                  <w:tcW w:w="500" w:type="pct"/>
                  <w:tcBorders>
                    <w:tl2br w:val="nil"/>
                    <w:tr2bl w:val="nil"/>
                  </w:tcBorders>
                  <w:noWrap w:val="0"/>
                  <w:vAlign w:val="center"/>
                </w:tcPr>
                <w:p w14:paraId="757D365F">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0.246</w:t>
                  </w:r>
                </w:p>
              </w:tc>
              <w:tc>
                <w:tcPr>
                  <w:tcW w:w="495" w:type="pct"/>
                  <w:tcBorders>
                    <w:tl2br w:val="nil"/>
                    <w:tr2bl w:val="nil"/>
                  </w:tcBorders>
                  <w:noWrap w:val="0"/>
                  <w:vAlign w:val="center"/>
                </w:tcPr>
                <w:p w14:paraId="2452C33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0.335</w:t>
                  </w:r>
                </w:p>
              </w:tc>
              <w:tc>
                <w:tcPr>
                  <w:tcW w:w="509" w:type="pct"/>
                  <w:tcBorders>
                    <w:tl2br w:val="nil"/>
                    <w:tr2bl w:val="nil"/>
                  </w:tcBorders>
                  <w:noWrap w:val="0"/>
                  <w:vAlign w:val="center"/>
                </w:tcPr>
                <w:p w14:paraId="0D2FF78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0.040</w:t>
                  </w:r>
                </w:p>
              </w:tc>
              <w:tc>
                <w:tcPr>
                  <w:tcW w:w="480" w:type="pct"/>
                  <w:tcBorders>
                    <w:tl2br w:val="nil"/>
                    <w:tr2bl w:val="nil"/>
                  </w:tcBorders>
                  <w:noWrap w:val="0"/>
                  <w:vAlign w:val="center"/>
                </w:tcPr>
                <w:p w14:paraId="1E3967B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0.056</w:t>
                  </w:r>
                </w:p>
              </w:tc>
              <w:tc>
                <w:tcPr>
                  <w:tcW w:w="596" w:type="pct"/>
                  <w:tcBorders>
                    <w:tl2br w:val="nil"/>
                    <w:tr2bl w:val="nil"/>
                  </w:tcBorders>
                  <w:noWrap w:val="0"/>
                  <w:vAlign w:val="center"/>
                </w:tcPr>
                <w:p w14:paraId="333A43D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0.0056</w:t>
                  </w:r>
                </w:p>
              </w:tc>
              <w:tc>
                <w:tcPr>
                  <w:tcW w:w="671" w:type="pct"/>
                  <w:tcBorders>
                    <w:tl2br w:val="nil"/>
                    <w:tr2bl w:val="nil"/>
                  </w:tcBorders>
                  <w:noWrap w:val="0"/>
                  <w:vAlign w:val="center"/>
                </w:tcPr>
                <w:p w14:paraId="3F40818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0.00065</w:t>
                  </w:r>
                </w:p>
              </w:tc>
            </w:tr>
          </w:tbl>
          <w:p w14:paraId="45A9D121">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eastAsia="宋体" w:cs="Times New Roman"/>
                <w:color w:val="auto"/>
                <w:highlight w:val="none"/>
                <w:shd w:val="clear" w:color="auto" w:fill="auto"/>
                <w:lang w:val="en-US" w:eastAsia="zh-CN"/>
              </w:rPr>
              <w:t>由上表可知，项目生活污水</w:t>
            </w:r>
            <w:r>
              <w:rPr>
                <w:rFonts w:hint="default" w:ascii="Times New Roman" w:hAnsi="Times New Roman" w:cs="Times New Roman"/>
                <w:color w:val="auto"/>
                <w:highlight w:val="none"/>
                <w:shd w:val="clear" w:color="auto" w:fill="auto"/>
                <w:lang w:val="en-US" w:eastAsia="zh-CN"/>
              </w:rPr>
              <w:t>依托厂内已有化粪池（位于厂区西北侧，18m</w:t>
            </w:r>
            <w:r>
              <w:rPr>
                <w:rFonts w:hint="default" w:ascii="Times New Roman" w:hAnsi="Times New Roman" w:cs="Times New Roman"/>
                <w:color w:val="auto"/>
                <w:highlight w:val="none"/>
                <w:shd w:val="clear" w:color="auto" w:fill="auto"/>
                <w:vertAlign w:val="superscript"/>
                <w:lang w:val="en-US" w:eastAsia="zh-CN"/>
              </w:rPr>
              <w:t>3</w:t>
            </w:r>
            <w:r>
              <w:rPr>
                <w:rFonts w:hint="default" w:ascii="Times New Roman" w:hAnsi="Times New Roman" w:cs="Times New Roman"/>
                <w:color w:val="auto"/>
                <w:highlight w:val="none"/>
                <w:shd w:val="clear" w:color="auto" w:fill="auto"/>
                <w:lang w:val="en-US" w:eastAsia="zh-CN"/>
              </w:rPr>
              <w:t>）处理后定期清掏肥田，生活污水产生量很小。因此，项目生活污水经化粪池收集后定期清掏是合理、可行的。</w:t>
            </w:r>
          </w:p>
          <w:p w14:paraId="5C60AB0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highlight w:val="none"/>
                <w:shd w:val="clear" w:color="auto" w:fill="auto"/>
                <w:lang w:val="en-US" w:eastAsia="zh-CN"/>
              </w:rPr>
            </w:pPr>
            <w:r>
              <w:rPr>
                <w:rFonts w:hint="default" w:ascii="Times New Roman" w:hAnsi="Times New Roman" w:cs="Times New Roman"/>
                <w:b w:val="0"/>
                <w:bCs w:val="0"/>
                <w:color w:val="auto"/>
                <w:sz w:val="24"/>
                <w:highlight w:val="none"/>
                <w:shd w:val="clear" w:color="auto" w:fill="auto"/>
                <w:lang w:val="en-US" w:eastAsia="zh-CN"/>
              </w:rPr>
              <w:t>②</w:t>
            </w:r>
            <w:r>
              <w:rPr>
                <w:rFonts w:hint="default" w:ascii="Times New Roman" w:hAnsi="Times New Roman" w:eastAsia="宋体" w:cs="Times New Roman"/>
                <w:b w:val="0"/>
                <w:bCs w:val="0"/>
                <w:color w:val="auto"/>
                <w:sz w:val="24"/>
                <w:highlight w:val="none"/>
                <w:shd w:val="clear" w:color="auto" w:fill="auto"/>
                <w:lang w:val="en-US" w:eastAsia="zh-CN"/>
              </w:rPr>
              <w:t>监测要求</w:t>
            </w:r>
          </w:p>
          <w:p w14:paraId="1E7A4559">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项目食堂废水经油水分离器处理后和生活污水进入厂区化粪池，处理后定期清掏肥田，不排放，根据《排污单位自行监测技术指南 橡胶和塑料制品》可不进行废水例行监测。</w:t>
            </w:r>
          </w:p>
          <w:p w14:paraId="2F7FE814">
            <w:pPr>
              <w:keepNext w:val="0"/>
              <w:keepLines w:val="0"/>
              <w:pageBreakBefore w:val="0"/>
              <w:widowControl w:val="0"/>
              <w:tabs>
                <w:tab w:val="left" w:pos="5772"/>
              </w:tabs>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Cs/>
                <w:color w:val="auto"/>
                <w:spacing w:val="0"/>
                <w:sz w:val="24"/>
                <w:szCs w:val="24"/>
                <w:highlight w:val="none"/>
                <w:shd w:val="clear" w:color="auto" w:fill="auto"/>
                <w:lang w:eastAsia="zh-CN"/>
              </w:rPr>
            </w:pPr>
            <w:r>
              <w:rPr>
                <w:rFonts w:hint="default" w:ascii="Times New Roman" w:hAnsi="Times New Roman" w:eastAsia="宋体" w:cs="Times New Roman"/>
                <w:b/>
                <w:bCs w:val="0"/>
                <w:color w:val="auto"/>
                <w:spacing w:val="0"/>
                <w:sz w:val="24"/>
                <w:szCs w:val="24"/>
                <w:highlight w:val="none"/>
                <w:shd w:val="clear" w:color="auto" w:fill="auto"/>
                <w:lang w:eastAsia="zh-CN"/>
              </w:rPr>
              <w:t>3、噪声</w:t>
            </w:r>
            <w:r>
              <w:rPr>
                <w:rFonts w:hint="default" w:ascii="Times New Roman" w:hAnsi="Times New Roman" w:eastAsia="宋体" w:cs="Times New Roman"/>
                <w:bCs/>
                <w:color w:val="auto"/>
                <w:spacing w:val="0"/>
                <w:sz w:val="24"/>
                <w:szCs w:val="24"/>
                <w:highlight w:val="none"/>
                <w:shd w:val="clear" w:color="auto" w:fill="auto"/>
                <w:lang w:eastAsia="zh-CN"/>
              </w:rPr>
              <w:tab/>
            </w:r>
          </w:p>
          <w:p w14:paraId="73026AD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pacing w:val="0"/>
                <w:sz w:val="24"/>
                <w:szCs w:val="24"/>
                <w:highlight w:val="none"/>
                <w:shd w:val="clear" w:color="auto" w:fill="auto"/>
                <w:lang w:eastAsia="zh-CN"/>
              </w:rPr>
            </w:pPr>
            <w:r>
              <w:rPr>
                <w:rFonts w:hint="default" w:ascii="Times New Roman" w:hAnsi="Times New Roman" w:eastAsia="宋体" w:cs="Times New Roman"/>
                <w:bCs/>
                <w:color w:val="auto"/>
                <w:spacing w:val="0"/>
                <w:sz w:val="24"/>
                <w:szCs w:val="24"/>
                <w:highlight w:val="none"/>
                <w:shd w:val="clear" w:color="auto" w:fill="auto"/>
                <w:lang w:eastAsia="zh-CN"/>
              </w:rPr>
              <w:t>（1）声源源强</w:t>
            </w:r>
          </w:p>
          <w:p w14:paraId="7DF620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shd w:val="clear" w:color="auto" w:fill="auto"/>
              </w:rPr>
            </w:pPr>
            <w:r>
              <w:rPr>
                <w:rFonts w:hint="default" w:ascii="Times New Roman" w:hAnsi="Times New Roman" w:eastAsia="宋体" w:cs="Times New Roman"/>
                <w:color w:val="auto"/>
                <w:sz w:val="24"/>
                <w:szCs w:val="24"/>
                <w:highlight w:val="none"/>
                <w:shd w:val="clear" w:color="auto" w:fill="auto"/>
              </w:rPr>
              <w:t>项目运营期噪声主要</w:t>
            </w:r>
            <w:r>
              <w:rPr>
                <w:rFonts w:hint="default" w:ascii="Times New Roman" w:hAnsi="Times New Roman" w:eastAsia="宋体" w:cs="Times New Roman"/>
                <w:color w:val="auto"/>
                <w:sz w:val="24"/>
                <w:szCs w:val="24"/>
                <w:highlight w:val="none"/>
                <w:shd w:val="clear" w:color="auto" w:fill="auto"/>
                <w:lang w:eastAsia="zh-CN"/>
              </w:rPr>
              <w:t>来自机械噪声，包括发泡机、</w:t>
            </w:r>
            <w:r>
              <w:rPr>
                <w:rFonts w:hint="default" w:ascii="Times New Roman" w:hAnsi="Times New Roman" w:eastAsia="宋体" w:cs="Times New Roman"/>
                <w:color w:val="auto"/>
                <w:sz w:val="24"/>
                <w:szCs w:val="24"/>
                <w:highlight w:val="none"/>
                <w:shd w:val="clear" w:color="auto" w:fill="auto"/>
                <w:lang w:val="en-US" w:eastAsia="zh-CN"/>
              </w:rPr>
              <w:t>造粒机、冷却塔</w:t>
            </w:r>
            <w:r>
              <w:rPr>
                <w:rFonts w:hint="default" w:ascii="Times New Roman" w:hAnsi="Times New Roman" w:cs="Times New Roman"/>
                <w:color w:val="auto"/>
                <w:sz w:val="24"/>
                <w:szCs w:val="24"/>
                <w:highlight w:val="none"/>
                <w:shd w:val="clear" w:color="auto" w:fill="auto"/>
                <w:lang w:val="en-US" w:eastAsia="zh-CN"/>
              </w:rPr>
              <w:t>、</w:t>
            </w:r>
            <w:r>
              <w:rPr>
                <w:rFonts w:hint="default" w:ascii="Times New Roman" w:hAnsi="Times New Roman" w:eastAsia="宋体" w:cs="Times New Roman"/>
                <w:color w:val="auto"/>
                <w:sz w:val="24"/>
                <w:szCs w:val="24"/>
                <w:highlight w:val="none"/>
                <w:shd w:val="clear" w:color="auto" w:fill="auto"/>
                <w:lang w:eastAsia="zh-CN"/>
              </w:rPr>
              <w:t>复合机及</w:t>
            </w:r>
            <w:r>
              <w:rPr>
                <w:rFonts w:hint="default" w:ascii="Times New Roman" w:hAnsi="Times New Roman" w:cs="Times New Roman"/>
                <w:color w:val="auto"/>
                <w:sz w:val="24"/>
                <w:szCs w:val="24"/>
                <w:highlight w:val="none"/>
                <w:shd w:val="clear" w:color="auto" w:fill="auto"/>
                <w:lang w:eastAsia="zh-CN"/>
              </w:rPr>
              <w:t>造粒机</w:t>
            </w:r>
            <w:r>
              <w:rPr>
                <w:rFonts w:hint="default" w:ascii="Times New Roman" w:hAnsi="Times New Roman" w:cs="Times New Roman"/>
                <w:color w:val="auto"/>
                <w:sz w:val="24"/>
                <w:szCs w:val="24"/>
                <w:highlight w:val="none"/>
                <w:shd w:val="clear" w:color="auto" w:fill="auto"/>
                <w:lang w:val="en-US" w:eastAsia="zh-CN"/>
              </w:rPr>
              <w:t>等</w:t>
            </w:r>
            <w:r>
              <w:rPr>
                <w:rFonts w:hint="default" w:ascii="Times New Roman" w:hAnsi="Times New Roman" w:eastAsia="宋体" w:cs="Times New Roman"/>
                <w:color w:val="auto"/>
                <w:sz w:val="24"/>
                <w:szCs w:val="24"/>
                <w:highlight w:val="none"/>
                <w:shd w:val="clear" w:color="auto" w:fill="auto"/>
              </w:rPr>
              <w:t>，源强范围在</w:t>
            </w:r>
            <w:r>
              <w:rPr>
                <w:rFonts w:hint="default" w:ascii="Times New Roman" w:hAnsi="Times New Roman" w:cs="Times New Roman"/>
                <w:color w:val="auto"/>
                <w:sz w:val="24"/>
                <w:szCs w:val="24"/>
                <w:highlight w:val="none"/>
                <w:shd w:val="clear" w:color="auto" w:fill="auto"/>
                <w:lang w:val="en-US" w:eastAsia="zh-CN"/>
              </w:rPr>
              <w:t>70-85</w:t>
            </w:r>
            <w:r>
              <w:rPr>
                <w:rFonts w:hint="default" w:ascii="Times New Roman" w:hAnsi="Times New Roman" w:eastAsia="宋体" w:cs="Times New Roman"/>
                <w:color w:val="auto"/>
                <w:sz w:val="24"/>
                <w:szCs w:val="24"/>
                <w:highlight w:val="none"/>
                <w:shd w:val="clear" w:color="auto" w:fill="auto"/>
              </w:rPr>
              <w:t>dB</w:t>
            </w:r>
            <w:r>
              <w:rPr>
                <w:rFonts w:hint="default" w:ascii="Times New Roman" w:hAnsi="Times New Roman"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rPr>
              <w:t>A</w:t>
            </w:r>
            <w:r>
              <w:rPr>
                <w:rFonts w:hint="default" w:ascii="Times New Roman" w:hAnsi="Times New Roman"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rPr>
              <w:t>，各噪声源强见下表</w:t>
            </w:r>
            <w:r>
              <w:rPr>
                <w:rFonts w:hint="default" w:ascii="Times New Roman" w:hAnsi="Times New Roman" w:eastAsia="宋体" w:cs="Times New Roman"/>
                <w:color w:val="auto"/>
                <w:sz w:val="24"/>
                <w:szCs w:val="24"/>
                <w:highlight w:val="none"/>
                <w:shd w:val="clear" w:color="auto" w:fill="auto"/>
                <w:lang w:val="en-US" w:eastAsia="zh-CN"/>
              </w:rPr>
              <w:t>4-</w:t>
            </w:r>
            <w:r>
              <w:rPr>
                <w:rFonts w:hint="default" w:ascii="Times New Roman" w:hAnsi="Times New Roman" w:cs="Times New Roman"/>
                <w:color w:val="auto"/>
                <w:sz w:val="24"/>
                <w:szCs w:val="24"/>
                <w:highlight w:val="none"/>
                <w:shd w:val="clear" w:color="auto" w:fill="auto"/>
                <w:lang w:val="en-US" w:eastAsia="zh-CN"/>
              </w:rPr>
              <w:t>5</w:t>
            </w:r>
            <w:r>
              <w:rPr>
                <w:rFonts w:hint="default" w:ascii="Times New Roman" w:hAnsi="Times New Roman" w:eastAsia="宋体" w:cs="Times New Roman"/>
                <w:color w:val="auto"/>
                <w:sz w:val="24"/>
                <w:szCs w:val="24"/>
                <w:highlight w:val="none"/>
                <w:shd w:val="clear" w:color="auto" w:fill="auto"/>
              </w:rPr>
              <w:t>所示。</w:t>
            </w:r>
          </w:p>
        </w:tc>
      </w:tr>
    </w:tbl>
    <w:p w14:paraId="3C3481D4">
      <w:pPr>
        <w:ind w:left="0" w:leftChars="0" w:firstLine="0" w:firstLineChars="0"/>
        <w:rPr>
          <w:rFonts w:hint="default" w:ascii="Times New Roman" w:hAnsi="Times New Roman" w:cs="Times New Roman"/>
          <w:color w:val="auto"/>
          <w:highlight w:val="none"/>
          <w:shd w:val="clear" w:color="auto" w:fill="auto"/>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13088"/>
      </w:tblGrid>
      <w:tr w14:paraId="6002D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7A733FFD">
            <w:pPr>
              <w:bidi w:val="0"/>
              <w:rPr>
                <w:rFonts w:hint="default" w:ascii="Times New Roman" w:hAnsi="Times New Roman" w:cs="Times New Roman"/>
                <w:color w:val="auto"/>
                <w:highlight w:val="none"/>
                <w:shd w:val="clear" w:color="auto" w:fill="auto"/>
              </w:rPr>
            </w:pPr>
          </w:p>
        </w:tc>
        <w:tc>
          <w:tcPr>
            <w:tcW w:w="13088" w:type="dxa"/>
          </w:tcPr>
          <w:p w14:paraId="018E915C">
            <w:pPr>
              <w:pageBreakBefore w:val="0"/>
              <w:tabs>
                <w:tab w:val="left" w:pos="3870"/>
              </w:tabs>
              <w:kinsoku/>
              <w:wordWrap/>
              <w:overflowPunct/>
              <w:topLinePunct w:val="0"/>
              <w:bidi w:val="0"/>
              <w:adjustRightInd/>
              <w:snapToGrid/>
              <w:spacing w:line="240" w:lineRule="auto"/>
              <w:ind w:firstLine="0" w:firstLineChars="0"/>
              <w:jc w:val="center"/>
              <w:outlineLvl w:val="9"/>
              <w:rPr>
                <w:rFonts w:hint="default" w:ascii="Times New Roman" w:hAnsi="Times New Roman" w:eastAsia="宋体" w:cs="Times New Roman"/>
                <w:b/>
                <w:color w:val="auto"/>
                <w:szCs w:val="24"/>
                <w:highlight w:val="none"/>
                <w:shd w:val="clear" w:color="auto" w:fill="auto"/>
              </w:rPr>
            </w:pPr>
            <w:r>
              <w:rPr>
                <w:rFonts w:hint="default" w:ascii="Times New Roman" w:hAnsi="Times New Roman" w:eastAsia="宋体" w:cs="Times New Roman"/>
                <w:b/>
                <w:color w:val="auto"/>
                <w:szCs w:val="24"/>
                <w:highlight w:val="none"/>
                <w:shd w:val="clear" w:color="auto" w:fill="auto"/>
              </w:rPr>
              <w:t>表</w:t>
            </w:r>
            <w:r>
              <w:rPr>
                <w:rFonts w:hint="default" w:ascii="Times New Roman" w:hAnsi="Times New Roman" w:cs="Times New Roman"/>
                <w:b/>
                <w:color w:val="auto"/>
                <w:szCs w:val="24"/>
                <w:highlight w:val="none"/>
                <w:shd w:val="clear" w:color="auto" w:fill="auto"/>
                <w:lang w:val="en-US" w:eastAsia="zh-CN"/>
              </w:rPr>
              <w:t>4-6</w:t>
            </w:r>
            <w:r>
              <w:rPr>
                <w:rFonts w:hint="default" w:ascii="Times New Roman" w:hAnsi="Times New Roman" w:eastAsia="宋体" w:cs="Times New Roman"/>
                <w:b/>
                <w:color w:val="auto"/>
                <w:szCs w:val="24"/>
                <w:highlight w:val="none"/>
                <w:shd w:val="clear" w:color="auto" w:fill="auto"/>
              </w:rPr>
              <w:t xml:space="preserve">  </w:t>
            </w:r>
            <w:r>
              <w:rPr>
                <w:rFonts w:hint="default" w:ascii="Times New Roman" w:hAnsi="Times New Roman" w:eastAsia="宋体" w:cs="Times New Roman"/>
                <w:b/>
                <w:bCs/>
                <w:color w:val="auto"/>
                <w:szCs w:val="24"/>
                <w:highlight w:val="none"/>
                <w:shd w:val="clear" w:color="auto" w:fill="auto"/>
              </w:rPr>
              <w:t>项目运营期噪声源调查清单</w:t>
            </w:r>
            <w:r>
              <w:rPr>
                <w:rFonts w:hint="default" w:ascii="Times New Roman" w:hAnsi="Times New Roman" w:eastAsia="宋体" w:cs="Times New Roman"/>
                <w:b/>
                <w:color w:val="auto"/>
                <w:szCs w:val="24"/>
                <w:highlight w:val="none"/>
                <w:shd w:val="clear" w:color="auto" w:fill="auto"/>
              </w:rPr>
              <w:t>（室内声源）</w:t>
            </w:r>
          </w:p>
          <w:tbl>
            <w:tblPr>
              <w:tblStyle w:val="30"/>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Layout w:type="autofit"/>
              <w:tblCellMar>
                <w:top w:w="0" w:type="dxa"/>
                <w:left w:w="0" w:type="dxa"/>
                <w:bottom w:w="0" w:type="dxa"/>
                <w:right w:w="0" w:type="dxa"/>
              </w:tblCellMar>
            </w:tblPr>
            <w:tblGrid>
              <w:gridCol w:w="324"/>
              <w:gridCol w:w="656"/>
              <w:gridCol w:w="1464"/>
              <w:gridCol w:w="505"/>
              <w:gridCol w:w="773"/>
              <w:gridCol w:w="796"/>
              <w:gridCol w:w="771"/>
              <w:gridCol w:w="771"/>
              <w:gridCol w:w="778"/>
              <w:gridCol w:w="1147"/>
              <w:gridCol w:w="1008"/>
              <w:gridCol w:w="613"/>
              <w:gridCol w:w="1214"/>
              <w:gridCol w:w="1160"/>
              <w:gridCol w:w="892"/>
            </w:tblGrid>
            <w:tr w14:paraId="1FBBF8D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vMerge w:val="restart"/>
                  <w:shd w:val="clear" w:color="auto" w:fill="FFFFFF" w:themeFill="background1"/>
                  <w:vAlign w:val="center"/>
                </w:tcPr>
                <w:p w14:paraId="3EAF3D3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序号</w:t>
                  </w:r>
                </w:p>
              </w:tc>
              <w:tc>
                <w:tcPr>
                  <w:tcW w:w="255" w:type="pct"/>
                  <w:vMerge w:val="restart"/>
                  <w:shd w:val="clear" w:color="auto" w:fill="FFFFFF" w:themeFill="background1"/>
                  <w:vAlign w:val="center"/>
                </w:tcPr>
                <w:p w14:paraId="7028F48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建筑物名称</w:t>
                  </w:r>
                </w:p>
              </w:tc>
              <w:tc>
                <w:tcPr>
                  <w:tcW w:w="568" w:type="pct"/>
                  <w:vMerge w:val="restart"/>
                  <w:shd w:val="clear" w:color="auto" w:fill="FFFFFF" w:themeFill="background1"/>
                  <w:vAlign w:val="center"/>
                </w:tcPr>
                <w:p w14:paraId="0DD0571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声源名称</w:t>
                  </w:r>
                </w:p>
              </w:tc>
              <w:tc>
                <w:tcPr>
                  <w:tcW w:w="196" w:type="pct"/>
                  <w:vMerge w:val="restart"/>
                  <w:shd w:val="clear" w:color="auto" w:fill="FFFFFF" w:themeFill="background1"/>
                  <w:vAlign w:val="center"/>
                </w:tcPr>
                <w:p w14:paraId="6B68357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数量</w:t>
                  </w:r>
                </w:p>
              </w:tc>
              <w:tc>
                <w:tcPr>
                  <w:tcW w:w="300" w:type="pct"/>
                  <w:vMerge w:val="restart"/>
                  <w:shd w:val="clear" w:color="auto" w:fill="FFFFFF" w:themeFill="background1"/>
                  <w:vAlign w:val="center"/>
                </w:tcPr>
                <w:p w14:paraId="67FF92F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声功率级/dB（A）</w:t>
                  </w:r>
                </w:p>
              </w:tc>
              <w:tc>
                <w:tcPr>
                  <w:tcW w:w="309" w:type="pct"/>
                  <w:vMerge w:val="restart"/>
                  <w:shd w:val="clear" w:color="auto" w:fill="FFFFFF" w:themeFill="background1"/>
                  <w:vAlign w:val="center"/>
                </w:tcPr>
                <w:p w14:paraId="3AF3A22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声源控制措施</w:t>
                  </w:r>
                </w:p>
              </w:tc>
              <w:tc>
                <w:tcPr>
                  <w:tcW w:w="900" w:type="pct"/>
                  <w:gridSpan w:val="3"/>
                  <w:shd w:val="clear" w:color="auto" w:fill="FFFFFF" w:themeFill="background1"/>
                  <w:vAlign w:val="center"/>
                </w:tcPr>
                <w:p w14:paraId="17926E5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空间相对位置/m</w:t>
                  </w:r>
                </w:p>
              </w:tc>
              <w:tc>
                <w:tcPr>
                  <w:tcW w:w="445" w:type="pct"/>
                  <w:vMerge w:val="restart"/>
                  <w:shd w:val="clear" w:color="auto" w:fill="FFFFFF" w:themeFill="background1"/>
                  <w:vAlign w:val="center"/>
                </w:tcPr>
                <w:p w14:paraId="043B20C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距室内边界距离/m</w:t>
                  </w:r>
                </w:p>
              </w:tc>
              <w:tc>
                <w:tcPr>
                  <w:tcW w:w="391" w:type="pct"/>
                  <w:vMerge w:val="restart"/>
                  <w:shd w:val="clear" w:color="auto" w:fill="FFFFFF" w:themeFill="background1"/>
                  <w:vAlign w:val="center"/>
                </w:tcPr>
                <w:p w14:paraId="6DA59BC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室内边界声级/dB（A）</w:t>
                  </w:r>
                </w:p>
              </w:tc>
              <w:tc>
                <w:tcPr>
                  <w:tcW w:w="238" w:type="pct"/>
                  <w:vMerge w:val="restart"/>
                  <w:shd w:val="clear" w:color="auto" w:fill="FFFFFF" w:themeFill="background1"/>
                  <w:vAlign w:val="center"/>
                </w:tcPr>
                <w:p w14:paraId="01CE86F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运行时段</w:t>
                  </w:r>
                </w:p>
              </w:tc>
              <w:tc>
                <w:tcPr>
                  <w:tcW w:w="471" w:type="pct"/>
                  <w:vMerge w:val="restart"/>
                  <w:shd w:val="clear" w:color="auto" w:fill="FFFFFF" w:themeFill="background1"/>
                  <w:vAlign w:val="center"/>
                </w:tcPr>
                <w:p w14:paraId="1D03914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建筑物插入损失/dB（A）</w:t>
                  </w:r>
                </w:p>
              </w:tc>
              <w:tc>
                <w:tcPr>
                  <w:tcW w:w="450" w:type="pct"/>
                  <w:vMerge w:val="restart"/>
                  <w:shd w:val="clear" w:color="auto" w:fill="FFFFFF" w:themeFill="background1"/>
                  <w:vAlign w:val="center"/>
                </w:tcPr>
                <w:p w14:paraId="4CD90C6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建筑物外噪声声压级/dB（A）</w:t>
                  </w:r>
                </w:p>
              </w:tc>
              <w:tc>
                <w:tcPr>
                  <w:tcW w:w="346" w:type="pct"/>
                  <w:vMerge w:val="restart"/>
                  <w:shd w:val="clear" w:color="auto" w:fill="FFFFFF" w:themeFill="background1"/>
                  <w:vAlign w:val="center"/>
                </w:tcPr>
                <w:p w14:paraId="095E44B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建筑物外距离/m</w:t>
                  </w:r>
                </w:p>
              </w:tc>
            </w:tr>
            <w:tr w14:paraId="2C3E574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vMerge w:val="continue"/>
                  <w:shd w:val="clear" w:color="auto" w:fill="FFFFFF" w:themeFill="background1"/>
                  <w:vAlign w:val="center"/>
                </w:tcPr>
                <w:p w14:paraId="16C3EF5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55" w:type="pct"/>
                  <w:vMerge w:val="continue"/>
                  <w:shd w:val="clear" w:color="auto" w:fill="FFFFFF" w:themeFill="background1"/>
                  <w:vAlign w:val="center"/>
                </w:tcPr>
                <w:p w14:paraId="60DE9F9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vMerge w:val="continue"/>
                  <w:shd w:val="clear" w:color="auto" w:fill="FFFFFF" w:themeFill="background1"/>
                  <w:vAlign w:val="center"/>
                </w:tcPr>
                <w:p w14:paraId="1CEAC4C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196" w:type="pct"/>
                  <w:vMerge w:val="continue"/>
                  <w:shd w:val="clear" w:color="auto" w:fill="FFFFFF" w:themeFill="background1"/>
                  <w:vAlign w:val="center"/>
                </w:tcPr>
                <w:p w14:paraId="6757917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300" w:type="pct"/>
                  <w:vMerge w:val="continue"/>
                  <w:shd w:val="clear" w:color="auto" w:fill="FFFFFF" w:themeFill="background1"/>
                  <w:vAlign w:val="center"/>
                </w:tcPr>
                <w:p w14:paraId="1E03BD7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309" w:type="pct"/>
                  <w:vMerge w:val="continue"/>
                  <w:shd w:val="clear" w:color="auto" w:fill="FFFFFF" w:themeFill="background1"/>
                  <w:vAlign w:val="center"/>
                </w:tcPr>
                <w:p w14:paraId="704C121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66912A2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X</w:t>
                  </w:r>
                </w:p>
              </w:tc>
              <w:tc>
                <w:tcPr>
                  <w:tcW w:w="299" w:type="pct"/>
                  <w:shd w:val="clear" w:color="auto" w:fill="FFFFFF" w:themeFill="background1"/>
                  <w:vAlign w:val="center"/>
                </w:tcPr>
                <w:p w14:paraId="6C12596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Y</w:t>
                  </w:r>
                </w:p>
              </w:tc>
              <w:tc>
                <w:tcPr>
                  <w:tcW w:w="300" w:type="pct"/>
                  <w:shd w:val="clear" w:color="auto" w:fill="FFFFFF" w:themeFill="background1"/>
                  <w:vAlign w:val="center"/>
                </w:tcPr>
                <w:p w14:paraId="429C38E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Z</w:t>
                  </w:r>
                </w:p>
              </w:tc>
              <w:tc>
                <w:tcPr>
                  <w:tcW w:w="445" w:type="pct"/>
                  <w:vMerge w:val="continue"/>
                  <w:shd w:val="clear" w:color="auto" w:fill="FFFFFF" w:themeFill="background1"/>
                  <w:vAlign w:val="center"/>
                </w:tcPr>
                <w:p w14:paraId="4EFEC21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p>
              </w:tc>
              <w:tc>
                <w:tcPr>
                  <w:tcW w:w="391" w:type="pct"/>
                  <w:vMerge w:val="continue"/>
                  <w:shd w:val="clear" w:color="auto" w:fill="FFFFFF" w:themeFill="background1"/>
                  <w:vAlign w:val="center"/>
                </w:tcPr>
                <w:p w14:paraId="76AE51C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38" w:type="pct"/>
                  <w:vMerge w:val="continue"/>
                  <w:shd w:val="clear" w:color="auto" w:fill="FFFFFF" w:themeFill="background1"/>
                  <w:vAlign w:val="center"/>
                </w:tcPr>
                <w:p w14:paraId="55C7D22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5F3AED9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vMerge w:val="continue"/>
                  <w:shd w:val="clear" w:color="auto" w:fill="FFFFFF" w:themeFill="background1"/>
                  <w:vAlign w:val="center"/>
                </w:tcPr>
                <w:p w14:paraId="382ED77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346" w:type="pct"/>
                  <w:vMerge w:val="continue"/>
                  <w:shd w:val="clear" w:color="auto" w:fill="FFFFFF" w:themeFill="background1"/>
                  <w:vAlign w:val="center"/>
                </w:tcPr>
                <w:p w14:paraId="024988A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r>
            <w:tr w14:paraId="4F10E80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5E2393C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255" w:type="pct"/>
                  <w:vMerge w:val="restart"/>
                  <w:shd w:val="clear" w:color="auto" w:fill="FFFFFF" w:themeFill="background1"/>
                  <w:vAlign w:val="center"/>
                </w:tcPr>
                <w:p w14:paraId="5D7B578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发泡</w:t>
                  </w:r>
                </w:p>
                <w:p w14:paraId="7D25056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车间</w:t>
                  </w:r>
                </w:p>
              </w:tc>
              <w:tc>
                <w:tcPr>
                  <w:tcW w:w="568" w:type="pct"/>
                  <w:shd w:val="clear" w:color="auto" w:fill="FFFFFF" w:themeFill="background1"/>
                  <w:vAlign w:val="center"/>
                </w:tcPr>
                <w:p w14:paraId="6CDD52F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发泡机</w:t>
                  </w:r>
                </w:p>
              </w:tc>
              <w:tc>
                <w:tcPr>
                  <w:tcW w:w="196" w:type="pct"/>
                  <w:shd w:val="clear" w:color="auto" w:fill="FFFFFF" w:themeFill="background1"/>
                  <w:vAlign w:val="center"/>
                </w:tcPr>
                <w:p w14:paraId="4EEA6F9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5C8476E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80</w:t>
                  </w:r>
                </w:p>
              </w:tc>
              <w:tc>
                <w:tcPr>
                  <w:tcW w:w="309" w:type="pct"/>
                  <w:vMerge w:val="restart"/>
                  <w:shd w:val="clear" w:color="auto" w:fill="FFFFFF" w:themeFill="background1"/>
                  <w:vAlign w:val="center"/>
                </w:tcPr>
                <w:p w14:paraId="5C52332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基础减振、周边墙体隔声、采用低噪声设备、管道接口采用隔音材料包裹</w:t>
                  </w:r>
                </w:p>
              </w:tc>
              <w:tc>
                <w:tcPr>
                  <w:tcW w:w="299" w:type="pct"/>
                  <w:shd w:val="clear" w:color="auto" w:fill="FFFFFF" w:themeFill="background1"/>
                  <w:vAlign w:val="center"/>
                </w:tcPr>
                <w:p w14:paraId="71103D7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82.2</w:t>
                  </w:r>
                </w:p>
              </w:tc>
              <w:tc>
                <w:tcPr>
                  <w:tcW w:w="299" w:type="pct"/>
                  <w:shd w:val="clear" w:color="auto" w:fill="FFFFFF" w:themeFill="background1"/>
                  <w:vAlign w:val="center"/>
                </w:tcPr>
                <w:p w14:paraId="3536FBC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131.83</w:t>
                  </w:r>
                </w:p>
              </w:tc>
              <w:tc>
                <w:tcPr>
                  <w:tcW w:w="300" w:type="pct"/>
                  <w:shd w:val="clear" w:color="auto" w:fill="FFFFFF" w:themeFill="background1"/>
                  <w:vAlign w:val="center"/>
                </w:tcPr>
                <w:p w14:paraId="0C15F20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1863831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06A9C9E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69</w:t>
                  </w:r>
                </w:p>
              </w:tc>
              <w:tc>
                <w:tcPr>
                  <w:tcW w:w="238" w:type="pct"/>
                  <w:vMerge w:val="restart"/>
                  <w:shd w:val="clear" w:color="auto" w:fill="FFFFFF" w:themeFill="background1"/>
                  <w:vAlign w:val="center"/>
                </w:tcPr>
                <w:p w14:paraId="3B483BF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昼间</w:t>
                  </w:r>
                </w:p>
              </w:tc>
              <w:tc>
                <w:tcPr>
                  <w:tcW w:w="471" w:type="pct"/>
                  <w:vMerge w:val="restart"/>
                  <w:shd w:val="clear" w:color="auto" w:fill="FFFFFF" w:themeFill="background1"/>
                  <w:vAlign w:val="center"/>
                </w:tcPr>
                <w:p w14:paraId="28C7B98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w:t>
                  </w:r>
                </w:p>
              </w:tc>
              <w:tc>
                <w:tcPr>
                  <w:tcW w:w="450" w:type="pct"/>
                  <w:shd w:val="clear" w:color="auto" w:fill="FFFFFF" w:themeFill="background1"/>
                  <w:vAlign w:val="center"/>
                </w:tcPr>
                <w:p w14:paraId="4ED1352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49</w:t>
                  </w:r>
                </w:p>
              </w:tc>
              <w:tc>
                <w:tcPr>
                  <w:tcW w:w="346" w:type="pct"/>
                  <w:shd w:val="clear" w:color="auto" w:fill="FFFFFF" w:themeFill="background1"/>
                  <w:vAlign w:val="center"/>
                </w:tcPr>
                <w:p w14:paraId="5AA8F14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7A1C687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0206B3E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w:t>
                  </w:r>
                </w:p>
              </w:tc>
              <w:tc>
                <w:tcPr>
                  <w:tcW w:w="255" w:type="pct"/>
                  <w:vMerge w:val="continue"/>
                  <w:shd w:val="clear" w:color="auto" w:fill="FFFFFF" w:themeFill="background1"/>
                  <w:vAlign w:val="center"/>
                </w:tcPr>
                <w:p w14:paraId="1C05E0A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3A1F8F0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发泡机</w:t>
                  </w:r>
                </w:p>
              </w:tc>
              <w:tc>
                <w:tcPr>
                  <w:tcW w:w="196" w:type="pct"/>
                  <w:shd w:val="clear" w:color="auto" w:fill="FFFFFF" w:themeFill="background1"/>
                  <w:vAlign w:val="center"/>
                </w:tcPr>
                <w:p w14:paraId="2685AC5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3413FD2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80</w:t>
                  </w:r>
                </w:p>
              </w:tc>
              <w:tc>
                <w:tcPr>
                  <w:tcW w:w="309" w:type="pct"/>
                  <w:vMerge w:val="continue"/>
                  <w:shd w:val="clear" w:color="auto" w:fill="FFFFFF" w:themeFill="background1"/>
                  <w:vAlign w:val="center"/>
                </w:tcPr>
                <w:p w14:paraId="0000335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69C6E08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76.64</w:t>
                  </w:r>
                </w:p>
              </w:tc>
              <w:tc>
                <w:tcPr>
                  <w:tcW w:w="299" w:type="pct"/>
                  <w:shd w:val="clear" w:color="auto" w:fill="FFFFFF" w:themeFill="background1"/>
                  <w:vAlign w:val="center"/>
                </w:tcPr>
                <w:p w14:paraId="749A517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130.26</w:t>
                  </w:r>
                </w:p>
              </w:tc>
              <w:tc>
                <w:tcPr>
                  <w:tcW w:w="300" w:type="pct"/>
                  <w:shd w:val="clear" w:color="auto" w:fill="FFFFFF" w:themeFill="background1"/>
                  <w:vAlign w:val="center"/>
                </w:tcPr>
                <w:p w14:paraId="62FBCE8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7327A97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548BF9F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69</w:t>
                  </w:r>
                </w:p>
              </w:tc>
              <w:tc>
                <w:tcPr>
                  <w:tcW w:w="238" w:type="pct"/>
                  <w:vMerge w:val="continue"/>
                  <w:shd w:val="clear" w:color="auto" w:fill="FFFFFF" w:themeFill="background1"/>
                  <w:vAlign w:val="center"/>
                </w:tcPr>
                <w:p w14:paraId="5ED46AB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4F8BCBB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32A4B2B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49</w:t>
                  </w:r>
                </w:p>
              </w:tc>
              <w:tc>
                <w:tcPr>
                  <w:tcW w:w="346" w:type="pct"/>
                  <w:shd w:val="clear" w:color="auto" w:fill="FFFFFF" w:themeFill="background1"/>
                  <w:vAlign w:val="center"/>
                </w:tcPr>
                <w:p w14:paraId="6E9F2E2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4557DF5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49FB5DE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w:t>
                  </w:r>
                </w:p>
              </w:tc>
              <w:tc>
                <w:tcPr>
                  <w:tcW w:w="255" w:type="pct"/>
                  <w:vMerge w:val="continue"/>
                  <w:shd w:val="clear" w:color="auto" w:fill="FFFFFF" w:themeFill="background1"/>
                  <w:vAlign w:val="center"/>
                </w:tcPr>
                <w:p w14:paraId="59ECB6F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1AB7F1F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发泡机</w:t>
                  </w:r>
                </w:p>
              </w:tc>
              <w:tc>
                <w:tcPr>
                  <w:tcW w:w="196" w:type="pct"/>
                  <w:shd w:val="clear" w:color="auto" w:fill="FFFFFF" w:themeFill="background1"/>
                  <w:vAlign w:val="center"/>
                </w:tcPr>
                <w:p w14:paraId="6A22924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33919C5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80</w:t>
                  </w:r>
                </w:p>
              </w:tc>
              <w:tc>
                <w:tcPr>
                  <w:tcW w:w="309" w:type="pct"/>
                  <w:vMerge w:val="continue"/>
                  <w:shd w:val="clear" w:color="auto" w:fill="FFFFFF" w:themeFill="background1"/>
                  <w:vAlign w:val="center"/>
                </w:tcPr>
                <w:p w14:paraId="32C1BA8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0F78CC1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70.86</w:t>
                  </w:r>
                </w:p>
              </w:tc>
              <w:tc>
                <w:tcPr>
                  <w:tcW w:w="299" w:type="pct"/>
                  <w:shd w:val="clear" w:color="auto" w:fill="FFFFFF" w:themeFill="background1"/>
                  <w:vAlign w:val="center"/>
                </w:tcPr>
                <w:p w14:paraId="76AD34D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128.89</w:t>
                  </w:r>
                </w:p>
              </w:tc>
              <w:tc>
                <w:tcPr>
                  <w:tcW w:w="300" w:type="pct"/>
                  <w:shd w:val="clear" w:color="auto" w:fill="FFFFFF" w:themeFill="background1"/>
                  <w:vAlign w:val="center"/>
                </w:tcPr>
                <w:p w14:paraId="6B4EEBD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158A548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5964C55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69</w:t>
                  </w:r>
                </w:p>
              </w:tc>
              <w:tc>
                <w:tcPr>
                  <w:tcW w:w="238" w:type="pct"/>
                  <w:vMerge w:val="continue"/>
                  <w:shd w:val="clear" w:color="auto" w:fill="FFFFFF" w:themeFill="background1"/>
                  <w:vAlign w:val="center"/>
                </w:tcPr>
                <w:p w14:paraId="7A495D1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405729C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0F88C96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49</w:t>
                  </w:r>
                </w:p>
              </w:tc>
              <w:tc>
                <w:tcPr>
                  <w:tcW w:w="346" w:type="pct"/>
                  <w:shd w:val="clear" w:color="auto" w:fill="FFFFFF" w:themeFill="background1"/>
                  <w:vAlign w:val="center"/>
                </w:tcPr>
                <w:p w14:paraId="2DC5CA0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46A49CF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63D4C2E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w:t>
                  </w:r>
                </w:p>
              </w:tc>
              <w:tc>
                <w:tcPr>
                  <w:tcW w:w="255" w:type="pct"/>
                  <w:vMerge w:val="continue"/>
                  <w:shd w:val="clear" w:color="auto" w:fill="FFFFFF" w:themeFill="background1"/>
                  <w:vAlign w:val="center"/>
                </w:tcPr>
                <w:p w14:paraId="49029FA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15B4682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冷却塔</w:t>
                  </w:r>
                </w:p>
              </w:tc>
              <w:tc>
                <w:tcPr>
                  <w:tcW w:w="196" w:type="pct"/>
                  <w:shd w:val="clear" w:color="auto" w:fill="FFFFFF" w:themeFill="background1"/>
                  <w:vAlign w:val="center"/>
                </w:tcPr>
                <w:p w14:paraId="26BF45D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05631F4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75</w:t>
                  </w:r>
                </w:p>
              </w:tc>
              <w:tc>
                <w:tcPr>
                  <w:tcW w:w="309" w:type="pct"/>
                  <w:vMerge w:val="continue"/>
                  <w:shd w:val="clear" w:color="auto" w:fill="FFFFFF" w:themeFill="background1"/>
                  <w:vAlign w:val="center"/>
                </w:tcPr>
                <w:p w14:paraId="1BAD6CB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3439B9B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88.08</w:t>
                  </w:r>
                </w:p>
              </w:tc>
              <w:tc>
                <w:tcPr>
                  <w:tcW w:w="299" w:type="pct"/>
                  <w:shd w:val="clear" w:color="auto" w:fill="FFFFFF" w:themeFill="background1"/>
                  <w:vAlign w:val="center"/>
                </w:tcPr>
                <w:p w14:paraId="67632E7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107.69</w:t>
                  </w:r>
                </w:p>
              </w:tc>
              <w:tc>
                <w:tcPr>
                  <w:tcW w:w="300" w:type="pct"/>
                  <w:shd w:val="clear" w:color="auto" w:fill="FFFFFF" w:themeFill="background1"/>
                  <w:vAlign w:val="center"/>
                </w:tcPr>
                <w:p w14:paraId="111A767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6C06BF1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6F2D349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64</w:t>
                  </w:r>
                </w:p>
              </w:tc>
              <w:tc>
                <w:tcPr>
                  <w:tcW w:w="238" w:type="pct"/>
                  <w:vMerge w:val="continue"/>
                  <w:shd w:val="clear" w:color="auto" w:fill="FFFFFF" w:themeFill="background1"/>
                  <w:vAlign w:val="center"/>
                </w:tcPr>
                <w:p w14:paraId="45A2122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1A27E6D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7580EE6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44</w:t>
                  </w:r>
                </w:p>
              </w:tc>
              <w:tc>
                <w:tcPr>
                  <w:tcW w:w="346" w:type="pct"/>
                  <w:shd w:val="clear" w:color="auto" w:fill="FFFFFF" w:themeFill="background1"/>
                  <w:vAlign w:val="center"/>
                </w:tcPr>
                <w:p w14:paraId="3C357D5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48DD495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5496276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w:t>
                  </w:r>
                </w:p>
              </w:tc>
              <w:tc>
                <w:tcPr>
                  <w:tcW w:w="255" w:type="pct"/>
                  <w:vMerge w:val="restart"/>
                  <w:shd w:val="clear" w:color="auto" w:fill="FFFFFF" w:themeFill="background1"/>
                  <w:vAlign w:val="center"/>
                </w:tcPr>
                <w:p w14:paraId="51195A2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复合</w:t>
                  </w:r>
                </w:p>
                <w:p w14:paraId="6797268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车间</w:t>
                  </w:r>
                </w:p>
              </w:tc>
              <w:tc>
                <w:tcPr>
                  <w:tcW w:w="568" w:type="pct"/>
                  <w:shd w:val="clear" w:color="auto" w:fill="FFFFFF" w:themeFill="background1"/>
                  <w:vAlign w:val="center"/>
                </w:tcPr>
                <w:p w14:paraId="6B4CD39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复合机</w:t>
                  </w:r>
                </w:p>
              </w:tc>
              <w:tc>
                <w:tcPr>
                  <w:tcW w:w="196" w:type="pct"/>
                  <w:shd w:val="clear" w:color="auto" w:fill="FFFFFF" w:themeFill="background1"/>
                  <w:vAlign w:val="center"/>
                </w:tcPr>
                <w:p w14:paraId="52B34C4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646EEB7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70</w:t>
                  </w:r>
                </w:p>
              </w:tc>
              <w:tc>
                <w:tcPr>
                  <w:tcW w:w="309" w:type="pct"/>
                  <w:vMerge w:val="continue"/>
                  <w:shd w:val="clear" w:color="auto" w:fill="FFFFFF" w:themeFill="background1"/>
                  <w:vAlign w:val="center"/>
                </w:tcPr>
                <w:p w14:paraId="47A8D45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5735BC2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55.44</w:t>
                  </w:r>
                </w:p>
              </w:tc>
              <w:tc>
                <w:tcPr>
                  <w:tcW w:w="299" w:type="pct"/>
                  <w:shd w:val="clear" w:color="auto" w:fill="FFFFFF" w:themeFill="background1"/>
                  <w:vAlign w:val="center"/>
                </w:tcPr>
                <w:p w14:paraId="5695456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55.69</w:t>
                  </w:r>
                </w:p>
              </w:tc>
              <w:tc>
                <w:tcPr>
                  <w:tcW w:w="300" w:type="pct"/>
                  <w:shd w:val="clear" w:color="auto" w:fill="FFFFFF" w:themeFill="background1"/>
                  <w:vAlign w:val="center"/>
                </w:tcPr>
                <w:p w14:paraId="6B06773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588C0F4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08DE175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59</w:t>
                  </w:r>
                </w:p>
              </w:tc>
              <w:tc>
                <w:tcPr>
                  <w:tcW w:w="238" w:type="pct"/>
                  <w:vMerge w:val="continue"/>
                  <w:shd w:val="clear" w:color="auto" w:fill="FFFFFF" w:themeFill="background1"/>
                  <w:vAlign w:val="center"/>
                </w:tcPr>
                <w:p w14:paraId="45F9EB4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219676A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7C849E8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39</w:t>
                  </w:r>
                </w:p>
              </w:tc>
              <w:tc>
                <w:tcPr>
                  <w:tcW w:w="346" w:type="pct"/>
                  <w:shd w:val="clear" w:color="auto" w:fill="FFFFFF" w:themeFill="background1"/>
                  <w:vAlign w:val="center"/>
                </w:tcPr>
                <w:p w14:paraId="6D494BB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4C7A6C4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77F4F98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w:t>
                  </w:r>
                </w:p>
              </w:tc>
              <w:tc>
                <w:tcPr>
                  <w:tcW w:w="255" w:type="pct"/>
                  <w:vMerge w:val="continue"/>
                  <w:shd w:val="clear" w:color="auto" w:fill="FFFFFF" w:themeFill="background1"/>
                  <w:vAlign w:val="center"/>
                </w:tcPr>
                <w:p w14:paraId="5A5A38F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0965960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复合机</w:t>
                  </w:r>
                </w:p>
              </w:tc>
              <w:tc>
                <w:tcPr>
                  <w:tcW w:w="196" w:type="pct"/>
                  <w:shd w:val="clear" w:color="auto" w:fill="FFFFFF" w:themeFill="background1"/>
                  <w:vAlign w:val="center"/>
                </w:tcPr>
                <w:p w14:paraId="1E05DBB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456489D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70</w:t>
                  </w:r>
                </w:p>
              </w:tc>
              <w:tc>
                <w:tcPr>
                  <w:tcW w:w="309" w:type="pct"/>
                  <w:vMerge w:val="continue"/>
                  <w:shd w:val="clear" w:color="auto" w:fill="FFFFFF" w:themeFill="background1"/>
                  <w:vAlign w:val="center"/>
                </w:tcPr>
                <w:p w14:paraId="697E291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1CE0516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48.3</w:t>
                  </w:r>
                </w:p>
              </w:tc>
              <w:tc>
                <w:tcPr>
                  <w:tcW w:w="299" w:type="pct"/>
                  <w:shd w:val="clear" w:color="auto" w:fill="FFFFFF" w:themeFill="background1"/>
                  <w:vAlign w:val="center"/>
                </w:tcPr>
                <w:p w14:paraId="4069AF3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55.06</w:t>
                  </w:r>
                </w:p>
              </w:tc>
              <w:tc>
                <w:tcPr>
                  <w:tcW w:w="300" w:type="pct"/>
                  <w:shd w:val="clear" w:color="auto" w:fill="FFFFFF" w:themeFill="background1"/>
                  <w:vAlign w:val="center"/>
                </w:tcPr>
                <w:p w14:paraId="6C6FF9E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4F5DE96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4F76908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59</w:t>
                  </w:r>
                </w:p>
              </w:tc>
              <w:tc>
                <w:tcPr>
                  <w:tcW w:w="238" w:type="pct"/>
                  <w:vMerge w:val="continue"/>
                  <w:shd w:val="clear" w:color="auto" w:fill="FFFFFF" w:themeFill="background1"/>
                  <w:vAlign w:val="center"/>
                </w:tcPr>
                <w:p w14:paraId="5F5B8E2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334AD88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2453A00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39</w:t>
                  </w:r>
                </w:p>
              </w:tc>
              <w:tc>
                <w:tcPr>
                  <w:tcW w:w="346" w:type="pct"/>
                  <w:shd w:val="clear" w:color="auto" w:fill="FFFFFF" w:themeFill="background1"/>
                  <w:vAlign w:val="center"/>
                </w:tcPr>
                <w:p w14:paraId="1A25869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76F3C4F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71F583F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w:t>
                  </w:r>
                </w:p>
              </w:tc>
              <w:tc>
                <w:tcPr>
                  <w:tcW w:w="255" w:type="pct"/>
                  <w:vMerge w:val="continue"/>
                  <w:shd w:val="clear" w:color="auto" w:fill="FFFFFF" w:themeFill="background1"/>
                  <w:vAlign w:val="center"/>
                </w:tcPr>
                <w:p w14:paraId="543DEF8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0032B42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覆膜机</w:t>
                  </w:r>
                </w:p>
              </w:tc>
              <w:tc>
                <w:tcPr>
                  <w:tcW w:w="196" w:type="pct"/>
                  <w:shd w:val="clear" w:color="auto" w:fill="FFFFFF" w:themeFill="background1"/>
                  <w:vAlign w:val="center"/>
                </w:tcPr>
                <w:p w14:paraId="706E8ED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16C3632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75</w:t>
                  </w:r>
                </w:p>
              </w:tc>
              <w:tc>
                <w:tcPr>
                  <w:tcW w:w="309" w:type="pct"/>
                  <w:vMerge w:val="continue"/>
                  <w:shd w:val="clear" w:color="auto" w:fill="FFFFFF" w:themeFill="background1"/>
                  <w:vAlign w:val="center"/>
                </w:tcPr>
                <w:p w14:paraId="387A8EB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35EFF8C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44</w:t>
                  </w:r>
                </w:p>
              </w:tc>
              <w:tc>
                <w:tcPr>
                  <w:tcW w:w="299" w:type="pct"/>
                  <w:shd w:val="clear" w:color="auto" w:fill="FFFFFF" w:themeFill="background1"/>
                  <w:vAlign w:val="center"/>
                </w:tcPr>
                <w:p w14:paraId="73BEA6F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63.88</w:t>
                  </w:r>
                </w:p>
              </w:tc>
              <w:tc>
                <w:tcPr>
                  <w:tcW w:w="300" w:type="pct"/>
                  <w:shd w:val="clear" w:color="auto" w:fill="FFFFFF" w:themeFill="background1"/>
                  <w:vAlign w:val="center"/>
                </w:tcPr>
                <w:p w14:paraId="6E91B7D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4E4DCFD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1EC46A2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64</w:t>
                  </w:r>
                </w:p>
              </w:tc>
              <w:tc>
                <w:tcPr>
                  <w:tcW w:w="238" w:type="pct"/>
                  <w:vMerge w:val="continue"/>
                  <w:shd w:val="clear" w:color="auto" w:fill="FFFFFF" w:themeFill="background1"/>
                  <w:vAlign w:val="center"/>
                </w:tcPr>
                <w:p w14:paraId="58FF404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2A9A49F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1499CA9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44</w:t>
                  </w:r>
                </w:p>
              </w:tc>
              <w:tc>
                <w:tcPr>
                  <w:tcW w:w="346" w:type="pct"/>
                  <w:shd w:val="clear" w:color="auto" w:fill="FFFFFF" w:themeFill="background1"/>
                  <w:vAlign w:val="center"/>
                </w:tcPr>
                <w:p w14:paraId="53676A1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7403C6A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4EFCB07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w:t>
                  </w:r>
                </w:p>
              </w:tc>
              <w:tc>
                <w:tcPr>
                  <w:tcW w:w="255" w:type="pct"/>
                  <w:vMerge w:val="continue"/>
                  <w:shd w:val="clear" w:color="auto" w:fill="FFFFFF" w:themeFill="background1"/>
                  <w:vAlign w:val="center"/>
                </w:tcPr>
                <w:p w14:paraId="5869029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143D00C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增厚机</w:t>
                  </w:r>
                </w:p>
              </w:tc>
              <w:tc>
                <w:tcPr>
                  <w:tcW w:w="196" w:type="pct"/>
                  <w:shd w:val="clear" w:color="auto" w:fill="FFFFFF" w:themeFill="background1"/>
                  <w:vAlign w:val="center"/>
                </w:tcPr>
                <w:p w14:paraId="7295607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48CA998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75</w:t>
                  </w:r>
                </w:p>
              </w:tc>
              <w:tc>
                <w:tcPr>
                  <w:tcW w:w="309" w:type="pct"/>
                  <w:vMerge w:val="continue"/>
                  <w:shd w:val="clear" w:color="auto" w:fill="FFFFFF" w:themeFill="background1"/>
                  <w:vAlign w:val="center"/>
                </w:tcPr>
                <w:p w14:paraId="69B13E3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5C2CF07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43.79</w:t>
                  </w:r>
                </w:p>
              </w:tc>
              <w:tc>
                <w:tcPr>
                  <w:tcW w:w="299" w:type="pct"/>
                  <w:shd w:val="clear" w:color="auto" w:fill="FFFFFF" w:themeFill="background1"/>
                  <w:vAlign w:val="center"/>
                </w:tcPr>
                <w:p w14:paraId="6C9CBF4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75.22</w:t>
                  </w:r>
                </w:p>
              </w:tc>
              <w:tc>
                <w:tcPr>
                  <w:tcW w:w="300" w:type="pct"/>
                  <w:shd w:val="clear" w:color="auto" w:fill="FFFFFF" w:themeFill="background1"/>
                  <w:vAlign w:val="center"/>
                </w:tcPr>
                <w:p w14:paraId="4446D76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3F0727A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19D5085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64</w:t>
                  </w:r>
                </w:p>
              </w:tc>
              <w:tc>
                <w:tcPr>
                  <w:tcW w:w="238" w:type="pct"/>
                  <w:vMerge w:val="continue"/>
                  <w:shd w:val="clear" w:color="auto" w:fill="FFFFFF" w:themeFill="background1"/>
                  <w:vAlign w:val="center"/>
                </w:tcPr>
                <w:p w14:paraId="0E93D8D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26116B9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775E918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44</w:t>
                  </w:r>
                </w:p>
              </w:tc>
              <w:tc>
                <w:tcPr>
                  <w:tcW w:w="346" w:type="pct"/>
                  <w:shd w:val="clear" w:color="auto" w:fill="FFFFFF" w:themeFill="background1"/>
                  <w:vAlign w:val="center"/>
                </w:tcPr>
                <w:p w14:paraId="17D58FF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48EFB2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4DF0896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9</w:t>
                  </w:r>
                </w:p>
              </w:tc>
              <w:tc>
                <w:tcPr>
                  <w:tcW w:w="255" w:type="pct"/>
                  <w:vMerge w:val="continue"/>
                  <w:shd w:val="clear" w:color="auto" w:fill="FFFFFF" w:themeFill="background1"/>
                  <w:vAlign w:val="center"/>
                </w:tcPr>
                <w:p w14:paraId="18E55BE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7904345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板材裁片机</w:t>
                  </w:r>
                </w:p>
              </w:tc>
              <w:tc>
                <w:tcPr>
                  <w:tcW w:w="196" w:type="pct"/>
                  <w:shd w:val="clear" w:color="auto" w:fill="FFFFFF" w:themeFill="background1"/>
                  <w:vAlign w:val="center"/>
                </w:tcPr>
                <w:p w14:paraId="55AD089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643E76C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70</w:t>
                  </w:r>
                </w:p>
              </w:tc>
              <w:tc>
                <w:tcPr>
                  <w:tcW w:w="309" w:type="pct"/>
                  <w:vMerge w:val="continue"/>
                  <w:shd w:val="clear" w:color="auto" w:fill="FFFFFF" w:themeFill="background1"/>
                  <w:vAlign w:val="center"/>
                </w:tcPr>
                <w:p w14:paraId="19C2AF9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701800A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54.7</w:t>
                  </w:r>
                </w:p>
              </w:tc>
              <w:tc>
                <w:tcPr>
                  <w:tcW w:w="299" w:type="pct"/>
                  <w:shd w:val="clear" w:color="auto" w:fill="FFFFFF" w:themeFill="background1"/>
                  <w:vAlign w:val="center"/>
                </w:tcPr>
                <w:p w14:paraId="105EEC6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81.94</w:t>
                  </w:r>
                </w:p>
              </w:tc>
              <w:tc>
                <w:tcPr>
                  <w:tcW w:w="300" w:type="pct"/>
                  <w:shd w:val="clear" w:color="auto" w:fill="FFFFFF" w:themeFill="background1"/>
                  <w:vAlign w:val="center"/>
                </w:tcPr>
                <w:p w14:paraId="216C311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32D63AB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4033999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59</w:t>
                  </w:r>
                </w:p>
              </w:tc>
              <w:tc>
                <w:tcPr>
                  <w:tcW w:w="238" w:type="pct"/>
                  <w:vMerge w:val="continue"/>
                  <w:shd w:val="clear" w:color="auto" w:fill="FFFFFF" w:themeFill="background1"/>
                  <w:vAlign w:val="center"/>
                </w:tcPr>
                <w:p w14:paraId="4042B2B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01ECA01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022C064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39</w:t>
                  </w:r>
                </w:p>
              </w:tc>
              <w:tc>
                <w:tcPr>
                  <w:tcW w:w="346" w:type="pct"/>
                  <w:shd w:val="clear" w:color="auto" w:fill="FFFFFF" w:themeFill="background1"/>
                  <w:vAlign w:val="center"/>
                </w:tcPr>
                <w:p w14:paraId="2518E4A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11C8AB3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0418A79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10</w:t>
                  </w:r>
                </w:p>
              </w:tc>
              <w:tc>
                <w:tcPr>
                  <w:tcW w:w="255" w:type="pct"/>
                  <w:vMerge w:val="continue"/>
                  <w:shd w:val="clear" w:color="auto" w:fill="FFFFFF" w:themeFill="background1"/>
                  <w:vAlign w:val="center"/>
                </w:tcPr>
                <w:p w14:paraId="142F457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7BB0AD9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板材裁片机</w:t>
                  </w:r>
                </w:p>
              </w:tc>
              <w:tc>
                <w:tcPr>
                  <w:tcW w:w="196" w:type="pct"/>
                  <w:shd w:val="clear" w:color="auto" w:fill="FFFFFF" w:themeFill="background1"/>
                  <w:vAlign w:val="center"/>
                </w:tcPr>
                <w:p w14:paraId="0718D3A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343A294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70</w:t>
                  </w:r>
                </w:p>
              </w:tc>
              <w:tc>
                <w:tcPr>
                  <w:tcW w:w="309" w:type="pct"/>
                  <w:vMerge w:val="continue"/>
                  <w:shd w:val="clear" w:color="auto" w:fill="FFFFFF" w:themeFill="background1"/>
                  <w:vAlign w:val="center"/>
                </w:tcPr>
                <w:p w14:paraId="624503C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10DAAD5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47.67</w:t>
                  </w:r>
                </w:p>
              </w:tc>
              <w:tc>
                <w:tcPr>
                  <w:tcW w:w="299" w:type="pct"/>
                  <w:shd w:val="clear" w:color="auto" w:fill="FFFFFF" w:themeFill="background1"/>
                  <w:vAlign w:val="center"/>
                </w:tcPr>
                <w:p w14:paraId="2C07743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81.73</w:t>
                  </w:r>
                </w:p>
              </w:tc>
              <w:tc>
                <w:tcPr>
                  <w:tcW w:w="300" w:type="pct"/>
                  <w:shd w:val="clear" w:color="auto" w:fill="FFFFFF" w:themeFill="background1"/>
                  <w:vAlign w:val="center"/>
                </w:tcPr>
                <w:p w14:paraId="6C1CDF4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6E316DE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58796BE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59</w:t>
                  </w:r>
                </w:p>
              </w:tc>
              <w:tc>
                <w:tcPr>
                  <w:tcW w:w="238" w:type="pct"/>
                  <w:vMerge w:val="continue"/>
                  <w:shd w:val="clear" w:color="auto" w:fill="FFFFFF" w:themeFill="background1"/>
                  <w:vAlign w:val="center"/>
                </w:tcPr>
                <w:p w14:paraId="6873D19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58FC9CB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1B2D72B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39</w:t>
                  </w:r>
                </w:p>
              </w:tc>
              <w:tc>
                <w:tcPr>
                  <w:tcW w:w="346" w:type="pct"/>
                  <w:shd w:val="clear" w:color="auto" w:fill="FFFFFF" w:themeFill="background1"/>
                  <w:vAlign w:val="center"/>
                </w:tcPr>
                <w:p w14:paraId="7FC8B38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3D7C724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2CFB949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11</w:t>
                  </w:r>
                </w:p>
              </w:tc>
              <w:tc>
                <w:tcPr>
                  <w:tcW w:w="255" w:type="pct"/>
                  <w:vMerge w:val="continue"/>
                  <w:shd w:val="clear" w:color="auto" w:fill="FFFFFF" w:themeFill="background1"/>
                  <w:vAlign w:val="center"/>
                </w:tcPr>
                <w:p w14:paraId="28B8FB0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532B10D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扎板机</w:t>
                  </w:r>
                </w:p>
              </w:tc>
              <w:tc>
                <w:tcPr>
                  <w:tcW w:w="196" w:type="pct"/>
                  <w:shd w:val="clear" w:color="auto" w:fill="FFFFFF" w:themeFill="background1"/>
                  <w:vAlign w:val="center"/>
                </w:tcPr>
                <w:p w14:paraId="765420A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5F39D1A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75</w:t>
                  </w:r>
                </w:p>
              </w:tc>
              <w:tc>
                <w:tcPr>
                  <w:tcW w:w="309" w:type="pct"/>
                  <w:vMerge w:val="continue"/>
                  <w:shd w:val="clear" w:color="auto" w:fill="FFFFFF" w:themeFill="background1"/>
                  <w:vAlign w:val="center"/>
                </w:tcPr>
                <w:p w14:paraId="29EE06F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1755FE8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47.78</w:t>
                  </w:r>
                </w:p>
              </w:tc>
              <w:tc>
                <w:tcPr>
                  <w:tcW w:w="299" w:type="pct"/>
                  <w:shd w:val="clear" w:color="auto" w:fill="FFFFFF" w:themeFill="background1"/>
                  <w:vAlign w:val="center"/>
                </w:tcPr>
                <w:p w14:paraId="5828D88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76.58</w:t>
                  </w:r>
                </w:p>
              </w:tc>
              <w:tc>
                <w:tcPr>
                  <w:tcW w:w="300" w:type="pct"/>
                  <w:shd w:val="clear" w:color="auto" w:fill="FFFFFF" w:themeFill="background1"/>
                  <w:vAlign w:val="center"/>
                </w:tcPr>
                <w:p w14:paraId="0595469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748A548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7B201E6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64</w:t>
                  </w:r>
                </w:p>
              </w:tc>
              <w:tc>
                <w:tcPr>
                  <w:tcW w:w="238" w:type="pct"/>
                  <w:vMerge w:val="continue"/>
                  <w:shd w:val="clear" w:color="auto" w:fill="FFFFFF" w:themeFill="background1"/>
                  <w:vAlign w:val="center"/>
                </w:tcPr>
                <w:p w14:paraId="7D56D85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3B230F1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172B461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44</w:t>
                  </w:r>
                </w:p>
              </w:tc>
              <w:tc>
                <w:tcPr>
                  <w:tcW w:w="346" w:type="pct"/>
                  <w:shd w:val="clear" w:color="auto" w:fill="FFFFFF" w:themeFill="background1"/>
                  <w:vAlign w:val="center"/>
                </w:tcPr>
                <w:p w14:paraId="35B91EA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761DDD9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79A6E2B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12</w:t>
                  </w:r>
                </w:p>
              </w:tc>
              <w:tc>
                <w:tcPr>
                  <w:tcW w:w="255" w:type="pct"/>
                  <w:vMerge w:val="restart"/>
                  <w:shd w:val="clear" w:color="auto" w:fill="FFFFFF" w:themeFill="background1"/>
                  <w:vAlign w:val="center"/>
                </w:tcPr>
                <w:p w14:paraId="6852ED2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深加工车间</w:t>
                  </w:r>
                </w:p>
              </w:tc>
              <w:tc>
                <w:tcPr>
                  <w:tcW w:w="568" w:type="pct"/>
                  <w:shd w:val="clear" w:color="auto" w:fill="FFFFFF" w:themeFill="background1"/>
                  <w:vAlign w:val="center"/>
                </w:tcPr>
                <w:p w14:paraId="5DEDD41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冲压机1</w:t>
                  </w:r>
                </w:p>
              </w:tc>
              <w:tc>
                <w:tcPr>
                  <w:tcW w:w="196" w:type="pct"/>
                  <w:shd w:val="clear" w:color="auto" w:fill="FFFFFF" w:themeFill="background1"/>
                  <w:vAlign w:val="center"/>
                </w:tcPr>
                <w:p w14:paraId="33E832B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6C30E42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80</w:t>
                  </w:r>
                </w:p>
              </w:tc>
              <w:tc>
                <w:tcPr>
                  <w:tcW w:w="309" w:type="pct"/>
                  <w:vMerge w:val="continue"/>
                  <w:shd w:val="clear" w:color="auto" w:fill="FFFFFF" w:themeFill="background1"/>
                  <w:vAlign w:val="center"/>
                </w:tcPr>
                <w:p w14:paraId="4E521BB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03B9958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89.65</w:t>
                  </w:r>
                </w:p>
              </w:tc>
              <w:tc>
                <w:tcPr>
                  <w:tcW w:w="299" w:type="pct"/>
                  <w:shd w:val="clear" w:color="auto" w:fill="FFFFFF" w:themeFill="background1"/>
                  <w:vAlign w:val="center"/>
                </w:tcPr>
                <w:p w14:paraId="1E58EB2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44.6</w:t>
                  </w:r>
                </w:p>
              </w:tc>
              <w:tc>
                <w:tcPr>
                  <w:tcW w:w="300" w:type="pct"/>
                  <w:shd w:val="clear" w:color="auto" w:fill="FFFFFF" w:themeFill="background1"/>
                  <w:vAlign w:val="center"/>
                </w:tcPr>
                <w:p w14:paraId="66B1C35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64D50AE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299C96F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69</w:t>
                  </w:r>
                </w:p>
              </w:tc>
              <w:tc>
                <w:tcPr>
                  <w:tcW w:w="238" w:type="pct"/>
                  <w:vMerge w:val="continue"/>
                  <w:shd w:val="clear" w:color="auto" w:fill="FFFFFF" w:themeFill="background1"/>
                  <w:vAlign w:val="center"/>
                </w:tcPr>
                <w:p w14:paraId="2471173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6647785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1E2FCCC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49</w:t>
                  </w:r>
                </w:p>
              </w:tc>
              <w:tc>
                <w:tcPr>
                  <w:tcW w:w="346" w:type="pct"/>
                  <w:shd w:val="clear" w:color="auto" w:fill="FFFFFF" w:themeFill="background1"/>
                  <w:vAlign w:val="center"/>
                </w:tcPr>
                <w:p w14:paraId="4139CA1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54FC6E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19E9DD7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13</w:t>
                  </w:r>
                </w:p>
              </w:tc>
              <w:tc>
                <w:tcPr>
                  <w:tcW w:w="255" w:type="pct"/>
                  <w:vMerge w:val="continue"/>
                  <w:shd w:val="clear" w:color="auto" w:fill="FFFFFF" w:themeFill="background1"/>
                  <w:vAlign w:val="center"/>
                </w:tcPr>
                <w:p w14:paraId="05FB0C1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4744E3D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冲压机2</w:t>
                  </w:r>
                </w:p>
              </w:tc>
              <w:tc>
                <w:tcPr>
                  <w:tcW w:w="196" w:type="pct"/>
                  <w:shd w:val="clear" w:color="auto" w:fill="FFFFFF" w:themeFill="background1"/>
                  <w:vAlign w:val="center"/>
                </w:tcPr>
                <w:p w14:paraId="5FF9808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1F52DD6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80</w:t>
                  </w:r>
                </w:p>
              </w:tc>
              <w:tc>
                <w:tcPr>
                  <w:tcW w:w="309" w:type="pct"/>
                  <w:vMerge w:val="continue"/>
                  <w:shd w:val="clear" w:color="auto" w:fill="FFFFFF" w:themeFill="background1"/>
                  <w:vAlign w:val="center"/>
                </w:tcPr>
                <w:p w14:paraId="3E7943A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26BE053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85.77</w:t>
                  </w:r>
                </w:p>
              </w:tc>
              <w:tc>
                <w:tcPr>
                  <w:tcW w:w="299" w:type="pct"/>
                  <w:shd w:val="clear" w:color="auto" w:fill="FFFFFF" w:themeFill="background1"/>
                  <w:vAlign w:val="center"/>
                </w:tcPr>
                <w:p w14:paraId="32073AC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33.8</w:t>
                  </w:r>
                </w:p>
              </w:tc>
              <w:tc>
                <w:tcPr>
                  <w:tcW w:w="300" w:type="pct"/>
                  <w:shd w:val="clear" w:color="auto" w:fill="FFFFFF" w:themeFill="background1"/>
                  <w:vAlign w:val="center"/>
                </w:tcPr>
                <w:p w14:paraId="44D176C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077D073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69E769E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69</w:t>
                  </w:r>
                </w:p>
              </w:tc>
              <w:tc>
                <w:tcPr>
                  <w:tcW w:w="238" w:type="pct"/>
                  <w:vMerge w:val="continue"/>
                  <w:shd w:val="clear" w:color="auto" w:fill="FFFFFF" w:themeFill="background1"/>
                  <w:vAlign w:val="center"/>
                </w:tcPr>
                <w:p w14:paraId="5009A4E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0AD931D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5EC252E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49</w:t>
                  </w:r>
                </w:p>
              </w:tc>
              <w:tc>
                <w:tcPr>
                  <w:tcW w:w="346" w:type="pct"/>
                  <w:shd w:val="clear" w:color="auto" w:fill="FFFFFF" w:themeFill="background1"/>
                  <w:vAlign w:val="center"/>
                </w:tcPr>
                <w:p w14:paraId="12AFC0B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286E79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1E12E02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14</w:t>
                  </w:r>
                </w:p>
              </w:tc>
              <w:tc>
                <w:tcPr>
                  <w:tcW w:w="255" w:type="pct"/>
                  <w:vMerge w:val="continue"/>
                  <w:shd w:val="clear" w:color="auto" w:fill="FFFFFF" w:themeFill="background1"/>
                  <w:vAlign w:val="center"/>
                </w:tcPr>
                <w:p w14:paraId="764A6B6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0D4D152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冲压机3</w:t>
                  </w:r>
                </w:p>
              </w:tc>
              <w:tc>
                <w:tcPr>
                  <w:tcW w:w="196" w:type="pct"/>
                  <w:shd w:val="clear" w:color="auto" w:fill="FFFFFF" w:themeFill="background1"/>
                  <w:vAlign w:val="center"/>
                </w:tcPr>
                <w:p w14:paraId="1DD2969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05C1EE4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80</w:t>
                  </w:r>
                </w:p>
              </w:tc>
              <w:tc>
                <w:tcPr>
                  <w:tcW w:w="309" w:type="pct"/>
                  <w:vMerge w:val="continue"/>
                  <w:shd w:val="clear" w:color="auto" w:fill="FFFFFF" w:themeFill="background1"/>
                  <w:vAlign w:val="center"/>
                </w:tcPr>
                <w:p w14:paraId="489520E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5AAFDA1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85</w:t>
                  </w:r>
                </w:p>
              </w:tc>
              <w:tc>
                <w:tcPr>
                  <w:tcW w:w="299" w:type="pct"/>
                  <w:shd w:val="clear" w:color="auto" w:fill="FFFFFF" w:themeFill="background1"/>
                  <w:vAlign w:val="center"/>
                </w:tcPr>
                <w:p w14:paraId="4C838FB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44.2</w:t>
                  </w:r>
                </w:p>
              </w:tc>
              <w:tc>
                <w:tcPr>
                  <w:tcW w:w="300" w:type="pct"/>
                  <w:shd w:val="clear" w:color="auto" w:fill="FFFFFF" w:themeFill="background1"/>
                  <w:vAlign w:val="center"/>
                </w:tcPr>
                <w:p w14:paraId="49E887F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69755F0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2ED6A95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69</w:t>
                  </w:r>
                </w:p>
              </w:tc>
              <w:tc>
                <w:tcPr>
                  <w:tcW w:w="238" w:type="pct"/>
                  <w:vMerge w:val="continue"/>
                  <w:shd w:val="clear" w:color="auto" w:fill="FFFFFF" w:themeFill="background1"/>
                  <w:vAlign w:val="center"/>
                </w:tcPr>
                <w:p w14:paraId="1E01522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1E503F1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38D5233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49</w:t>
                  </w:r>
                </w:p>
              </w:tc>
              <w:tc>
                <w:tcPr>
                  <w:tcW w:w="346" w:type="pct"/>
                  <w:shd w:val="clear" w:color="auto" w:fill="FFFFFF" w:themeFill="background1"/>
                  <w:vAlign w:val="center"/>
                </w:tcPr>
                <w:p w14:paraId="7FC992E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710DC46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3870EFB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15</w:t>
                  </w:r>
                </w:p>
              </w:tc>
              <w:tc>
                <w:tcPr>
                  <w:tcW w:w="255" w:type="pct"/>
                  <w:vMerge w:val="continue"/>
                  <w:shd w:val="clear" w:color="auto" w:fill="FFFFFF" w:themeFill="background1"/>
                  <w:vAlign w:val="center"/>
                </w:tcPr>
                <w:p w14:paraId="7BB6393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485DBE2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冲压机4</w:t>
                  </w:r>
                </w:p>
              </w:tc>
              <w:tc>
                <w:tcPr>
                  <w:tcW w:w="196" w:type="pct"/>
                  <w:shd w:val="clear" w:color="auto" w:fill="FFFFFF" w:themeFill="background1"/>
                  <w:vAlign w:val="center"/>
                </w:tcPr>
                <w:p w14:paraId="5607B31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2092BC2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80</w:t>
                  </w:r>
                </w:p>
              </w:tc>
              <w:tc>
                <w:tcPr>
                  <w:tcW w:w="309" w:type="pct"/>
                  <w:vMerge w:val="continue"/>
                  <w:shd w:val="clear" w:color="auto" w:fill="FFFFFF" w:themeFill="background1"/>
                  <w:vAlign w:val="center"/>
                </w:tcPr>
                <w:p w14:paraId="4821848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18CDEE9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78.42</w:t>
                  </w:r>
                </w:p>
              </w:tc>
              <w:tc>
                <w:tcPr>
                  <w:tcW w:w="299" w:type="pct"/>
                  <w:shd w:val="clear" w:color="auto" w:fill="FFFFFF" w:themeFill="background1"/>
                  <w:vAlign w:val="center"/>
                </w:tcPr>
                <w:p w14:paraId="55E4BB2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44.17</w:t>
                  </w:r>
                </w:p>
              </w:tc>
              <w:tc>
                <w:tcPr>
                  <w:tcW w:w="300" w:type="pct"/>
                  <w:shd w:val="clear" w:color="auto" w:fill="FFFFFF" w:themeFill="background1"/>
                  <w:vAlign w:val="center"/>
                </w:tcPr>
                <w:p w14:paraId="463DC65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4723F73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245B5F8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69</w:t>
                  </w:r>
                </w:p>
              </w:tc>
              <w:tc>
                <w:tcPr>
                  <w:tcW w:w="238" w:type="pct"/>
                  <w:vMerge w:val="continue"/>
                  <w:shd w:val="clear" w:color="auto" w:fill="FFFFFF" w:themeFill="background1"/>
                  <w:vAlign w:val="center"/>
                </w:tcPr>
                <w:p w14:paraId="10A0A50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47C578E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3282A70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49</w:t>
                  </w:r>
                </w:p>
              </w:tc>
              <w:tc>
                <w:tcPr>
                  <w:tcW w:w="346" w:type="pct"/>
                  <w:shd w:val="clear" w:color="auto" w:fill="FFFFFF" w:themeFill="background1"/>
                  <w:vAlign w:val="center"/>
                </w:tcPr>
                <w:p w14:paraId="09A73CE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016F2F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7FEC111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16</w:t>
                  </w:r>
                </w:p>
              </w:tc>
              <w:tc>
                <w:tcPr>
                  <w:tcW w:w="255" w:type="pct"/>
                  <w:vMerge w:val="continue"/>
                  <w:shd w:val="clear" w:color="auto" w:fill="FFFFFF" w:themeFill="background1"/>
                  <w:vAlign w:val="center"/>
                </w:tcPr>
                <w:p w14:paraId="6B4BA4A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21108B6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冲压机5</w:t>
                  </w:r>
                </w:p>
              </w:tc>
              <w:tc>
                <w:tcPr>
                  <w:tcW w:w="196" w:type="pct"/>
                  <w:shd w:val="clear" w:color="auto" w:fill="FFFFFF" w:themeFill="background1"/>
                  <w:vAlign w:val="center"/>
                </w:tcPr>
                <w:p w14:paraId="35E93BE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5700362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80</w:t>
                  </w:r>
                </w:p>
              </w:tc>
              <w:tc>
                <w:tcPr>
                  <w:tcW w:w="309" w:type="pct"/>
                  <w:vMerge w:val="continue"/>
                  <w:shd w:val="clear" w:color="auto" w:fill="FFFFFF" w:themeFill="background1"/>
                  <w:vAlign w:val="center"/>
                </w:tcPr>
                <w:p w14:paraId="369871A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3C266F8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73.17</w:t>
                  </w:r>
                </w:p>
              </w:tc>
              <w:tc>
                <w:tcPr>
                  <w:tcW w:w="299" w:type="pct"/>
                  <w:shd w:val="clear" w:color="auto" w:fill="FFFFFF" w:themeFill="background1"/>
                  <w:vAlign w:val="center"/>
                </w:tcPr>
                <w:p w14:paraId="1FCDAE3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43.85</w:t>
                  </w:r>
                </w:p>
              </w:tc>
              <w:tc>
                <w:tcPr>
                  <w:tcW w:w="300" w:type="pct"/>
                  <w:shd w:val="clear" w:color="auto" w:fill="FFFFFF" w:themeFill="background1"/>
                  <w:vAlign w:val="center"/>
                </w:tcPr>
                <w:p w14:paraId="24CA2F3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7EA3F0E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3860FA2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69</w:t>
                  </w:r>
                </w:p>
              </w:tc>
              <w:tc>
                <w:tcPr>
                  <w:tcW w:w="238" w:type="pct"/>
                  <w:vMerge w:val="continue"/>
                  <w:shd w:val="clear" w:color="auto" w:fill="FFFFFF" w:themeFill="background1"/>
                  <w:vAlign w:val="center"/>
                </w:tcPr>
                <w:p w14:paraId="4614AD2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276473F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12371BD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49</w:t>
                  </w:r>
                </w:p>
              </w:tc>
              <w:tc>
                <w:tcPr>
                  <w:tcW w:w="346" w:type="pct"/>
                  <w:shd w:val="clear" w:color="auto" w:fill="FFFFFF" w:themeFill="background1"/>
                  <w:vAlign w:val="center"/>
                </w:tcPr>
                <w:p w14:paraId="6651976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0B1D783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5EA5371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17</w:t>
                  </w:r>
                </w:p>
              </w:tc>
              <w:tc>
                <w:tcPr>
                  <w:tcW w:w="255" w:type="pct"/>
                  <w:vMerge w:val="continue"/>
                  <w:shd w:val="clear" w:color="auto" w:fill="FFFFFF" w:themeFill="background1"/>
                  <w:vAlign w:val="center"/>
                </w:tcPr>
                <w:p w14:paraId="582F498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354EBA0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贴合机1</w:t>
                  </w:r>
                </w:p>
              </w:tc>
              <w:tc>
                <w:tcPr>
                  <w:tcW w:w="196" w:type="pct"/>
                  <w:shd w:val="clear" w:color="auto" w:fill="FFFFFF" w:themeFill="background1"/>
                  <w:vAlign w:val="center"/>
                </w:tcPr>
                <w:p w14:paraId="56BD149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6B7688A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75</w:t>
                  </w:r>
                </w:p>
              </w:tc>
              <w:tc>
                <w:tcPr>
                  <w:tcW w:w="309" w:type="pct"/>
                  <w:vMerge w:val="continue"/>
                  <w:shd w:val="clear" w:color="auto" w:fill="FFFFFF" w:themeFill="background1"/>
                  <w:vAlign w:val="center"/>
                </w:tcPr>
                <w:p w14:paraId="5C3F618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2E6E524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89.13</w:t>
                  </w:r>
                </w:p>
              </w:tc>
              <w:tc>
                <w:tcPr>
                  <w:tcW w:w="299" w:type="pct"/>
                  <w:shd w:val="clear" w:color="auto" w:fill="FFFFFF" w:themeFill="background1"/>
                  <w:vAlign w:val="center"/>
                </w:tcPr>
                <w:p w14:paraId="132A122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33.56</w:t>
                  </w:r>
                </w:p>
              </w:tc>
              <w:tc>
                <w:tcPr>
                  <w:tcW w:w="300" w:type="pct"/>
                  <w:shd w:val="clear" w:color="auto" w:fill="FFFFFF" w:themeFill="background1"/>
                  <w:vAlign w:val="center"/>
                </w:tcPr>
                <w:p w14:paraId="5D28F6F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2A04965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412FE0E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64</w:t>
                  </w:r>
                </w:p>
              </w:tc>
              <w:tc>
                <w:tcPr>
                  <w:tcW w:w="238" w:type="pct"/>
                  <w:vMerge w:val="continue"/>
                  <w:shd w:val="clear" w:color="auto" w:fill="FFFFFF" w:themeFill="background1"/>
                  <w:vAlign w:val="center"/>
                </w:tcPr>
                <w:p w14:paraId="70D5AC9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6265C23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316B1E5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44</w:t>
                  </w:r>
                </w:p>
              </w:tc>
              <w:tc>
                <w:tcPr>
                  <w:tcW w:w="346" w:type="pct"/>
                  <w:shd w:val="clear" w:color="auto" w:fill="FFFFFF" w:themeFill="background1"/>
                  <w:vAlign w:val="center"/>
                </w:tcPr>
                <w:p w14:paraId="60DEEF0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76D8411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29E0CDB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18</w:t>
                  </w:r>
                </w:p>
              </w:tc>
              <w:tc>
                <w:tcPr>
                  <w:tcW w:w="255" w:type="pct"/>
                  <w:vMerge w:val="continue"/>
                  <w:shd w:val="clear" w:color="auto" w:fill="FFFFFF" w:themeFill="background1"/>
                  <w:vAlign w:val="center"/>
                </w:tcPr>
                <w:p w14:paraId="708F64B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27571B2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贴合机2</w:t>
                  </w:r>
                </w:p>
              </w:tc>
              <w:tc>
                <w:tcPr>
                  <w:tcW w:w="196" w:type="pct"/>
                  <w:shd w:val="clear" w:color="auto" w:fill="FFFFFF" w:themeFill="background1"/>
                  <w:vAlign w:val="center"/>
                </w:tcPr>
                <w:p w14:paraId="0C30E19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59B2382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75</w:t>
                  </w:r>
                </w:p>
              </w:tc>
              <w:tc>
                <w:tcPr>
                  <w:tcW w:w="309" w:type="pct"/>
                  <w:vMerge w:val="continue"/>
                  <w:shd w:val="clear" w:color="auto" w:fill="FFFFFF" w:themeFill="background1"/>
                  <w:vAlign w:val="center"/>
                </w:tcPr>
                <w:p w14:paraId="2F7ED09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2111B30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75.06</w:t>
                  </w:r>
                </w:p>
              </w:tc>
              <w:tc>
                <w:tcPr>
                  <w:tcW w:w="299" w:type="pct"/>
                  <w:shd w:val="clear" w:color="auto" w:fill="FFFFFF" w:themeFill="background1"/>
                  <w:vAlign w:val="center"/>
                </w:tcPr>
                <w:p w14:paraId="7CC383E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32.83</w:t>
                  </w:r>
                </w:p>
              </w:tc>
              <w:tc>
                <w:tcPr>
                  <w:tcW w:w="300" w:type="pct"/>
                  <w:shd w:val="clear" w:color="auto" w:fill="FFFFFF" w:themeFill="background1"/>
                  <w:vAlign w:val="center"/>
                </w:tcPr>
                <w:p w14:paraId="08A4544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45" w:type="pct"/>
                  <w:shd w:val="clear" w:color="auto" w:fill="FFFFFF" w:themeFill="background1"/>
                  <w:vAlign w:val="center"/>
                </w:tcPr>
                <w:p w14:paraId="6720A65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35938C4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64</w:t>
                  </w:r>
                </w:p>
              </w:tc>
              <w:tc>
                <w:tcPr>
                  <w:tcW w:w="238" w:type="pct"/>
                  <w:vMerge w:val="continue"/>
                  <w:shd w:val="clear" w:color="auto" w:fill="FFFFFF" w:themeFill="background1"/>
                  <w:vAlign w:val="center"/>
                </w:tcPr>
                <w:p w14:paraId="5819E0D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6A1DEC4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30B2BF5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44</w:t>
                  </w:r>
                </w:p>
              </w:tc>
              <w:tc>
                <w:tcPr>
                  <w:tcW w:w="346" w:type="pct"/>
                  <w:shd w:val="clear" w:color="auto" w:fill="FFFFFF" w:themeFill="background1"/>
                  <w:vAlign w:val="center"/>
                </w:tcPr>
                <w:p w14:paraId="0E2D94F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6706C3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0DD0AE4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19</w:t>
                  </w:r>
                </w:p>
              </w:tc>
              <w:tc>
                <w:tcPr>
                  <w:tcW w:w="255" w:type="pct"/>
                  <w:vMerge w:val="continue"/>
                  <w:shd w:val="clear" w:color="auto" w:fill="FFFFFF" w:themeFill="background1"/>
                  <w:vAlign w:val="center"/>
                </w:tcPr>
                <w:p w14:paraId="0F9BDC5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00127D6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自动排废机</w:t>
                  </w:r>
                </w:p>
              </w:tc>
              <w:tc>
                <w:tcPr>
                  <w:tcW w:w="196" w:type="pct"/>
                  <w:shd w:val="clear" w:color="auto" w:fill="FFFFFF" w:themeFill="background1"/>
                  <w:vAlign w:val="center"/>
                </w:tcPr>
                <w:p w14:paraId="7585A30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6D4CC9C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80</w:t>
                  </w:r>
                </w:p>
              </w:tc>
              <w:tc>
                <w:tcPr>
                  <w:tcW w:w="309" w:type="pct"/>
                  <w:vMerge w:val="continue"/>
                  <w:shd w:val="clear" w:color="auto" w:fill="FFFFFF" w:themeFill="background1"/>
                  <w:vAlign w:val="center"/>
                </w:tcPr>
                <w:p w14:paraId="3850948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243BE86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79.26</w:t>
                  </w:r>
                </w:p>
              </w:tc>
              <w:tc>
                <w:tcPr>
                  <w:tcW w:w="299" w:type="pct"/>
                  <w:shd w:val="clear" w:color="auto" w:fill="FFFFFF" w:themeFill="background1"/>
                  <w:vAlign w:val="center"/>
                </w:tcPr>
                <w:p w14:paraId="35CE2DA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32.62</w:t>
                  </w:r>
                </w:p>
              </w:tc>
              <w:tc>
                <w:tcPr>
                  <w:tcW w:w="300" w:type="pct"/>
                  <w:shd w:val="clear" w:color="auto" w:fill="FFFFFF" w:themeFill="background1"/>
                  <w:vAlign w:val="center"/>
                </w:tcPr>
                <w:p w14:paraId="16486A5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2BD55DD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3817264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69</w:t>
                  </w:r>
                </w:p>
              </w:tc>
              <w:tc>
                <w:tcPr>
                  <w:tcW w:w="238" w:type="pct"/>
                  <w:vMerge w:val="continue"/>
                  <w:shd w:val="clear" w:color="auto" w:fill="FFFFFF" w:themeFill="background1"/>
                  <w:vAlign w:val="center"/>
                </w:tcPr>
                <w:p w14:paraId="228B064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1EF2191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24A5263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49</w:t>
                  </w:r>
                </w:p>
              </w:tc>
              <w:tc>
                <w:tcPr>
                  <w:tcW w:w="346" w:type="pct"/>
                  <w:shd w:val="clear" w:color="auto" w:fill="FFFFFF" w:themeFill="background1"/>
                  <w:vAlign w:val="center"/>
                </w:tcPr>
                <w:p w14:paraId="0A54A96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28B3C5B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42F4E20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w:t>
                  </w:r>
                </w:p>
              </w:tc>
              <w:tc>
                <w:tcPr>
                  <w:tcW w:w="255" w:type="pct"/>
                  <w:vMerge w:val="continue"/>
                  <w:shd w:val="clear" w:color="auto" w:fill="FFFFFF" w:themeFill="background1"/>
                  <w:vAlign w:val="center"/>
                </w:tcPr>
                <w:p w14:paraId="461826D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76F577B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胶机1</w:t>
                  </w:r>
                </w:p>
              </w:tc>
              <w:tc>
                <w:tcPr>
                  <w:tcW w:w="196" w:type="pct"/>
                  <w:shd w:val="clear" w:color="auto" w:fill="FFFFFF" w:themeFill="background1"/>
                  <w:vAlign w:val="center"/>
                </w:tcPr>
                <w:p w14:paraId="17DF260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50F9587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70</w:t>
                  </w:r>
                </w:p>
              </w:tc>
              <w:tc>
                <w:tcPr>
                  <w:tcW w:w="309" w:type="pct"/>
                  <w:vMerge w:val="continue"/>
                  <w:shd w:val="clear" w:color="auto" w:fill="FFFFFF" w:themeFill="background1"/>
                  <w:vAlign w:val="center"/>
                </w:tcPr>
                <w:p w14:paraId="7AFE182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53B09A9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91.2</w:t>
                  </w:r>
                </w:p>
              </w:tc>
              <w:tc>
                <w:tcPr>
                  <w:tcW w:w="299" w:type="pct"/>
                  <w:shd w:val="clear" w:color="auto" w:fill="FFFFFF" w:themeFill="background1"/>
                  <w:vAlign w:val="center"/>
                </w:tcPr>
                <w:p w14:paraId="2A2563B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21</w:t>
                  </w:r>
                </w:p>
              </w:tc>
              <w:tc>
                <w:tcPr>
                  <w:tcW w:w="300" w:type="pct"/>
                  <w:shd w:val="clear" w:color="auto" w:fill="FFFFFF" w:themeFill="background1"/>
                  <w:vAlign w:val="center"/>
                </w:tcPr>
                <w:p w14:paraId="5026536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512236D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32C17AE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59</w:t>
                  </w:r>
                </w:p>
              </w:tc>
              <w:tc>
                <w:tcPr>
                  <w:tcW w:w="238" w:type="pct"/>
                  <w:vMerge w:val="continue"/>
                  <w:shd w:val="clear" w:color="auto" w:fill="FFFFFF" w:themeFill="background1"/>
                  <w:vAlign w:val="center"/>
                </w:tcPr>
                <w:p w14:paraId="65F07C7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0CC0440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446D224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39</w:t>
                  </w:r>
                </w:p>
              </w:tc>
              <w:tc>
                <w:tcPr>
                  <w:tcW w:w="346" w:type="pct"/>
                  <w:shd w:val="clear" w:color="auto" w:fill="FFFFFF" w:themeFill="background1"/>
                  <w:vAlign w:val="center"/>
                </w:tcPr>
                <w:p w14:paraId="57834AE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64C50ED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351E3C0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21</w:t>
                  </w:r>
                </w:p>
              </w:tc>
              <w:tc>
                <w:tcPr>
                  <w:tcW w:w="255" w:type="pct"/>
                  <w:vMerge w:val="continue"/>
                  <w:shd w:val="clear" w:color="auto" w:fill="FFFFFF" w:themeFill="background1"/>
                  <w:vAlign w:val="center"/>
                </w:tcPr>
                <w:p w14:paraId="7DFB515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6429E50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胶机2</w:t>
                  </w:r>
                </w:p>
              </w:tc>
              <w:tc>
                <w:tcPr>
                  <w:tcW w:w="196" w:type="pct"/>
                  <w:shd w:val="clear" w:color="auto" w:fill="FFFFFF" w:themeFill="background1"/>
                  <w:vAlign w:val="center"/>
                </w:tcPr>
                <w:p w14:paraId="30B7DA8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5434D80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70</w:t>
                  </w:r>
                </w:p>
              </w:tc>
              <w:tc>
                <w:tcPr>
                  <w:tcW w:w="309" w:type="pct"/>
                  <w:vMerge w:val="continue"/>
                  <w:shd w:val="clear" w:color="auto" w:fill="FFFFFF" w:themeFill="background1"/>
                  <w:vAlign w:val="center"/>
                </w:tcPr>
                <w:p w14:paraId="792C2E6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38088ED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91.8</w:t>
                  </w:r>
                </w:p>
              </w:tc>
              <w:tc>
                <w:tcPr>
                  <w:tcW w:w="299" w:type="pct"/>
                  <w:shd w:val="clear" w:color="auto" w:fill="FFFFFF" w:themeFill="background1"/>
                  <w:vAlign w:val="center"/>
                </w:tcPr>
                <w:p w14:paraId="30DB52B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12.56</w:t>
                  </w:r>
                </w:p>
              </w:tc>
              <w:tc>
                <w:tcPr>
                  <w:tcW w:w="300" w:type="pct"/>
                  <w:shd w:val="clear" w:color="auto" w:fill="FFFFFF" w:themeFill="background1"/>
                  <w:vAlign w:val="center"/>
                </w:tcPr>
                <w:p w14:paraId="1713EA6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657CD44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5B62F70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59</w:t>
                  </w:r>
                </w:p>
              </w:tc>
              <w:tc>
                <w:tcPr>
                  <w:tcW w:w="238" w:type="pct"/>
                  <w:vMerge w:val="continue"/>
                  <w:shd w:val="clear" w:color="auto" w:fill="FFFFFF" w:themeFill="background1"/>
                  <w:vAlign w:val="center"/>
                </w:tcPr>
                <w:p w14:paraId="390EDBB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2BEC5AE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030DC80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39</w:t>
                  </w:r>
                </w:p>
              </w:tc>
              <w:tc>
                <w:tcPr>
                  <w:tcW w:w="346" w:type="pct"/>
                  <w:shd w:val="clear" w:color="auto" w:fill="FFFFFF" w:themeFill="background1"/>
                  <w:vAlign w:val="center"/>
                </w:tcPr>
                <w:p w14:paraId="6A65908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429B783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46CC118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22</w:t>
                  </w:r>
                </w:p>
              </w:tc>
              <w:tc>
                <w:tcPr>
                  <w:tcW w:w="255" w:type="pct"/>
                  <w:vMerge w:val="continue"/>
                  <w:shd w:val="clear" w:color="auto" w:fill="FFFFFF" w:themeFill="background1"/>
                  <w:vAlign w:val="center"/>
                </w:tcPr>
                <w:p w14:paraId="1B81AE0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62E1F73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封口机</w:t>
                  </w:r>
                </w:p>
              </w:tc>
              <w:tc>
                <w:tcPr>
                  <w:tcW w:w="196" w:type="pct"/>
                  <w:shd w:val="clear" w:color="auto" w:fill="FFFFFF" w:themeFill="background1"/>
                  <w:vAlign w:val="center"/>
                </w:tcPr>
                <w:p w14:paraId="7D9334A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0341B5F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70</w:t>
                  </w:r>
                </w:p>
              </w:tc>
              <w:tc>
                <w:tcPr>
                  <w:tcW w:w="309" w:type="pct"/>
                  <w:vMerge w:val="continue"/>
                  <w:shd w:val="clear" w:color="auto" w:fill="FFFFFF" w:themeFill="background1"/>
                  <w:vAlign w:val="center"/>
                </w:tcPr>
                <w:p w14:paraId="528762E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2DE0383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92.49</w:t>
                  </w:r>
                </w:p>
              </w:tc>
              <w:tc>
                <w:tcPr>
                  <w:tcW w:w="299" w:type="pct"/>
                  <w:shd w:val="clear" w:color="auto" w:fill="FFFFFF" w:themeFill="background1"/>
                  <w:vAlign w:val="center"/>
                </w:tcPr>
                <w:p w14:paraId="0317EFE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25.58</w:t>
                  </w:r>
                </w:p>
              </w:tc>
              <w:tc>
                <w:tcPr>
                  <w:tcW w:w="300" w:type="pct"/>
                  <w:shd w:val="clear" w:color="auto" w:fill="FFFFFF" w:themeFill="background1"/>
                  <w:vAlign w:val="center"/>
                </w:tcPr>
                <w:p w14:paraId="2F7828C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2EDF1A4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2CA57F4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59</w:t>
                  </w:r>
                </w:p>
              </w:tc>
              <w:tc>
                <w:tcPr>
                  <w:tcW w:w="238" w:type="pct"/>
                  <w:vMerge w:val="continue"/>
                  <w:shd w:val="clear" w:color="auto" w:fill="FFFFFF" w:themeFill="background1"/>
                  <w:vAlign w:val="center"/>
                </w:tcPr>
                <w:p w14:paraId="0262535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53E6B95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61DFC59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39</w:t>
                  </w:r>
                </w:p>
              </w:tc>
              <w:tc>
                <w:tcPr>
                  <w:tcW w:w="346" w:type="pct"/>
                  <w:shd w:val="clear" w:color="auto" w:fill="FFFFFF" w:themeFill="background1"/>
                  <w:vAlign w:val="center"/>
                </w:tcPr>
                <w:p w14:paraId="204D4AA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5E4F41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3809642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23</w:t>
                  </w:r>
                </w:p>
              </w:tc>
              <w:tc>
                <w:tcPr>
                  <w:tcW w:w="255" w:type="pct"/>
                  <w:vMerge w:val="continue"/>
                  <w:shd w:val="clear" w:color="auto" w:fill="FFFFFF" w:themeFill="background1"/>
                  <w:vAlign w:val="center"/>
                </w:tcPr>
                <w:p w14:paraId="56315B7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30A30A8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压棉机2</w:t>
                  </w:r>
                </w:p>
              </w:tc>
              <w:tc>
                <w:tcPr>
                  <w:tcW w:w="196" w:type="pct"/>
                  <w:shd w:val="clear" w:color="auto" w:fill="FFFFFF" w:themeFill="background1"/>
                  <w:vAlign w:val="center"/>
                </w:tcPr>
                <w:p w14:paraId="51B6870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6246178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80</w:t>
                  </w:r>
                </w:p>
              </w:tc>
              <w:tc>
                <w:tcPr>
                  <w:tcW w:w="309" w:type="pct"/>
                  <w:vMerge w:val="continue"/>
                  <w:shd w:val="clear" w:color="auto" w:fill="FFFFFF" w:themeFill="background1"/>
                  <w:vAlign w:val="center"/>
                </w:tcPr>
                <w:p w14:paraId="77BC6B1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2C82CEA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89.76</w:t>
                  </w:r>
                </w:p>
              </w:tc>
              <w:tc>
                <w:tcPr>
                  <w:tcW w:w="299" w:type="pct"/>
                  <w:shd w:val="clear" w:color="auto" w:fill="FFFFFF" w:themeFill="background1"/>
                  <w:vAlign w:val="center"/>
                </w:tcPr>
                <w:p w14:paraId="180BC82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11.83</w:t>
                  </w:r>
                </w:p>
              </w:tc>
              <w:tc>
                <w:tcPr>
                  <w:tcW w:w="300" w:type="pct"/>
                  <w:shd w:val="clear" w:color="auto" w:fill="FFFFFF" w:themeFill="background1"/>
                  <w:vAlign w:val="center"/>
                </w:tcPr>
                <w:p w14:paraId="43E1200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18FAED5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0469EDD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69</w:t>
                  </w:r>
                </w:p>
              </w:tc>
              <w:tc>
                <w:tcPr>
                  <w:tcW w:w="238" w:type="pct"/>
                  <w:vMerge w:val="continue"/>
                  <w:shd w:val="clear" w:color="auto" w:fill="FFFFFF" w:themeFill="background1"/>
                  <w:vAlign w:val="center"/>
                </w:tcPr>
                <w:p w14:paraId="68C99E1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昼间</w:t>
                  </w:r>
                </w:p>
              </w:tc>
              <w:tc>
                <w:tcPr>
                  <w:tcW w:w="471" w:type="pct"/>
                  <w:vMerge w:val="continue"/>
                  <w:shd w:val="clear" w:color="auto" w:fill="FFFFFF" w:themeFill="background1"/>
                  <w:vAlign w:val="center"/>
                </w:tcPr>
                <w:p w14:paraId="7EF5F86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14FA711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49</w:t>
                  </w:r>
                </w:p>
              </w:tc>
              <w:tc>
                <w:tcPr>
                  <w:tcW w:w="346" w:type="pct"/>
                  <w:shd w:val="clear" w:color="auto" w:fill="FFFFFF" w:themeFill="background1"/>
                  <w:vAlign w:val="center"/>
                </w:tcPr>
                <w:p w14:paraId="652CFE1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220CF8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0DB0507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24</w:t>
                  </w:r>
                </w:p>
              </w:tc>
              <w:tc>
                <w:tcPr>
                  <w:tcW w:w="255" w:type="pct"/>
                  <w:vMerge w:val="continue"/>
                  <w:shd w:val="clear" w:color="auto" w:fill="FFFFFF" w:themeFill="background1"/>
                  <w:vAlign w:val="center"/>
                </w:tcPr>
                <w:p w14:paraId="009EE1A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052069B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压棉机1</w:t>
                  </w:r>
                </w:p>
              </w:tc>
              <w:tc>
                <w:tcPr>
                  <w:tcW w:w="196" w:type="pct"/>
                  <w:shd w:val="clear" w:color="auto" w:fill="FFFFFF" w:themeFill="background1"/>
                  <w:vAlign w:val="center"/>
                </w:tcPr>
                <w:p w14:paraId="30C52AD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45939D6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80</w:t>
                  </w:r>
                </w:p>
              </w:tc>
              <w:tc>
                <w:tcPr>
                  <w:tcW w:w="309" w:type="pct"/>
                  <w:vMerge w:val="continue"/>
                  <w:shd w:val="clear" w:color="auto" w:fill="FFFFFF" w:themeFill="background1"/>
                  <w:vAlign w:val="center"/>
                </w:tcPr>
                <w:p w14:paraId="7DBFBA3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55C1BCC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89.55</w:t>
                  </w:r>
                </w:p>
              </w:tc>
              <w:tc>
                <w:tcPr>
                  <w:tcW w:w="299" w:type="pct"/>
                  <w:shd w:val="clear" w:color="auto" w:fill="FFFFFF" w:themeFill="background1"/>
                  <w:vAlign w:val="center"/>
                </w:tcPr>
                <w:p w14:paraId="3B04D1D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16.34</w:t>
                  </w:r>
                </w:p>
              </w:tc>
              <w:tc>
                <w:tcPr>
                  <w:tcW w:w="300" w:type="pct"/>
                  <w:shd w:val="clear" w:color="auto" w:fill="FFFFFF" w:themeFill="background1"/>
                  <w:vAlign w:val="center"/>
                </w:tcPr>
                <w:p w14:paraId="3494756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0EE8860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5475A19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69</w:t>
                  </w:r>
                </w:p>
              </w:tc>
              <w:tc>
                <w:tcPr>
                  <w:tcW w:w="238" w:type="pct"/>
                  <w:vMerge w:val="continue"/>
                  <w:shd w:val="clear" w:color="auto" w:fill="FFFFFF" w:themeFill="background1"/>
                  <w:vAlign w:val="center"/>
                </w:tcPr>
                <w:p w14:paraId="7206D7D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2978B5E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27E8B91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49</w:t>
                  </w:r>
                </w:p>
              </w:tc>
              <w:tc>
                <w:tcPr>
                  <w:tcW w:w="346" w:type="pct"/>
                  <w:shd w:val="clear" w:color="auto" w:fill="FFFFFF" w:themeFill="background1"/>
                  <w:vAlign w:val="center"/>
                </w:tcPr>
                <w:p w14:paraId="63A7FFA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00671C9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04CAEB5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25</w:t>
                  </w:r>
                </w:p>
              </w:tc>
              <w:tc>
                <w:tcPr>
                  <w:tcW w:w="255" w:type="pct"/>
                  <w:shd w:val="clear" w:color="auto" w:fill="FFFFFF" w:themeFill="background1"/>
                  <w:vAlign w:val="center"/>
                </w:tcPr>
                <w:p w14:paraId="3ED88FD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回收</w:t>
                  </w:r>
                </w:p>
                <w:p w14:paraId="607CB27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车间</w:t>
                  </w:r>
                </w:p>
              </w:tc>
              <w:tc>
                <w:tcPr>
                  <w:tcW w:w="568" w:type="pct"/>
                  <w:shd w:val="clear" w:color="auto" w:fill="FFFFFF" w:themeFill="background1"/>
                  <w:vAlign w:val="center"/>
                </w:tcPr>
                <w:p w14:paraId="51347FD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造粒机</w:t>
                  </w:r>
                </w:p>
              </w:tc>
              <w:tc>
                <w:tcPr>
                  <w:tcW w:w="196" w:type="pct"/>
                  <w:shd w:val="clear" w:color="auto" w:fill="FFFFFF" w:themeFill="background1"/>
                  <w:vAlign w:val="center"/>
                </w:tcPr>
                <w:p w14:paraId="3A4A00F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1B86EA8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80</w:t>
                  </w:r>
                </w:p>
              </w:tc>
              <w:tc>
                <w:tcPr>
                  <w:tcW w:w="309" w:type="pct"/>
                  <w:vMerge w:val="continue"/>
                  <w:shd w:val="clear" w:color="auto" w:fill="FFFFFF" w:themeFill="background1"/>
                  <w:vAlign w:val="center"/>
                </w:tcPr>
                <w:p w14:paraId="44574D6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08F549D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13.02</w:t>
                  </w:r>
                </w:p>
              </w:tc>
              <w:tc>
                <w:tcPr>
                  <w:tcW w:w="299" w:type="pct"/>
                  <w:shd w:val="clear" w:color="auto" w:fill="FFFFFF" w:themeFill="background1"/>
                  <w:vAlign w:val="center"/>
                </w:tcPr>
                <w:p w14:paraId="27658FF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96.66</w:t>
                  </w:r>
                </w:p>
              </w:tc>
              <w:tc>
                <w:tcPr>
                  <w:tcW w:w="300" w:type="pct"/>
                  <w:shd w:val="clear" w:color="auto" w:fill="FFFFFF" w:themeFill="background1"/>
                  <w:vAlign w:val="center"/>
                </w:tcPr>
                <w:p w14:paraId="7887023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04C113F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4A4381B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69</w:t>
                  </w:r>
                </w:p>
              </w:tc>
              <w:tc>
                <w:tcPr>
                  <w:tcW w:w="238" w:type="pct"/>
                  <w:vMerge w:val="continue"/>
                  <w:shd w:val="clear" w:color="auto" w:fill="FFFFFF" w:themeFill="background1"/>
                  <w:vAlign w:val="center"/>
                </w:tcPr>
                <w:p w14:paraId="196A521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26E1D8D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6EB0094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49</w:t>
                  </w:r>
                </w:p>
              </w:tc>
              <w:tc>
                <w:tcPr>
                  <w:tcW w:w="346" w:type="pct"/>
                  <w:shd w:val="clear" w:color="auto" w:fill="FFFFFF" w:themeFill="background1"/>
                  <w:vAlign w:val="center"/>
                </w:tcPr>
                <w:p w14:paraId="07E14F3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69A81C4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7BFF593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26</w:t>
                  </w:r>
                </w:p>
              </w:tc>
              <w:tc>
                <w:tcPr>
                  <w:tcW w:w="255" w:type="pct"/>
                  <w:vMerge w:val="restart"/>
                  <w:shd w:val="clear" w:color="auto" w:fill="FFFFFF" w:themeFill="background1"/>
                  <w:vAlign w:val="center"/>
                </w:tcPr>
                <w:p w14:paraId="76ADCA7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裁床</w:t>
                  </w:r>
                </w:p>
                <w:p w14:paraId="656A1E2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车间</w:t>
                  </w:r>
                </w:p>
              </w:tc>
              <w:tc>
                <w:tcPr>
                  <w:tcW w:w="568" w:type="pct"/>
                  <w:shd w:val="clear" w:color="auto" w:fill="FFFFFF" w:themeFill="background1"/>
                  <w:vAlign w:val="center"/>
                </w:tcPr>
                <w:p w14:paraId="20F36D3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分切机1</w:t>
                  </w:r>
                </w:p>
              </w:tc>
              <w:tc>
                <w:tcPr>
                  <w:tcW w:w="196" w:type="pct"/>
                  <w:shd w:val="clear" w:color="auto" w:fill="FFFFFF" w:themeFill="background1"/>
                  <w:vAlign w:val="center"/>
                </w:tcPr>
                <w:p w14:paraId="5A293E6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4412D9E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70</w:t>
                  </w:r>
                </w:p>
              </w:tc>
              <w:tc>
                <w:tcPr>
                  <w:tcW w:w="309" w:type="pct"/>
                  <w:vMerge w:val="continue"/>
                  <w:shd w:val="clear" w:color="auto" w:fill="FFFFFF" w:themeFill="background1"/>
                  <w:vAlign w:val="center"/>
                </w:tcPr>
                <w:p w14:paraId="12A84E2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29681F0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86.19</w:t>
                  </w:r>
                </w:p>
              </w:tc>
              <w:tc>
                <w:tcPr>
                  <w:tcW w:w="299" w:type="pct"/>
                  <w:shd w:val="clear" w:color="auto" w:fill="FFFFFF" w:themeFill="background1"/>
                  <w:vAlign w:val="center"/>
                </w:tcPr>
                <w:p w14:paraId="55F4D36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52.32</w:t>
                  </w:r>
                </w:p>
              </w:tc>
              <w:tc>
                <w:tcPr>
                  <w:tcW w:w="300" w:type="pct"/>
                  <w:shd w:val="clear" w:color="auto" w:fill="FFFFFF" w:themeFill="background1"/>
                  <w:vAlign w:val="center"/>
                </w:tcPr>
                <w:p w14:paraId="00E09ED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38E6124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1B6CD17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59</w:t>
                  </w:r>
                </w:p>
              </w:tc>
              <w:tc>
                <w:tcPr>
                  <w:tcW w:w="238" w:type="pct"/>
                  <w:vMerge w:val="continue"/>
                  <w:shd w:val="clear" w:color="auto" w:fill="FFFFFF" w:themeFill="background1"/>
                  <w:vAlign w:val="center"/>
                </w:tcPr>
                <w:p w14:paraId="63FC53B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04CD39B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0AC1F10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39</w:t>
                  </w:r>
                </w:p>
              </w:tc>
              <w:tc>
                <w:tcPr>
                  <w:tcW w:w="346" w:type="pct"/>
                  <w:shd w:val="clear" w:color="auto" w:fill="FFFFFF" w:themeFill="background1"/>
                  <w:vAlign w:val="center"/>
                </w:tcPr>
                <w:p w14:paraId="1D5B8B6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639D55F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4DCF0D8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27</w:t>
                  </w:r>
                </w:p>
              </w:tc>
              <w:tc>
                <w:tcPr>
                  <w:tcW w:w="255" w:type="pct"/>
                  <w:vMerge w:val="continue"/>
                  <w:shd w:val="clear" w:color="auto" w:fill="FFFFFF" w:themeFill="background1"/>
                  <w:vAlign w:val="center"/>
                </w:tcPr>
                <w:p w14:paraId="00D1D98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5820B2F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分切机2</w:t>
                  </w:r>
                </w:p>
              </w:tc>
              <w:tc>
                <w:tcPr>
                  <w:tcW w:w="196" w:type="pct"/>
                  <w:shd w:val="clear" w:color="auto" w:fill="FFFFFF" w:themeFill="background1"/>
                  <w:vAlign w:val="center"/>
                </w:tcPr>
                <w:p w14:paraId="7C99CC0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47A5544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70</w:t>
                  </w:r>
                </w:p>
              </w:tc>
              <w:tc>
                <w:tcPr>
                  <w:tcW w:w="309" w:type="pct"/>
                  <w:vMerge w:val="continue"/>
                  <w:shd w:val="clear" w:color="auto" w:fill="FFFFFF" w:themeFill="background1"/>
                  <w:vAlign w:val="center"/>
                </w:tcPr>
                <w:p w14:paraId="5CECF76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7915CAE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78.84</w:t>
                  </w:r>
                </w:p>
              </w:tc>
              <w:tc>
                <w:tcPr>
                  <w:tcW w:w="299" w:type="pct"/>
                  <w:shd w:val="clear" w:color="auto" w:fill="FFFFFF" w:themeFill="background1"/>
                  <w:vAlign w:val="center"/>
                </w:tcPr>
                <w:p w14:paraId="5E613AA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51.38</w:t>
                  </w:r>
                </w:p>
              </w:tc>
              <w:tc>
                <w:tcPr>
                  <w:tcW w:w="300" w:type="pct"/>
                  <w:shd w:val="clear" w:color="auto" w:fill="FFFFFF" w:themeFill="background1"/>
                  <w:vAlign w:val="center"/>
                </w:tcPr>
                <w:p w14:paraId="70A725E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595EA95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77BDEDD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59</w:t>
                  </w:r>
                </w:p>
              </w:tc>
              <w:tc>
                <w:tcPr>
                  <w:tcW w:w="238" w:type="pct"/>
                  <w:vMerge w:val="continue"/>
                  <w:shd w:val="clear" w:color="auto" w:fill="FFFFFF" w:themeFill="background1"/>
                  <w:vAlign w:val="center"/>
                </w:tcPr>
                <w:p w14:paraId="67534CB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4A28FE4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5ED5E8D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39</w:t>
                  </w:r>
                </w:p>
              </w:tc>
              <w:tc>
                <w:tcPr>
                  <w:tcW w:w="346" w:type="pct"/>
                  <w:shd w:val="clear" w:color="auto" w:fill="FFFFFF" w:themeFill="background1"/>
                  <w:vAlign w:val="center"/>
                </w:tcPr>
                <w:p w14:paraId="341F780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6A3F65B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7AEEFFA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28</w:t>
                  </w:r>
                </w:p>
              </w:tc>
              <w:tc>
                <w:tcPr>
                  <w:tcW w:w="255" w:type="pct"/>
                  <w:vMerge w:val="continue"/>
                  <w:shd w:val="clear" w:color="auto" w:fill="FFFFFF" w:themeFill="background1"/>
                  <w:vAlign w:val="center"/>
                </w:tcPr>
                <w:p w14:paraId="231338E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58AEE3D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分切机3</w:t>
                  </w:r>
                </w:p>
              </w:tc>
              <w:tc>
                <w:tcPr>
                  <w:tcW w:w="196" w:type="pct"/>
                  <w:shd w:val="clear" w:color="auto" w:fill="FFFFFF" w:themeFill="background1"/>
                  <w:vAlign w:val="center"/>
                </w:tcPr>
                <w:p w14:paraId="070893A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68AC653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70</w:t>
                  </w:r>
                </w:p>
              </w:tc>
              <w:tc>
                <w:tcPr>
                  <w:tcW w:w="309" w:type="pct"/>
                  <w:vMerge w:val="continue"/>
                  <w:shd w:val="clear" w:color="auto" w:fill="FFFFFF" w:themeFill="background1"/>
                  <w:vAlign w:val="center"/>
                </w:tcPr>
                <w:p w14:paraId="4495B90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7829E6A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72.96</w:t>
                  </w:r>
                </w:p>
              </w:tc>
              <w:tc>
                <w:tcPr>
                  <w:tcW w:w="299" w:type="pct"/>
                  <w:shd w:val="clear" w:color="auto" w:fill="FFFFFF" w:themeFill="background1"/>
                  <w:vAlign w:val="center"/>
                </w:tcPr>
                <w:p w14:paraId="281E568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51.06</w:t>
                  </w:r>
                </w:p>
              </w:tc>
              <w:tc>
                <w:tcPr>
                  <w:tcW w:w="300" w:type="pct"/>
                  <w:shd w:val="clear" w:color="auto" w:fill="FFFFFF" w:themeFill="background1"/>
                  <w:vAlign w:val="center"/>
                </w:tcPr>
                <w:p w14:paraId="2D3BFAD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53C762D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42E0523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59</w:t>
                  </w:r>
                </w:p>
              </w:tc>
              <w:tc>
                <w:tcPr>
                  <w:tcW w:w="238" w:type="pct"/>
                  <w:vMerge w:val="continue"/>
                  <w:shd w:val="clear" w:color="auto" w:fill="FFFFFF" w:themeFill="background1"/>
                  <w:vAlign w:val="center"/>
                </w:tcPr>
                <w:p w14:paraId="0B2212B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0661B00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3CFD442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39</w:t>
                  </w:r>
                </w:p>
              </w:tc>
              <w:tc>
                <w:tcPr>
                  <w:tcW w:w="346" w:type="pct"/>
                  <w:shd w:val="clear" w:color="auto" w:fill="FFFFFF" w:themeFill="background1"/>
                  <w:vAlign w:val="center"/>
                </w:tcPr>
                <w:p w14:paraId="2F44DCE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20552D9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15C99D3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29</w:t>
                  </w:r>
                </w:p>
              </w:tc>
              <w:tc>
                <w:tcPr>
                  <w:tcW w:w="255" w:type="pct"/>
                  <w:vMerge w:val="continue"/>
                  <w:shd w:val="clear" w:color="auto" w:fill="FFFFFF" w:themeFill="background1"/>
                  <w:vAlign w:val="center"/>
                </w:tcPr>
                <w:p w14:paraId="0749633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0FD8214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分切机4</w:t>
                  </w:r>
                </w:p>
              </w:tc>
              <w:tc>
                <w:tcPr>
                  <w:tcW w:w="196" w:type="pct"/>
                  <w:shd w:val="clear" w:color="auto" w:fill="FFFFFF" w:themeFill="background1"/>
                  <w:vAlign w:val="center"/>
                </w:tcPr>
                <w:p w14:paraId="6EE020D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1AB031B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70</w:t>
                  </w:r>
                </w:p>
              </w:tc>
              <w:tc>
                <w:tcPr>
                  <w:tcW w:w="309" w:type="pct"/>
                  <w:vMerge w:val="continue"/>
                  <w:shd w:val="clear" w:color="auto" w:fill="FFFFFF" w:themeFill="background1"/>
                  <w:vAlign w:val="center"/>
                </w:tcPr>
                <w:p w14:paraId="4BC31DE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7BD7CCB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87.66</w:t>
                  </w:r>
                </w:p>
              </w:tc>
              <w:tc>
                <w:tcPr>
                  <w:tcW w:w="299" w:type="pct"/>
                  <w:shd w:val="clear" w:color="auto" w:fill="FFFFFF" w:themeFill="background1"/>
                  <w:vAlign w:val="center"/>
                </w:tcPr>
                <w:p w14:paraId="6962742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56.52</w:t>
                  </w:r>
                </w:p>
              </w:tc>
              <w:tc>
                <w:tcPr>
                  <w:tcW w:w="300" w:type="pct"/>
                  <w:shd w:val="clear" w:color="auto" w:fill="FFFFFF" w:themeFill="background1"/>
                  <w:vAlign w:val="center"/>
                </w:tcPr>
                <w:p w14:paraId="1EBBA93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6FD8360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1C0DF83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59</w:t>
                  </w:r>
                </w:p>
              </w:tc>
              <w:tc>
                <w:tcPr>
                  <w:tcW w:w="238" w:type="pct"/>
                  <w:vMerge w:val="continue"/>
                  <w:shd w:val="clear" w:color="auto" w:fill="FFFFFF" w:themeFill="background1"/>
                  <w:vAlign w:val="center"/>
                </w:tcPr>
                <w:p w14:paraId="6C914F8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43A2610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3FB3089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39</w:t>
                  </w:r>
                </w:p>
              </w:tc>
              <w:tc>
                <w:tcPr>
                  <w:tcW w:w="346" w:type="pct"/>
                  <w:shd w:val="clear" w:color="auto" w:fill="FFFFFF" w:themeFill="background1"/>
                  <w:vAlign w:val="center"/>
                </w:tcPr>
                <w:p w14:paraId="733BC3D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6426D59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0AC8E3B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30</w:t>
                  </w:r>
                </w:p>
              </w:tc>
              <w:tc>
                <w:tcPr>
                  <w:tcW w:w="255" w:type="pct"/>
                  <w:vMerge w:val="restart"/>
                  <w:shd w:val="clear" w:color="auto" w:fill="FFFFFF" w:themeFill="background1"/>
                  <w:vAlign w:val="center"/>
                </w:tcPr>
                <w:p w14:paraId="272AC28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裁切</w:t>
                  </w:r>
                </w:p>
                <w:p w14:paraId="19DC041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车间</w:t>
                  </w:r>
                </w:p>
              </w:tc>
              <w:tc>
                <w:tcPr>
                  <w:tcW w:w="568" w:type="pct"/>
                  <w:shd w:val="clear" w:color="auto" w:fill="FFFFFF" w:themeFill="background1"/>
                  <w:vAlign w:val="center"/>
                </w:tcPr>
                <w:p w14:paraId="6902AFB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卷材裁切机1号</w:t>
                  </w:r>
                </w:p>
              </w:tc>
              <w:tc>
                <w:tcPr>
                  <w:tcW w:w="196" w:type="pct"/>
                  <w:shd w:val="clear" w:color="auto" w:fill="FFFFFF" w:themeFill="background1"/>
                  <w:vAlign w:val="center"/>
                </w:tcPr>
                <w:p w14:paraId="191A085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1DD418B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65</w:t>
                  </w:r>
                </w:p>
              </w:tc>
              <w:tc>
                <w:tcPr>
                  <w:tcW w:w="309" w:type="pct"/>
                  <w:vMerge w:val="continue"/>
                  <w:shd w:val="clear" w:color="auto" w:fill="FFFFFF" w:themeFill="background1"/>
                  <w:vAlign w:val="center"/>
                </w:tcPr>
                <w:p w14:paraId="2E14EC7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761D27D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52.33</w:t>
                  </w:r>
                </w:p>
              </w:tc>
              <w:tc>
                <w:tcPr>
                  <w:tcW w:w="299" w:type="pct"/>
                  <w:shd w:val="clear" w:color="auto" w:fill="FFFFFF" w:themeFill="background1"/>
                  <w:vAlign w:val="center"/>
                </w:tcPr>
                <w:p w14:paraId="6EEA84C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93.79</w:t>
                  </w:r>
                </w:p>
              </w:tc>
              <w:tc>
                <w:tcPr>
                  <w:tcW w:w="300" w:type="pct"/>
                  <w:shd w:val="clear" w:color="auto" w:fill="FFFFFF" w:themeFill="background1"/>
                  <w:vAlign w:val="center"/>
                </w:tcPr>
                <w:p w14:paraId="72FE080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42E13D9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40AD587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54</w:t>
                  </w:r>
                </w:p>
              </w:tc>
              <w:tc>
                <w:tcPr>
                  <w:tcW w:w="238" w:type="pct"/>
                  <w:vMerge w:val="continue"/>
                  <w:shd w:val="clear" w:color="auto" w:fill="FFFFFF" w:themeFill="background1"/>
                  <w:vAlign w:val="center"/>
                </w:tcPr>
                <w:p w14:paraId="55ABE7F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3593CF3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1BDBA94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34</w:t>
                  </w:r>
                </w:p>
              </w:tc>
              <w:tc>
                <w:tcPr>
                  <w:tcW w:w="346" w:type="pct"/>
                  <w:shd w:val="clear" w:color="auto" w:fill="FFFFFF" w:themeFill="background1"/>
                  <w:vAlign w:val="center"/>
                </w:tcPr>
                <w:p w14:paraId="45319B5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r w14:paraId="295164B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40" w:hRule="atLeast"/>
                <w:tblHeader/>
                <w:jc w:val="center"/>
              </w:trPr>
              <w:tc>
                <w:tcPr>
                  <w:tcW w:w="126" w:type="pct"/>
                  <w:shd w:val="clear" w:color="auto" w:fill="FFFFFF" w:themeFill="background1"/>
                  <w:vAlign w:val="center"/>
                </w:tcPr>
                <w:p w14:paraId="4131192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31</w:t>
                  </w:r>
                </w:p>
              </w:tc>
              <w:tc>
                <w:tcPr>
                  <w:tcW w:w="255" w:type="pct"/>
                  <w:vMerge w:val="continue"/>
                  <w:shd w:val="clear" w:color="auto" w:fill="FFFFFF" w:themeFill="background1"/>
                  <w:vAlign w:val="center"/>
                </w:tcPr>
                <w:p w14:paraId="2DD81E5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568" w:type="pct"/>
                  <w:shd w:val="clear" w:color="auto" w:fill="FFFFFF" w:themeFill="background1"/>
                  <w:vAlign w:val="center"/>
                </w:tcPr>
                <w:p w14:paraId="7C906EC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卷材裁切机2号</w:t>
                  </w:r>
                </w:p>
              </w:tc>
              <w:tc>
                <w:tcPr>
                  <w:tcW w:w="196" w:type="pct"/>
                  <w:shd w:val="clear" w:color="auto" w:fill="FFFFFF" w:themeFill="background1"/>
                  <w:vAlign w:val="center"/>
                </w:tcPr>
                <w:p w14:paraId="7E1B738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00" w:type="pct"/>
                  <w:shd w:val="clear" w:color="auto" w:fill="FFFFFF" w:themeFill="background1"/>
                  <w:vAlign w:val="center"/>
                </w:tcPr>
                <w:p w14:paraId="1F9635B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65</w:t>
                  </w:r>
                </w:p>
              </w:tc>
              <w:tc>
                <w:tcPr>
                  <w:tcW w:w="309" w:type="pct"/>
                  <w:vMerge w:val="continue"/>
                  <w:shd w:val="clear" w:color="auto" w:fill="FFFFFF" w:themeFill="background1"/>
                  <w:vAlign w:val="center"/>
                </w:tcPr>
                <w:p w14:paraId="657EA86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299" w:type="pct"/>
                  <w:shd w:val="clear" w:color="auto" w:fill="FFFFFF" w:themeFill="background1"/>
                  <w:vAlign w:val="center"/>
                </w:tcPr>
                <w:p w14:paraId="15A2458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43.2</w:t>
                  </w:r>
                </w:p>
              </w:tc>
              <w:tc>
                <w:tcPr>
                  <w:tcW w:w="299" w:type="pct"/>
                  <w:shd w:val="clear" w:color="auto" w:fill="FFFFFF" w:themeFill="background1"/>
                  <w:vAlign w:val="center"/>
                </w:tcPr>
                <w:p w14:paraId="258AEA9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92.74</w:t>
                  </w:r>
                </w:p>
              </w:tc>
              <w:tc>
                <w:tcPr>
                  <w:tcW w:w="300" w:type="pct"/>
                  <w:shd w:val="clear" w:color="auto" w:fill="FFFFFF" w:themeFill="background1"/>
                  <w:vAlign w:val="center"/>
                </w:tcPr>
                <w:p w14:paraId="5BDA015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45" w:type="pct"/>
                  <w:shd w:val="clear" w:color="auto" w:fill="FFFFFF" w:themeFill="background1"/>
                  <w:vAlign w:val="center"/>
                </w:tcPr>
                <w:p w14:paraId="6E51582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391" w:type="pct"/>
                  <w:shd w:val="clear" w:color="auto" w:fill="FFFFFF" w:themeFill="background1"/>
                  <w:vAlign w:val="center"/>
                </w:tcPr>
                <w:p w14:paraId="3153BCE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54</w:t>
                  </w:r>
                </w:p>
              </w:tc>
              <w:tc>
                <w:tcPr>
                  <w:tcW w:w="238" w:type="pct"/>
                  <w:vMerge w:val="continue"/>
                  <w:shd w:val="clear" w:color="auto" w:fill="FFFFFF" w:themeFill="background1"/>
                  <w:vAlign w:val="center"/>
                </w:tcPr>
                <w:p w14:paraId="45AAC0D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71" w:type="pct"/>
                  <w:vMerge w:val="continue"/>
                  <w:shd w:val="clear" w:color="auto" w:fill="FFFFFF" w:themeFill="background1"/>
                  <w:vAlign w:val="center"/>
                </w:tcPr>
                <w:p w14:paraId="21B4917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450" w:type="pct"/>
                  <w:shd w:val="clear" w:color="auto" w:fill="FFFFFF" w:themeFill="background1"/>
                  <w:vAlign w:val="center"/>
                </w:tcPr>
                <w:p w14:paraId="1909E99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34</w:t>
                  </w:r>
                </w:p>
              </w:tc>
              <w:tc>
                <w:tcPr>
                  <w:tcW w:w="346" w:type="pct"/>
                  <w:shd w:val="clear" w:color="auto" w:fill="FFFFFF" w:themeFill="background1"/>
                  <w:vAlign w:val="center"/>
                </w:tcPr>
                <w:p w14:paraId="02C52CF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r>
          </w:tbl>
          <w:p w14:paraId="063927A4">
            <w:pPr>
              <w:pageBreakBefore w:val="0"/>
              <w:kinsoku/>
              <w:wordWrap/>
              <w:overflowPunct/>
              <w:topLinePunct w:val="0"/>
              <w:bidi w:val="0"/>
              <w:adjustRightInd/>
              <w:snapToGrid/>
              <w:spacing w:line="360" w:lineRule="auto"/>
              <w:ind w:firstLine="482"/>
              <w:jc w:val="both"/>
              <w:outlineLvl w:val="9"/>
              <w:rPr>
                <w:rFonts w:hint="default" w:ascii="Times New Roman" w:hAnsi="Times New Roman" w:eastAsia="宋体" w:cs="Times New Roman"/>
                <w:b/>
                <w:bCs/>
                <w:color w:val="auto"/>
                <w:szCs w:val="24"/>
                <w:highlight w:val="none"/>
                <w:shd w:val="clear" w:color="auto" w:fill="auto"/>
              </w:rPr>
            </w:pPr>
            <w:r>
              <w:rPr>
                <w:rFonts w:hint="default" w:ascii="Times New Roman" w:hAnsi="Times New Roman" w:eastAsia="宋体" w:cs="Times New Roman"/>
                <w:color w:val="auto"/>
                <w:sz w:val="21"/>
                <w:szCs w:val="21"/>
                <w:highlight w:val="none"/>
                <w:shd w:val="clear" w:color="auto" w:fill="auto"/>
                <w:lang w:val="en-US" w:eastAsia="zh-CN"/>
              </w:rPr>
              <w:t>注：以场地西南角为坐标原点。</w:t>
            </w:r>
          </w:p>
          <w:p w14:paraId="2C59609E">
            <w:pPr>
              <w:pageBreakBefore w:val="0"/>
              <w:kinsoku/>
              <w:wordWrap/>
              <w:overflowPunct/>
              <w:topLinePunct w:val="0"/>
              <w:bidi w:val="0"/>
              <w:adjustRightInd/>
              <w:snapToGrid/>
              <w:spacing w:line="240" w:lineRule="auto"/>
              <w:ind w:firstLine="482"/>
              <w:jc w:val="center"/>
              <w:outlineLvl w:val="9"/>
              <w:rPr>
                <w:rFonts w:hint="default" w:ascii="Times New Roman" w:hAnsi="Times New Roman" w:eastAsia="宋体" w:cs="Times New Roman"/>
                <w:b/>
                <w:bCs/>
                <w:color w:val="auto"/>
                <w:szCs w:val="24"/>
                <w:highlight w:val="none"/>
                <w:shd w:val="clear" w:color="auto" w:fill="auto"/>
              </w:rPr>
            </w:pPr>
            <w:r>
              <w:rPr>
                <w:rFonts w:hint="default" w:ascii="Times New Roman" w:hAnsi="Times New Roman" w:eastAsia="宋体" w:cs="Times New Roman"/>
                <w:b/>
                <w:bCs/>
                <w:color w:val="auto"/>
                <w:szCs w:val="24"/>
                <w:highlight w:val="none"/>
                <w:shd w:val="clear" w:color="auto" w:fill="auto"/>
              </w:rPr>
              <w:t>表</w:t>
            </w:r>
            <w:r>
              <w:rPr>
                <w:rFonts w:hint="default" w:ascii="Times New Roman" w:hAnsi="Times New Roman" w:eastAsia="宋体" w:cs="Times New Roman"/>
                <w:b/>
                <w:bCs/>
                <w:color w:val="auto"/>
                <w:szCs w:val="24"/>
                <w:highlight w:val="none"/>
                <w:shd w:val="clear" w:color="auto" w:fill="auto"/>
                <w:lang w:val="en-US" w:eastAsia="zh-CN"/>
              </w:rPr>
              <w:t xml:space="preserve">4-7  </w:t>
            </w:r>
            <w:r>
              <w:rPr>
                <w:rFonts w:hint="default" w:ascii="Times New Roman" w:hAnsi="Times New Roman" w:eastAsia="宋体" w:cs="Times New Roman"/>
                <w:b/>
                <w:bCs/>
                <w:color w:val="auto"/>
                <w:szCs w:val="24"/>
                <w:highlight w:val="none"/>
                <w:shd w:val="clear" w:color="auto" w:fill="auto"/>
              </w:rPr>
              <w:t xml:space="preserve"> 项目运营期噪声源强调查清单（室外）</w:t>
            </w:r>
          </w:p>
          <w:tbl>
            <w:tblPr>
              <w:tblStyle w:val="30"/>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305"/>
              <w:gridCol w:w="1826"/>
              <w:gridCol w:w="1120"/>
              <w:gridCol w:w="2155"/>
              <w:gridCol w:w="2871"/>
              <w:gridCol w:w="901"/>
              <w:gridCol w:w="819"/>
              <w:gridCol w:w="827"/>
              <w:gridCol w:w="1043"/>
            </w:tblGrid>
            <w:tr w14:paraId="24CCC73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40" w:hRule="atLeast"/>
                <w:jc w:val="center"/>
              </w:trPr>
              <w:tc>
                <w:tcPr>
                  <w:tcW w:w="507" w:type="pct"/>
                  <w:vMerge w:val="restart"/>
                  <w:tcBorders>
                    <w:tl2br w:val="nil"/>
                    <w:tr2bl w:val="nil"/>
                  </w:tcBorders>
                  <w:shd w:val="clear" w:color="auto" w:fill="auto"/>
                  <w:vAlign w:val="center"/>
                </w:tcPr>
                <w:p w14:paraId="13DEF3A1">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主要噪声源</w:t>
                  </w:r>
                </w:p>
              </w:tc>
              <w:tc>
                <w:tcPr>
                  <w:tcW w:w="709" w:type="pct"/>
                  <w:vMerge w:val="restart"/>
                  <w:tcBorders>
                    <w:tl2br w:val="nil"/>
                    <w:tr2bl w:val="nil"/>
                  </w:tcBorders>
                  <w:shd w:val="clear" w:color="auto" w:fill="auto"/>
                  <w:vAlign w:val="center"/>
                </w:tcPr>
                <w:p w14:paraId="2108FDD9">
                  <w:pPr>
                    <w:pageBreakBefore w:val="0"/>
                    <w:kinsoku/>
                    <w:wordWrap/>
                    <w:overflowPunct/>
                    <w:topLinePunct w:val="0"/>
                    <w:bidi w:val="0"/>
                    <w:adjustRightInd/>
                    <w:snapToGrid/>
                    <w:spacing w:line="240" w:lineRule="auto"/>
                    <w:ind w:firstLine="0" w:firstLineChars="0"/>
                    <w:jc w:val="center"/>
                    <w:outlineLvl w:val="9"/>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lang w:val="en-US" w:eastAsia="zh-CN"/>
                    </w:rPr>
                    <w:t>声源位置</w:t>
                  </w:r>
                </w:p>
              </w:tc>
              <w:tc>
                <w:tcPr>
                  <w:tcW w:w="435" w:type="pct"/>
                  <w:vMerge w:val="restart"/>
                  <w:tcBorders>
                    <w:tl2br w:val="nil"/>
                    <w:tr2bl w:val="nil"/>
                  </w:tcBorders>
                  <w:shd w:val="clear" w:color="auto" w:fill="auto"/>
                  <w:vAlign w:val="center"/>
                </w:tcPr>
                <w:p w14:paraId="2EA52117">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数量</w:t>
                  </w:r>
                </w:p>
                <w:p w14:paraId="3DA5BC6B">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（个</w:t>
                  </w:r>
                  <w:r>
                    <w:rPr>
                      <w:rFonts w:hint="default" w:ascii="Times New Roman" w:hAnsi="Times New Roman" w:eastAsia="宋体" w:cs="Times New Roman"/>
                      <w:b/>
                      <w:bCs/>
                      <w:color w:val="auto"/>
                      <w:sz w:val="21"/>
                      <w:szCs w:val="21"/>
                      <w:highlight w:val="none"/>
                      <w:shd w:val="clear" w:color="auto" w:fill="auto"/>
                      <w:lang w:val="en-US" w:eastAsia="zh-CN"/>
                    </w:rPr>
                    <w:t>/台</w:t>
                  </w:r>
                  <w:r>
                    <w:rPr>
                      <w:rFonts w:hint="default" w:ascii="Times New Roman" w:hAnsi="Times New Roman" w:eastAsia="宋体" w:cs="Times New Roman"/>
                      <w:b/>
                      <w:bCs/>
                      <w:color w:val="auto"/>
                      <w:sz w:val="21"/>
                      <w:szCs w:val="21"/>
                      <w:highlight w:val="none"/>
                      <w:shd w:val="clear" w:color="auto" w:fill="auto"/>
                    </w:rPr>
                    <w:t>）</w:t>
                  </w:r>
                </w:p>
              </w:tc>
              <w:tc>
                <w:tcPr>
                  <w:tcW w:w="837" w:type="pct"/>
                  <w:vMerge w:val="restart"/>
                  <w:tcBorders>
                    <w:tl2br w:val="nil"/>
                    <w:tr2bl w:val="nil"/>
                  </w:tcBorders>
                  <w:shd w:val="clear" w:color="auto" w:fill="auto"/>
                  <w:vAlign w:val="center"/>
                </w:tcPr>
                <w:p w14:paraId="1DCC4EC6">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声功率级</w:t>
                  </w:r>
                  <w:r>
                    <w:rPr>
                      <w:rFonts w:hint="default" w:ascii="Times New Roman" w:hAnsi="Times New Roman" w:eastAsia="宋体" w:cs="Times New Roman"/>
                      <w:b/>
                      <w:bCs/>
                      <w:color w:val="auto"/>
                      <w:sz w:val="21"/>
                      <w:szCs w:val="21"/>
                      <w:highlight w:val="none"/>
                      <w:shd w:val="clear" w:color="auto" w:fill="auto"/>
                      <w:lang w:val="en-US" w:eastAsia="zh-CN"/>
                    </w:rPr>
                    <w:t>/</w:t>
                  </w:r>
                  <w:r>
                    <w:rPr>
                      <w:rFonts w:hint="default" w:ascii="Times New Roman" w:hAnsi="Times New Roman" w:eastAsia="宋体" w:cs="Times New Roman"/>
                      <w:b/>
                      <w:bCs/>
                      <w:color w:val="auto"/>
                      <w:sz w:val="21"/>
                      <w:szCs w:val="21"/>
                      <w:highlight w:val="none"/>
                      <w:shd w:val="clear" w:color="auto" w:fill="auto"/>
                    </w:rPr>
                    <w:t>dB</w:t>
                  </w:r>
                  <w:r>
                    <w:rPr>
                      <w:rFonts w:hint="default" w:ascii="Times New Roman" w:hAnsi="Times New Roman" w:eastAsia="宋体" w:cs="Times New Roman"/>
                      <w:b/>
                      <w:bCs/>
                      <w:color w:val="auto"/>
                      <w:sz w:val="21"/>
                      <w:szCs w:val="21"/>
                      <w:highlight w:val="none"/>
                      <w:shd w:val="clear" w:color="auto" w:fill="auto"/>
                      <w:lang w:eastAsia="zh-CN"/>
                    </w:rPr>
                    <w:t>（</w:t>
                  </w:r>
                  <w:r>
                    <w:rPr>
                      <w:rFonts w:hint="default" w:ascii="Times New Roman" w:hAnsi="Times New Roman" w:eastAsia="宋体" w:cs="Times New Roman"/>
                      <w:b/>
                      <w:bCs/>
                      <w:color w:val="auto"/>
                      <w:sz w:val="21"/>
                      <w:szCs w:val="21"/>
                      <w:highlight w:val="none"/>
                      <w:shd w:val="clear" w:color="auto" w:fill="auto"/>
                    </w:rPr>
                    <w:t>A</w:t>
                  </w:r>
                  <w:r>
                    <w:rPr>
                      <w:rFonts w:hint="default" w:ascii="Times New Roman" w:hAnsi="Times New Roman" w:eastAsia="宋体" w:cs="Times New Roman"/>
                      <w:b/>
                      <w:bCs/>
                      <w:color w:val="auto"/>
                      <w:sz w:val="21"/>
                      <w:szCs w:val="21"/>
                      <w:highlight w:val="none"/>
                      <w:shd w:val="clear" w:color="auto" w:fill="auto"/>
                      <w:lang w:eastAsia="zh-CN"/>
                    </w:rPr>
                    <w:t>）</w:t>
                  </w:r>
                </w:p>
              </w:tc>
              <w:tc>
                <w:tcPr>
                  <w:tcW w:w="1115" w:type="pct"/>
                  <w:vMerge w:val="restart"/>
                  <w:tcBorders>
                    <w:tl2br w:val="nil"/>
                    <w:tr2bl w:val="nil"/>
                  </w:tcBorders>
                  <w:shd w:val="clear" w:color="auto" w:fill="auto"/>
                  <w:vAlign w:val="center"/>
                </w:tcPr>
                <w:p w14:paraId="133133E3">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lang w:val="en-US" w:eastAsia="zh-CN"/>
                    </w:rPr>
                    <w:t>声源控制措施</w:t>
                  </w:r>
                </w:p>
              </w:tc>
              <w:tc>
                <w:tcPr>
                  <w:tcW w:w="989" w:type="pct"/>
                  <w:gridSpan w:val="3"/>
                  <w:tcBorders>
                    <w:tl2br w:val="nil"/>
                    <w:tr2bl w:val="nil"/>
                  </w:tcBorders>
                  <w:shd w:val="clear" w:color="auto" w:fill="auto"/>
                  <w:vAlign w:val="center"/>
                </w:tcPr>
                <w:p w14:paraId="481F5820">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空间相对位置</w:t>
                  </w:r>
                </w:p>
              </w:tc>
              <w:tc>
                <w:tcPr>
                  <w:tcW w:w="405" w:type="pct"/>
                  <w:vMerge w:val="restart"/>
                  <w:tcBorders>
                    <w:tl2br w:val="nil"/>
                    <w:tr2bl w:val="nil"/>
                  </w:tcBorders>
                  <w:shd w:val="clear" w:color="auto" w:fill="auto"/>
                  <w:vAlign w:val="center"/>
                </w:tcPr>
                <w:p w14:paraId="462016C4">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rPr>
                    <w:t>运行时</w:t>
                  </w:r>
                  <w:r>
                    <w:rPr>
                      <w:rFonts w:hint="default" w:ascii="Times New Roman" w:hAnsi="Times New Roman" w:eastAsia="宋体" w:cs="Times New Roman"/>
                      <w:b/>
                      <w:bCs/>
                      <w:color w:val="auto"/>
                      <w:sz w:val="21"/>
                      <w:szCs w:val="21"/>
                      <w:highlight w:val="none"/>
                      <w:shd w:val="clear" w:color="auto" w:fill="auto"/>
                      <w:lang w:val="en-US" w:eastAsia="zh-CN"/>
                    </w:rPr>
                    <w:t>段</w:t>
                  </w:r>
                </w:p>
              </w:tc>
            </w:tr>
            <w:tr w14:paraId="45F8CF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40" w:hRule="atLeast"/>
                <w:jc w:val="center"/>
              </w:trPr>
              <w:tc>
                <w:tcPr>
                  <w:tcW w:w="507" w:type="pct"/>
                  <w:vMerge w:val="continue"/>
                  <w:tcBorders>
                    <w:tl2br w:val="nil"/>
                    <w:tr2bl w:val="nil"/>
                  </w:tcBorders>
                  <w:shd w:val="clear" w:color="auto" w:fill="auto"/>
                  <w:vAlign w:val="center"/>
                </w:tcPr>
                <w:p w14:paraId="6BA682E2">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b/>
                      <w:bCs/>
                      <w:color w:val="auto"/>
                      <w:sz w:val="21"/>
                      <w:szCs w:val="21"/>
                      <w:highlight w:val="none"/>
                      <w:shd w:val="clear" w:color="auto" w:fill="auto"/>
                    </w:rPr>
                  </w:pPr>
                </w:p>
              </w:tc>
              <w:tc>
                <w:tcPr>
                  <w:tcW w:w="709" w:type="pct"/>
                  <w:vMerge w:val="continue"/>
                  <w:tcBorders>
                    <w:tl2br w:val="nil"/>
                    <w:tr2bl w:val="nil"/>
                  </w:tcBorders>
                  <w:shd w:val="clear" w:color="auto" w:fill="auto"/>
                  <w:vAlign w:val="center"/>
                </w:tcPr>
                <w:p w14:paraId="26E2BC57">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b/>
                      <w:bCs/>
                      <w:color w:val="auto"/>
                      <w:sz w:val="21"/>
                      <w:szCs w:val="21"/>
                      <w:highlight w:val="none"/>
                      <w:shd w:val="clear" w:color="auto" w:fill="auto"/>
                    </w:rPr>
                  </w:pPr>
                </w:p>
              </w:tc>
              <w:tc>
                <w:tcPr>
                  <w:tcW w:w="435" w:type="pct"/>
                  <w:vMerge w:val="continue"/>
                  <w:tcBorders>
                    <w:tl2br w:val="nil"/>
                    <w:tr2bl w:val="nil"/>
                  </w:tcBorders>
                  <w:shd w:val="clear" w:color="auto" w:fill="auto"/>
                  <w:vAlign w:val="center"/>
                </w:tcPr>
                <w:p w14:paraId="32785B37">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b/>
                      <w:bCs/>
                      <w:color w:val="auto"/>
                      <w:sz w:val="21"/>
                      <w:szCs w:val="21"/>
                      <w:highlight w:val="none"/>
                      <w:shd w:val="clear" w:color="auto" w:fill="auto"/>
                    </w:rPr>
                  </w:pPr>
                </w:p>
              </w:tc>
              <w:tc>
                <w:tcPr>
                  <w:tcW w:w="837" w:type="pct"/>
                  <w:vMerge w:val="continue"/>
                  <w:tcBorders>
                    <w:tl2br w:val="nil"/>
                    <w:tr2bl w:val="nil"/>
                  </w:tcBorders>
                  <w:shd w:val="clear" w:color="auto" w:fill="auto"/>
                  <w:vAlign w:val="center"/>
                </w:tcPr>
                <w:p w14:paraId="48C50A66">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b/>
                      <w:bCs/>
                      <w:color w:val="auto"/>
                      <w:sz w:val="21"/>
                      <w:szCs w:val="21"/>
                      <w:highlight w:val="none"/>
                      <w:shd w:val="clear" w:color="auto" w:fill="auto"/>
                    </w:rPr>
                  </w:pPr>
                </w:p>
              </w:tc>
              <w:tc>
                <w:tcPr>
                  <w:tcW w:w="1115" w:type="pct"/>
                  <w:vMerge w:val="continue"/>
                  <w:tcBorders>
                    <w:tl2br w:val="nil"/>
                    <w:tr2bl w:val="nil"/>
                  </w:tcBorders>
                  <w:shd w:val="clear" w:color="auto" w:fill="auto"/>
                  <w:vAlign w:val="center"/>
                </w:tcPr>
                <w:p w14:paraId="65F597DD">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b/>
                      <w:bCs/>
                      <w:color w:val="auto"/>
                      <w:sz w:val="21"/>
                      <w:szCs w:val="21"/>
                      <w:highlight w:val="none"/>
                      <w:shd w:val="clear" w:color="auto" w:fill="auto"/>
                    </w:rPr>
                  </w:pPr>
                </w:p>
              </w:tc>
              <w:tc>
                <w:tcPr>
                  <w:tcW w:w="350" w:type="pct"/>
                  <w:tcBorders>
                    <w:tl2br w:val="nil"/>
                    <w:tr2bl w:val="nil"/>
                  </w:tcBorders>
                  <w:shd w:val="clear" w:color="auto" w:fill="FFFFFF" w:themeFill="background1"/>
                  <w:vAlign w:val="center"/>
                </w:tcPr>
                <w:p w14:paraId="5D47F30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X</w:t>
                  </w:r>
                </w:p>
              </w:tc>
              <w:tc>
                <w:tcPr>
                  <w:tcW w:w="318" w:type="pct"/>
                  <w:tcBorders>
                    <w:tl2br w:val="nil"/>
                    <w:tr2bl w:val="nil"/>
                  </w:tcBorders>
                  <w:shd w:val="clear" w:color="auto" w:fill="FFFFFF" w:themeFill="background1"/>
                  <w:vAlign w:val="center"/>
                </w:tcPr>
                <w:p w14:paraId="592F45E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Y</w:t>
                  </w:r>
                </w:p>
              </w:tc>
              <w:tc>
                <w:tcPr>
                  <w:tcW w:w="319" w:type="pct"/>
                  <w:tcBorders>
                    <w:tl2br w:val="nil"/>
                    <w:tr2bl w:val="nil"/>
                  </w:tcBorders>
                  <w:shd w:val="clear" w:color="auto" w:fill="FFFFFF" w:themeFill="background1"/>
                  <w:vAlign w:val="center"/>
                </w:tcPr>
                <w:p w14:paraId="64C0D48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Z</w:t>
                  </w:r>
                </w:p>
              </w:tc>
              <w:tc>
                <w:tcPr>
                  <w:tcW w:w="405" w:type="pct"/>
                  <w:vMerge w:val="continue"/>
                  <w:tcBorders>
                    <w:tl2br w:val="nil"/>
                    <w:tr2bl w:val="nil"/>
                  </w:tcBorders>
                  <w:shd w:val="clear" w:color="auto" w:fill="auto"/>
                  <w:vAlign w:val="center"/>
                </w:tcPr>
                <w:p w14:paraId="2F25DF3C">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b/>
                      <w:bCs/>
                      <w:color w:val="auto"/>
                      <w:sz w:val="21"/>
                      <w:szCs w:val="21"/>
                      <w:highlight w:val="none"/>
                      <w:shd w:val="clear" w:color="auto" w:fill="auto"/>
                    </w:rPr>
                  </w:pPr>
                </w:p>
              </w:tc>
            </w:tr>
            <w:tr w14:paraId="4A62C4B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PrEx>
              <w:trPr>
                <w:trHeight w:val="340" w:hRule="atLeast"/>
                <w:jc w:val="center"/>
              </w:trPr>
              <w:tc>
                <w:tcPr>
                  <w:tcW w:w="507" w:type="pct"/>
                  <w:tcBorders>
                    <w:tl2br w:val="nil"/>
                    <w:tr2bl w:val="nil"/>
                  </w:tcBorders>
                  <w:shd w:val="clear" w:color="auto" w:fill="auto"/>
                  <w:vAlign w:val="center"/>
                </w:tcPr>
                <w:p w14:paraId="0B993E4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1#风机</w:t>
                  </w:r>
                </w:p>
              </w:tc>
              <w:tc>
                <w:tcPr>
                  <w:tcW w:w="709" w:type="pct"/>
                  <w:tcBorders>
                    <w:tl2br w:val="nil"/>
                    <w:tr2bl w:val="nil"/>
                  </w:tcBorders>
                  <w:shd w:val="clear" w:color="auto" w:fill="auto"/>
                  <w:vAlign w:val="center"/>
                </w:tcPr>
                <w:p w14:paraId="09DF9A5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发泡车间西侧</w:t>
                  </w:r>
                </w:p>
              </w:tc>
              <w:tc>
                <w:tcPr>
                  <w:tcW w:w="435" w:type="pct"/>
                  <w:tcBorders>
                    <w:tl2br w:val="nil"/>
                    <w:tr2bl w:val="nil"/>
                  </w:tcBorders>
                  <w:shd w:val="clear" w:color="auto" w:fill="auto"/>
                  <w:vAlign w:val="center"/>
                </w:tcPr>
                <w:p w14:paraId="72538EE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837" w:type="pct"/>
                  <w:tcBorders>
                    <w:tl2br w:val="nil"/>
                    <w:tr2bl w:val="nil"/>
                  </w:tcBorders>
                  <w:shd w:val="clear" w:color="auto" w:fill="auto"/>
                  <w:vAlign w:val="center"/>
                </w:tcPr>
                <w:p w14:paraId="49FFAEF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85</w:t>
                  </w:r>
                </w:p>
              </w:tc>
              <w:tc>
                <w:tcPr>
                  <w:tcW w:w="1115" w:type="pct"/>
                  <w:vMerge w:val="restart"/>
                  <w:tcBorders>
                    <w:tl2br w:val="nil"/>
                    <w:tr2bl w:val="nil"/>
                  </w:tcBorders>
                  <w:shd w:val="clear" w:color="auto" w:fill="auto"/>
                  <w:vAlign w:val="center"/>
                </w:tcPr>
                <w:p w14:paraId="0D71A11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基础减振、周边墙体隔声</w:t>
                  </w:r>
                  <w:r>
                    <w:rPr>
                      <w:rFonts w:hint="default" w:ascii="Times New Roman" w:hAnsi="Times New Roman" w:cs="Times New Roman"/>
                      <w:color w:val="auto"/>
                      <w:sz w:val="21"/>
                      <w:szCs w:val="21"/>
                      <w:highlight w:val="none"/>
                      <w:shd w:val="clear" w:color="auto" w:fill="auto"/>
                      <w:lang w:val="en-US" w:eastAsia="zh-CN"/>
                    </w:rPr>
                    <w:t>、采用低噪声设备、安装隔声罩、管道接口采用隔音材料包裹</w:t>
                  </w:r>
                </w:p>
              </w:tc>
              <w:tc>
                <w:tcPr>
                  <w:tcW w:w="350" w:type="pct"/>
                  <w:tcBorders>
                    <w:tl2br w:val="nil"/>
                    <w:tr2bl w:val="nil"/>
                  </w:tcBorders>
                  <w:shd w:val="clear" w:color="auto" w:fill="auto"/>
                  <w:vAlign w:val="center"/>
                </w:tcPr>
                <w:p w14:paraId="1EE9D65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64.77</w:t>
                  </w:r>
                </w:p>
              </w:tc>
              <w:tc>
                <w:tcPr>
                  <w:tcW w:w="318" w:type="pct"/>
                  <w:tcBorders>
                    <w:tl2br w:val="nil"/>
                    <w:tr2bl w:val="nil"/>
                  </w:tcBorders>
                  <w:shd w:val="clear" w:color="auto" w:fill="auto"/>
                  <w:vAlign w:val="center"/>
                </w:tcPr>
                <w:p w14:paraId="7BC089D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126.79</w:t>
                  </w:r>
                </w:p>
              </w:tc>
              <w:tc>
                <w:tcPr>
                  <w:tcW w:w="319" w:type="pct"/>
                  <w:tcBorders>
                    <w:tl2br w:val="nil"/>
                    <w:tr2bl w:val="nil"/>
                  </w:tcBorders>
                  <w:shd w:val="clear" w:color="auto" w:fill="auto"/>
                  <w:vAlign w:val="center"/>
                </w:tcPr>
                <w:p w14:paraId="67F26A5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05" w:type="pct"/>
                  <w:vMerge w:val="restart"/>
                  <w:tcBorders>
                    <w:tl2br w:val="nil"/>
                    <w:tr2bl w:val="nil"/>
                  </w:tcBorders>
                  <w:shd w:val="clear" w:color="auto" w:fill="auto"/>
                  <w:vAlign w:val="center"/>
                </w:tcPr>
                <w:p w14:paraId="77B1A8E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昼间</w:t>
                  </w:r>
                </w:p>
              </w:tc>
            </w:tr>
            <w:tr w14:paraId="6C24189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40" w:hRule="atLeast"/>
                <w:jc w:val="center"/>
              </w:trPr>
              <w:tc>
                <w:tcPr>
                  <w:tcW w:w="507" w:type="pct"/>
                  <w:tcBorders>
                    <w:tl2br w:val="nil"/>
                    <w:tr2bl w:val="nil"/>
                  </w:tcBorders>
                  <w:shd w:val="clear" w:color="auto" w:fill="auto"/>
                  <w:vAlign w:val="center"/>
                </w:tcPr>
                <w:p w14:paraId="2E068EA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2#风机</w:t>
                  </w:r>
                </w:p>
              </w:tc>
              <w:tc>
                <w:tcPr>
                  <w:tcW w:w="709" w:type="pct"/>
                  <w:tcBorders>
                    <w:tl2br w:val="nil"/>
                    <w:tr2bl w:val="nil"/>
                  </w:tcBorders>
                  <w:shd w:val="clear" w:color="auto" w:fill="auto"/>
                  <w:vAlign w:val="center"/>
                </w:tcPr>
                <w:p w14:paraId="5ECBEE4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复合车间东北侧</w:t>
                  </w:r>
                </w:p>
              </w:tc>
              <w:tc>
                <w:tcPr>
                  <w:tcW w:w="435" w:type="pct"/>
                  <w:tcBorders>
                    <w:tl2br w:val="nil"/>
                    <w:tr2bl w:val="nil"/>
                  </w:tcBorders>
                  <w:shd w:val="clear" w:color="auto" w:fill="auto"/>
                  <w:vAlign w:val="center"/>
                </w:tcPr>
                <w:p w14:paraId="07A7D42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837" w:type="pct"/>
                  <w:tcBorders>
                    <w:tl2br w:val="nil"/>
                    <w:tr2bl w:val="nil"/>
                  </w:tcBorders>
                  <w:shd w:val="clear" w:color="auto" w:fill="auto"/>
                  <w:vAlign w:val="center"/>
                </w:tcPr>
                <w:p w14:paraId="670E687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85</w:t>
                  </w:r>
                </w:p>
              </w:tc>
              <w:tc>
                <w:tcPr>
                  <w:tcW w:w="1115" w:type="pct"/>
                  <w:vMerge w:val="continue"/>
                  <w:tcBorders>
                    <w:tl2br w:val="nil"/>
                    <w:tr2bl w:val="nil"/>
                  </w:tcBorders>
                  <w:shd w:val="clear" w:color="auto" w:fill="auto"/>
                  <w:vAlign w:val="center"/>
                </w:tcPr>
                <w:p w14:paraId="7CCAA2E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350" w:type="pct"/>
                  <w:tcBorders>
                    <w:tl2br w:val="nil"/>
                    <w:tr2bl w:val="nil"/>
                  </w:tcBorders>
                  <w:shd w:val="clear" w:color="auto" w:fill="auto"/>
                  <w:vAlign w:val="center"/>
                </w:tcPr>
                <w:p w14:paraId="67731FC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58.17</w:t>
                  </w:r>
                </w:p>
              </w:tc>
              <w:tc>
                <w:tcPr>
                  <w:tcW w:w="318" w:type="pct"/>
                  <w:tcBorders>
                    <w:tl2br w:val="nil"/>
                    <w:tr2bl w:val="nil"/>
                  </w:tcBorders>
                  <w:shd w:val="clear" w:color="auto" w:fill="auto"/>
                  <w:vAlign w:val="center"/>
                </w:tcPr>
                <w:p w14:paraId="50002CC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92.23</w:t>
                  </w:r>
                </w:p>
              </w:tc>
              <w:tc>
                <w:tcPr>
                  <w:tcW w:w="319" w:type="pct"/>
                  <w:tcBorders>
                    <w:tl2br w:val="nil"/>
                    <w:tr2bl w:val="nil"/>
                  </w:tcBorders>
                  <w:shd w:val="clear" w:color="auto" w:fill="auto"/>
                  <w:vAlign w:val="center"/>
                </w:tcPr>
                <w:p w14:paraId="3BBB0FD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05" w:type="pct"/>
                  <w:vMerge w:val="continue"/>
                  <w:tcBorders>
                    <w:tl2br w:val="nil"/>
                    <w:tr2bl w:val="nil"/>
                  </w:tcBorders>
                  <w:shd w:val="clear" w:color="auto" w:fill="auto"/>
                  <w:vAlign w:val="center"/>
                </w:tcPr>
                <w:p w14:paraId="27E4AB7A">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color w:val="auto"/>
                      <w:sz w:val="21"/>
                      <w:szCs w:val="21"/>
                      <w:highlight w:val="none"/>
                      <w:shd w:val="clear" w:color="auto" w:fill="auto"/>
                    </w:rPr>
                  </w:pPr>
                </w:p>
              </w:tc>
            </w:tr>
            <w:tr w14:paraId="34DDB02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40" w:hRule="atLeast"/>
                <w:jc w:val="center"/>
              </w:trPr>
              <w:tc>
                <w:tcPr>
                  <w:tcW w:w="507" w:type="pct"/>
                  <w:tcBorders>
                    <w:tl2br w:val="nil"/>
                    <w:tr2bl w:val="nil"/>
                  </w:tcBorders>
                  <w:shd w:val="clear" w:color="auto" w:fill="auto"/>
                  <w:vAlign w:val="center"/>
                </w:tcPr>
                <w:p w14:paraId="1435E50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3#风机</w:t>
                  </w:r>
                </w:p>
              </w:tc>
              <w:tc>
                <w:tcPr>
                  <w:tcW w:w="709" w:type="pct"/>
                  <w:tcBorders>
                    <w:tl2br w:val="nil"/>
                    <w:tr2bl w:val="nil"/>
                  </w:tcBorders>
                  <w:shd w:val="clear" w:color="auto" w:fill="auto"/>
                  <w:vAlign w:val="center"/>
                </w:tcPr>
                <w:p w14:paraId="065E5ED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深加工车间西侧</w:t>
                  </w:r>
                </w:p>
              </w:tc>
              <w:tc>
                <w:tcPr>
                  <w:tcW w:w="435" w:type="pct"/>
                  <w:tcBorders>
                    <w:tl2br w:val="nil"/>
                    <w:tr2bl w:val="nil"/>
                  </w:tcBorders>
                  <w:shd w:val="clear" w:color="auto" w:fill="auto"/>
                  <w:vAlign w:val="center"/>
                </w:tcPr>
                <w:p w14:paraId="4AB4721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837" w:type="pct"/>
                  <w:tcBorders>
                    <w:tl2br w:val="nil"/>
                    <w:tr2bl w:val="nil"/>
                  </w:tcBorders>
                  <w:shd w:val="clear" w:color="auto" w:fill="auto"/>
                  <w:vAlign w:val="center"/>
                </w:tcPr>
                <w:p w14:paraId="01EB51A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85</w:t>
                  </w:r>
                </w:p>
              </w:tc>
              <w:tc>
                <w:tcPr>
                  <w:tcW w:w="1115" w:type="pct"/>
                  <w:vMerge w:val="continue"/>
                  <w:tcBorders>
                    <w:tl2br w:val="nil"/>
                    <w:tr2bl w:val="nil"/>
                  </w:tcBorders>
                  <w:shd w:val="clear" w:color="auto" w:fill="auto"/>
                  <w:vAlign w:val="center"/>
                </w:tcPr>
                <w:p w14:paraId="7209B5E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350" w:type="pct"/>
                  <w:tcBorders>
                    <w:tl2br w:val="nil"/>
                    <w:tr2bl w:val="nil"/>
                  </w:tcBorders>
                  <w:shd w:val="clear" w:color="auto" w:fill="auto"/>
                  <w:vAlign w:val="center"/>
                </w:tcPr>
                <w:p w14:paraId="20A336F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69.82</w:t>
                  </w:r>
                </w:p>
              </w:tc>
              <w:tc>
                <w:tcPr>
                  <w:tcW w:w="318" w:type="pct"/>
                  <w:tcBorders>
                    <w:tl2br w:val="nil"/>
                    <w:tr2bl w:val="nil"/>
                  </w:tcBorders>
                  <w:shd w:val="clear" w:color="auto" w:fill="auto"/>
                  <w:vAlign w:val="center"/>
                </w:tcPr>
                <w:p w14:paraId="2B4A005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35.1</w:t>
                  </w:r>
                </w:p>
              </w:tc>
              <w:tc>
                <w:tcPr>
                  <w:tcW w:w="319" w:type="pct"/>
                  <w:tcBorders>
                    <w:tl2br w:val="nil"/>
                    <w:tr2bl w:val="nil"/>
                  </w:tcBorders>
                  <w:shd w:val="clear" w:color="auto" w:fill="auto"/>
                  <w:vAlign w:val="center"/>
                </w:tcPr>
                <w:p w14:paraId="718FA3F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05" w:type="pct"/>
                  <w:vMerge w:val="continue"/>
                  <w:tcBorders>
                    <w:tl2br w:val="nil"/>
                    <w:tr2bl w:val="nil"/>
                  </w:tcBorders>
                  <w:shd w:val="clear" w:color="auto" w:fill="auto"/>
                  <w:vAlign w:val="center"/>
                </w:tcPr>
                <w:p w14:paraId="142E273D">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color w:val="auto"/>
                      <w:sz w:val="21"/>
                      <w:szCs w:val="21"/>
                      <w:highlight w:val="none"/>
                      <w:shd w:val="clear" w:color="auto" w:fill="auto"/>
                    </w:rPr>
                  </w:pPr>
                </w:p>
              </w:tc>
            </w:tr>
            <w:tr w14:paraId="1C9E6BD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40" w:hRule="atLeast"/>
                <w:jc w:val="center"/>
              </w:trPr>
              <w:tc>
                <w:tcPr>
                  <w:tcW w:w="507" w:type="pct"/>
                  <w:shd w:val="clear" w:color="auto" w:fill="auto"/>
                  <w:vAlign w:val="center"/>
                </w:tcPr>
                <w:p w14:paraId="7FAE6A3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4#风机</w:t>
                  </w:r>
                </w:p>
              </w:tc>
              <w:tc>
                <w:tcPr>
                  <w:tcW w:w="709" w:type="pct"/>
                  <w:shd w:val="clear" w:color="auto" w:fill="auto"/>
                  <w:vAlign w:val="center"/>
                </w:tcPr>
                <w:p w14:paraId="78BE822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回收车间南侧</w:t>
                  </w:r>
                </w:p>
              </w:tc>
              <w:tc>
                <w:tcPr>
                  <w:tcW w:w="435" w:type="pct"/>
                  <w:shd w:val="clear" w:color="auto" w:fill="auto"/>
                  <w:vAlign w:val="center"/>
                </w:tcPr>
                <w:p w14:paraId="244BF4E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837" w:type="pct"/>
                  <w:shd w:val="clear" w:color="auto" w:fill="auto"/>
                  <w:vAlign w:val="center"/>
                </w:tcPr>
                <w:p w14:paraId="7CFA0083">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85</w:t>
                  </w:r>
                </w:p>
              </w:tc>
              <w:tc>
                <w:tcPr>
                  <w:tcW w:w="1115" w:type="pct"/>
                  <w:vMerge w:val="continue"/>
                  <w:shd w:val="clear" w:color="auto" w:fill="auto"/>
                </w:tcPr>
                <w:p w14:paraId="7D2834BC">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p>
              </w:tc>
              <w:tc>
                <w:tcPr>
                  <w:tcW w:w="350" w:type="pct"/>
                  <w:shd w:val="clear" w:color="auto" w:fill="auto"/>
                  <w:vAlign w:val="center"/>
                </w:tcPr>
                <w:p w14:paraId="29382A4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11.44</w:t>
                  </w:r>
                </w:p>
              </w:tc>
              <w:tc>
                <w:tcPr>
                  <w:tcW w:w="318" w:type="pct"/>
                  <w:shd w:val="clear" w:color="auto" w:fill="auto"/>
                  <w:vAlign w:val="center"/>
                </w:tcPr>
                <w:p w14:paraId="774EC170">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83.43</w:t>
                  </w:r>
                </w:p>
              </w:tc>
              <w:tc>
                <w:tcPr>
                  <w:tcW w:w="319" w:type="pct"/>
                  <w:shd w:val="clear" w:color="auto" w:fill="auto"/>
                  <w:vAlign w:val="center"/>
                </w:tcPr>
                <w:p w14:paraId="2D3DFC9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outlineLvl w:val="9"/>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w:t>
                  </w:r>
                </w:p>
              </w:tc>
              <w:tc>
                <w:tcPr>
                  <w:tcW w:w="405" w:type="pct"/>
                  <w:vMerge w:val="continue"/>
                  <w:shd w:val="clear" w:color="auto" w:fill="auto"/>
                </w:tcPr>
                <w:p w14:paraId="743541E0">
                  <w:pPr>
                    <w:keepNext w:val="0"/>
                    <w:keepLines w:val="0"/>
                    <w:pageBreakBefore w:val="0"/>
                    <w:kinsoku/>
                    <w:wordWrap/>
                    <w:overflowPunct/>
                    <w:topLinePunct w:val="0"/>
                    <w:autoSpaceDE/>
                    <w:autoSpaceDN/>
                    <w:bidi w:val="0"/>
                    <w:adjustRightInd w:val="0"/>
                    <w:snapToGrid w:val="0"/>
                    <w:spacing w:line="240" w:lineRule="auto"/>
                    <w:ind w:firstLine="0" w:firstLineChars="0"/>
                    <w:jc w:val="center"/>
                    <w:outlineLvl w:val="9"/>
                    <w:rPr>
                      <w:rFonts w:hint="default" w:ascii="Times New Roman" w:hAnsi="Times New Roman" w:eastAsia="宋体" w:cs="Times New Roman"/>
                      <w:color w:val="auto"/>
                      <w:sz w:val="21"/>
                      <w:szCs w:val="21"/>
                      <w:highlight w:val="none"/>
                      <w:shd w:val="clear" w:color="auto" w:fill="auto"/>
                    </w:rPr>
                  </w:pPr>
                </w:p>
              </w:tc>
            </w:tr>
          </w:tbl>
          <w:p w14:paraId="0D338F30">
            <w:pPr>
              <w:bidi w:val="0"/>
              <w:ind w:left="0" w:leftChars="0" w:firstLine="0" w:firstLineChars="0"/>
              <w:rPr>
                <w:rFonts w:hint="default" w:ascii="Times New Roman" w:hAnsi="Times New Roman" w:cs="Times New Roman"/>
                <w:color w:val="auto"/>
                <w:highlight w:val="none"/>
                <w:shd w:val="clear" w:color="auto" w:fill="auto"/>
              </w:rPr>
            </w:pPr>
          </w:p>
        </w:tc>
      </w:tr>
    </w:tbl>
    <w:p w14:paraId="2201029D">
      <w:pPr>
        <w:bidi w:val="0"/>
        <w:rPr>
          <w:rFonts w:hint="default" w:ascii="Times New Roman" w:hAnsi="Times New Roman" w:cs="Times New Roman"/>
          <w:color w:val="auto"/>
          <w:highlight w:val="none"/>
          <w:shd w:val="clear" w:color="auto" w:fill="auto"/>
        </w:rPr>
        <w:sectPr>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
        <w:gridCol w:w="8838"/>
      </w:tblGrid>
      <w:tr w14:paraId="5FC33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 w:type="dxa"/>
          </w:tcPr>
          <w:p w14:paraId="63980F0E">
            <w:pPr>
              <w:bidi w:val="0"/>
              <w:rPr>
                <w:rFonts w:hint="default" w:ascii="Times New Roman" w:hAnsi="Times New Roman" w:cs="Times New Roman"/>
                <w:color w:val="auto"/>
                <w:highlight w:val="none"/>
                <w:shd w:val="clear" w:color="auto" w:fill="auto"/>
                <w:vertAlign w:val="baseline"/>
              </w:rPr>
            </w:pPr>
          </w:p>
        </w:tc>
        <w:tc>
          <w:tcPr>
            <w:tcW w:w="8838" w:type="dxa"/>
          </w:tcPr>
          <w:p w14:paraId="2069F06A">
            <w:pPr>
              <w:numPr>
                <w:ilvl w:val="0"/>
                <w:numId w:val="4"/>
              </w:numPr>
              <w:adjustRightInd/>
              <w:snapToGrid w:val="0"/>
              <w:spacing w:line="360" w:lineRule="auto"/>
              <w:ind w:firstLine="480" w:firstLineChars="200"/>
              <w:rPr>
                <w:rFonts w:hint="default" w:ascii="Times New Roman" w:hAnsi="Times New Roman" w:eastAsia="宋体" w:cs="Times New Roman"/>
                <w:color w:val="auto"/>
                <w:sz w:val="24"/>
                <w:highlight w:val="none"/>
                <w:shd w:val="clear" w:color="auto" w:fill="auto"/>
                <w:lang w:eastAsia="zh-CN"/>
              </w:rPr>
            </w:pPr>
            <w:r>
              <w:rPr>
                <w:rFonts w:hint="default" w:ascii="Times New Roman" w:hAnsi="Times New Roman" w:eastAsia="宋体" w:cs="Times New Roman"/>
                <w:color w:val="auto"/>
                <w:sz w:val="24"/>
                <w:highlight w:val="none"/>
                <w:shd w:val="clear" w:color="auto" w:fill="auto"/>
                <w:lang w:eastAsia="zh-CN"/>
              </w:rPr>
              <w:t>噪声降噪措施</w:t>
            </w:r>
          </w:p>
          <w:p w14:paraId="038C3CFF">
            <w:pPr>
              <w:bidi w:val="0"/>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rPr>
              <w:t>①采用符合国家标准的机械设备</w:t>
            </w:r>
            <w:r>
              <w:rPr>
                <w:rFonts w:hint="default" w:ascii="Times New Roman" w:hAnsi="Times New Roman" w:eastAsia="宋体" w:cs="Times New Roman"/>
                <w:color w:val="auto"/>
                <w:sz w:val="24"/>
                <w:highlight w:val="none"/>
                <w:shd w:val="clear" w:color="auto" w:fill="auto"/>
              </w:rPr>
              <w:t>，从声源上降低噪声值；</w:t>
            </w:r>
          </w:p>
          <w:p w14:paraId="62B70BFA">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②生产设备</w:t>
            </w:r>
            <w:r>
              <w:rPr>
                <w:rFonts w:hint="default" w:ascii="Times New Roman" w:hAnsi="Times New Roman" w:eastAsia="宋体" w:cs="Times New Roman"/>
                <w:color w:val="auto"/>
                <w:sz w:val="24"/>
                <w:highlight w:val="none"/>
                <w:shd w:val="clear" w:color="auto" w:fill="auto"/>
                <w:lang w:eastAsia="zh-CN"/>
              </w:rPr>
              <w:t>合理布局，</w:t>
            </w:r>
            <w:r>
              <w:rPr>
                <w:rFonts w:hint="default" w:ascii="Times New Roman" w:hAnsi="Times New Roman" w:cs="Times New Roman"/>
                <w:color w:val="auto"/>
                <w:highlight w:val="none"/>
                <w:shd w:val="clear" w:color="auto" w:fill="auto"/>
              </w:rPr>
              <w:t>噪声源强较高的设备尽量远离厂区边界，加大噪声的距离衰减;</w:t>
            </w:r>
          </w:p>
          <w:p w14:paraId="098DDE71">
            <w:pPr>
              <w:bidi w:val="0"/>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rPr>
              <w:t>③发泡机、冲床等均采用隔声、基础减振措施，不同工序设备尽量错</w:t>
            </w:r>
            <w:r>
              <w:rPr>
                <w:rFonts w:hint="default" w:ascii="Times New Roman" w:hAnsi="Times New Roman" w:cs="Times New Roman"/>
                <w:color w:val="auto"/>
                <w:highlight w:val="none"/>
                <w:shd w:val="clear" w:color="auto" w:fill="auto"/>
                <w:lang w:val="en-US" w:eastAsia="zh-CN"/>
              </w:rPr>
              <w:t>峰</w:t>
            </w:r>
            <w:r>
              <w:rPr>
                <w:rFonts w:hint="default" w:ascii="Times New Roman" w:hAnsi="Times New Roman" w:cs="Times New Roman"/>
                <w:color w:val="auto"/>
                <w:highlight w:val="none"/>
                <w:shd w:val="clear" w:color="auto" w:fill="auto"/>
              </w:rPr>
              <w:t>开启使用</w:t>
            </w:r>
            <w:r>
              <w:rPr>
                <w:rFonts w:hint="default" w:ascii="Times New Roman" w:hAnsi="Times New Roman" w:cs="Times New Roman"/>
                <w:color w:val="auto"/>
                <w:highlight w:val="none"/>
                <w:shd w:val="clear" w:color="auto" w:fill="auto"/>
                <w:lang w:eastAsia="zh-CN"/>
              </w:rPr>
              <w:t>；</w:t>
            </w:r>
            <w:r>
              <w:rPr>
                <w:rFonts w:hint="default" w:ascii="Times New Roman" w:hAnsi="Times New Roman" w:cs="Times New Roman"/>
                <w:color w:val="auto"/>
                <w:highlight w:val="none"/>
                <w:shd w:val="clear" w:color="auto" w:fill="auto"/>
              </w:rPr>
              <w:t>风机采取基础减振、隔声罩措施</w:t>
            </w:r>
            <w:r>
              <w:rPr>
                <w:rFonts w:hint="default" w:ascii="Times New Roman" w:hAnsi="Times New Roman" w:cs="Times New Roman"/>
                <w:color w:val="auto"/>
                <w:highlight w:val="none"/>
                <w:shd w:val="clear" w:color="auto" w:fill="auto"/>
                <w:lang w:eastAsia="zh-CN"/>
              </w:rPr>
              <w:t>；</w:t>
            </w:r>
            <w:r>
              <w:rPr>
                <w:rFonts w:hint="default" w:ascii="Times New Roman" w:hAnsi="Times New Roman" w:eastAsia="宋体" w:cs="Times New Roman"/>
                <w:color w:val="auto"/>
                <w:sz w:val="24"/>
                <w:highlight w:val="none"/>
                <w:shd w:val="clear" w:color="auto" w:fill="auto"/>
                <w:lang w:val="en-US" w:eastAsia="zh-CN"/>
              </w:rPr>
              <w:t>管道接口采用隔音材料包裹；</w:t>
            </w:r>
          </w:p>
          <w:p w14:paraId="77185108">
            <w:pPr>
              <w:rPr>
                <w:rFonts w:hint="default" w:ascii="Times New Roman" w:hAnsi="Times New Roman" w:cs="Times New Roman"/>
                <w:color w:val="auto"/>
                <w:highlight w:val="none"/>
                <w:shd w:val="clear" w:color="auto" w:fill="auto"/>
                <w:lang w:eastAsia="zh-CN"/>
              </w:rPr>
            </w:pPr>
            <w:r>
              <w:rPr>
                <w:rFonts w:hint="default" w:ascii="Times New Roman" w:hAnsi="Times New Roman" w:cs="Times New Roman"/>
                <w:color w:val="auto"/>
                <w:highlight w:val="none"/>
                <w:shd w:val="clear" w:color="auto" w:fill="auto"/>
                <w:lang w:val="en-US" w:eastAsia="zh-CN"/>
              </w:rPr>
              <w:t>④</w:t>
            </w:r>
            <w:r>
              <w:rPr>
                <w:rFonts w:hint="default" w:ascii="Times New Roman" w:hAnsi="Times New Roman" w:cs="Times New Roman"/>
                <w:color w:val="auto"/>
                <w:highlight w:val="none"/>
                <w:shd w:val="clear" w:color="auto" w:fill="auto"/>
              </w:rPr>
              <w:t>对于车辆运输产生的间歇性噪声，评价要求加强车辆运输管理，合理安排运输时间，车辆进行限速</w:t>
            </w:r>
            <w:r>
              <w:rPr>
                <w:rFonts w:hint="default" w:ascii="Times New Roman" w:hAnsi="Times New Roman" w:cs="Times New Roman"/>
                <w:color w:val="auto"/>
                <w:highlight w:val="none"/>
                <w:shd w:val="clear" w:color="auto" w:fill="auto"/>
                <w:lang w:eastAsia="zh-CN"/>
              </w:rPr>
              <w:t>；</w:t>
            </w:r>
          </w:p>
          <w:p w14:paraId="79DE3C45">
            <w:pPr>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lang w:val="en-US" w:eastAsia="zh-CN"/>
              </w:rPr>
              <w:t>⑤</w:t>
            </w:r>
            <w:r>
              <w:rPr>
                <w:rFonts w:hint="default" w:ascii="Times New Roman" w:hAnsi="Times New Roman" w:cs="Times New Roman"/>
                <w:color w:val="auto"/>
                <w:highlight w:val="none"/>
                <w:shd w:val="clear" w:color="auto" w:fill="auto"/>
              </w:rPr>
              <w:t>加强设备的维护，确保设备处于良好的运转状态，杜绝因设备不正常运转时产生的高噪声现象。</w:t>
            </w:r>
          </w:p>
          <w:p w14:paraId="78625649">
            <w:pPr>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rPr>
              <w:t>综上，项目可有效降低设施设备对厂界声环境的影响，其措施可行。</w:t>
            </w:r>
          </w:p>
          <w:p w14:paraId="6ED9DB94">
            <w:pPr>
              <w:keepNext w:val="0"/>
              <w:keepLines w:val="0"/>
              <w:pageBreakBefore w:val="0"/>
              <w:numPr>
                <w:ilvl w:val="0"/>
                <w:numId w:val="0"/>
              </w:numPr>
              <w:kinsoku/>
              <w:wordWrap/>
              <w:overflowPunct/>
              <w:topLinePunct w:val="0"/>
              <w:bidi w:val="0"/>
              <w:adjustRightInd/>
              <w:snapToGrid/>
              <w:spacing w:line="360" w:lineRule="auto"/>
              <w:ind w:leftChars="200" w:firstLine="0" w:firstLineChars="0"/>
              <w:textAlignment w:val="auto"/>
              <w:rPr>
                <w:rFonts w:hint="default" w:ascii="Times New Roman" w:hAnsi="Times New Roman" w:eastAsia="宋体" w:cs="Times New Roman"/>
                <w:b/>
                <w:bCs/>
                <w:snapToGrid w:val="0"/>
                <w:color w:val="auto"/>
                <w:kern w:val="0"/>
                <w:sz w:val="21"/>
                <w:szCs w:val="21"/>
                <w:highlight w:val="none"/>
                <w:shd w:val="clear" w:color="auto" w:fill="auto"/>
              </w:rPr>
            </w:pPr>
            <w:r>
              <w:rPr>
                <w:rFonts w:hint="default" w:ascii="Times New Roman" w:hAnsi="Times New Roman" w:eastAsia="宋体" w:cs="Times New Roman"/>
                <w:color w:val="auto"/>
                <w:sz w:val="24"/>
                <w:szCs w:val="24"/>
                <w:highlight w:val="none"/>
                <w:shd w:val="clear" w:color="auto" w:fill="auto"/>
                <w:lang w:val="en-US" w:eastAsia="zh-CN"/>
              </w:rPr>
              <w:t>（3）噪声预测结果</w:t>
            </w:r>
          </w:p>
          <w:p w14:paraId="059FCE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snapToGrid w:val="0"/>
                <w:color w:val="auto"/>
                <w:kern w:val="0"/>
                <w:sz w:val="24"/>
                <w:szCs w:val="24"/>
                <w:highlight w:val="none"/>
                <w:shd w:val="clear" w:color="auto" w:fill="auto"/>
              </w:rPr>
            </w:pPr>
            <w:r>
              <w:rPr>
                <w:rFonts w:hint="default" w:ascii="Times New Roman" w:hAnsi="Times New Roman" w:eastAsia="宋体" w:cs="Times New Roman"/>
                <w:b/>
                <w:bCs/>
                <w:snapToGrid w:val="0"/>
                <w:color w:val="auto"/>
                <w:kern w:val="0"/>
                <w:sz w:val="24"/>
                <w:szCs w:val="24"/>
                <w:highlight w:val="none"/>
                <w:shd w:val="clear" w:color="auto" w:fill="auto"/>
              </w:rPr>
              <w:t>表</w:t>
            </w:r>
            <w:r>
              <w:rPr>
                <w:rFonts w:hint="default" w:ascii="Times New Roman" w:hAnsi="Times New Roman" w:eastAsia="宋体" w:cs="Times New Roman"/>
                <w:b/>
                <w:bCs/>
                <w:snapToGrid w:val="0"/>
                <w:color w:val="auto"/>
                <w:kern w:val="0"/>
                <w:sz w:val="24"/>
                <w:szCs w:val="24"/>
                <w:highlight w:val="none"/>
                <w:shd w:val="clear" w:color="auto" w:fill="auto"/>
                <w:lang w:val="en-US" w:eastAsia="zh-CN"/>
              </w:rPr>
              <w:t>4-</w:t>
            </w:r>
            <w:r>
              <w:rPr>
                <w:rFonts w:hint="default" w:ascii="Times New Roman" w:hAnsi="Times New Roman" w:cs="Times New Roman"/>
                <w:b/>
                <w:bCs/>
                <w:snapToGrid w:val="0"/>
                <w:color w:val="auto"/>
                <w:kern w:val="0"/>
                <w:sz w:val="24"/>
                <w:szCs w:val="24"/>
                <w:highlight w:val="none"/>
                <w:shd w:val="clear" w:color="auto" w:fill="auto"/>
                <w:lang w:val="en-US" w:eastAsia="zh-CN"/>
              </w:rPr>
              <w:t>8</w:t>
            </w:r>
            <w:r>
              <w:rPr>
                <w:rFonts w:hint="default" w:ascii="Times New Roman" w:hAnsi="Times New Roman" w:eastAsia="宋体" w:cs="Times New Roman"/>
                <w:b/>
                <w:bCs/>
                <w:snapToGrid w:val="0"/>
                <w:color w:val="auto"/>
                <w:kern w:val="0"/>
                <w:sz w:val="24"/>
                <w:szCs w:val="24"/>
                <w:highlight w:val="none"/>
                <w:shd w:val="clear" w:color="auto" w:fill="auto"/>
                <w:lang w:val="en-US" w:eastAsia="zh-CN"/>
              </w:rPr>
              <w:t xml:space="preserve"> </w:t>
            </w:r>
            <w:r>
              <w:rPr>
                <w:rFonts w:hint="default" w:ascii="Times New Roman" w:hAnsi="Times New Roman" w:eastAsia="宋体" w:cs="Times New Roman"/>
                <w:b/>
                <w:bCs/>
                <w:snapToGrid w:val="0"/>
                <w:color w:val="auto"/>
                <w:kern w:val="0"/>
                <w:sz w:val="24"/>
                <w:szCs w:val="24"/>
                <w:highlight w:val="none"/>
                <w:shd w:val="clear" w:color="auto" w:fill="auto"/>
              </w:rPr>
              <w:t xml:space="preserve"> 噪声预测结果表</w:t>
            </w:r>
          </w:p>
          <w:tbl>
            <w:tblPr>
              <w:tblStyle w:val="30"/>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467"/>
              <w:gridCol w:w="2514"/>
              <w:gridCol w:w="2638"/>
            </w:tblGrid>
            <w:tr w14:paraId="101071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11" w:type="pct"/>
                  <w:vMerge w:val="restart"/>
                  <w:tcBorders>
                    <w:tl2br w:val="nil"/>
                    <w:tr2bl w:val="nil"/>
                  </w:tcBorders>
                  <w:shd w:val="clear" w:color="auto" w:fill="auto"/>
                  <w:vAlign w:val="center"/>
                </w:tcPr>
                <w:p w14:paraId="27005AED">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SA"/>
                    </w:rPr>
                  </w:pPr>
                  <w:r>
                    <w:rPr>
                      <w:rFonts w:hint="default" w:ascii="Times New Roman" w:hAnsi="Times New Roman" w:eastAsia="宋体" w:cs="Times New Roman"/>
                      <w:b/>
                      <w:bCs/>
                      <w:color w:val="auto"/>
                      <w:sz w:val="21"/>
                      <w:szCs w:val="21"/>
                      <w:highlight w:val="none"/>
                      <w:shd w:val="clear" w:color="auto" w:fill="auto"/>
                    </w:rPr>
                    <w:t>预测点</w:t>
                  </w:r>
                </w:p>
              </w:tc>
              <w:tc>
                <w:tcPr>
                  <w:tcW w:w="1458" w:type="pct"/>
                  <w:tcBorders>
                    <w:tl2br w:val="nil"/>
                    <w:tr2bl w:val="nil"/>
                  </w:tcBorders>
                  <w:shd w:val="clear" w:color="auto" w:fill="auto"/>
                  <w:vAlign w:val="center"/>
                </w:tcPr>
                <w:p w14:paraId="4CDF76D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SA"/>
                    </w:rPr>
                  </w:pPr>
                  <w:r>
                    <w:rPr>
                      <w:rFonts w:hint="default" w:ascii="Times New Roman" w:hAnsi="Times New Roman" w:eastAsia="宋体" w:cs="Times New Roman"/>
                      <w:b/>
                      <w:bCs/>
                      <w:color w:val="auto"/>
                      <w:sz w:val="21"/>
                      <w:szCs w:val="21"/>
                      <w:highlight w:val="none"/>
                      <w:shd w:val="clear" w:color="auto" w:fill="auto"/>
                    </w:rPr>
                    <w:t>贡献值（dB</w:t>
                  </w:r>
                  <w:r>
                    <w:rPr>
                      <w:rFonts w:hint="default" w:ascii="Times New Roman" w:hAnsi="Times New Roman" w:cs="Times New Roman"/>
                      <w:b/>
                      <w:bCs/>
                      <w:color w:val="auto"/>
                      <w:sz w:val="21"/>
                      <w:szCs w:val="21"/>
                      <w:highlight w:val="none"/>
                      <w:shd w:val="clear" w:color="auto" w:fill="auto"/>
                      <w:lang w:eastAsia="zh-CN"/>
                    </w:rPr>
                    <w:t>（</w:t>
                  </w:r>
                  <w:r>
                    <w:rPr>
                      <w:rFonts w:hint="default" w:ascii="Times New Roman" w:hAnsi="Times New Roman" w:eastAsia="宋体" w:cs="Times New Roman"/>
                      <w:b/>
                      <w:bCs/>
                      <w:color w:val="auto"/>
                      <w:sz w:val="21"/>
                      <w:szCs w:val="21"/>
                      <w:highlight w:val="none"/>
                      <w:shd w:val="clear" w:color="auto" w:fill="auto"/>
                    </w:rPr>
                    <w:t>A</w:t>
                  </w:r>
                  <w:r>
                    <w:rPr>
                      <w:rFonts w:hint="default" w:ascii="Times New Roman" w:hAnsi="Times New Roman" w:cs="Times New Roman"/>
                      <w:b/>
                      <w:bCs/>
                      <w:color w:val="auto"/>
                      <w:sz w:val="21"/>
                      <w:szCs w:val="21"/>
                      <w:highlight w:val="none"/>
                      <w:shd w:val="clear" w:color="auto" w:fill="auto"/>
                      <w:lang w:eastAsia="zh-CN"/>
                    </w:rPr>
                    <w:t>）</w:t>
                  </w:r>
                  <w:r>
                    <w:rPr>
                      <w:rFonts w:hint="default" w:ascii="Times New Roman" w:hAnsi="Times New Roman" w:eastAsia="宋体" w:cs="Times New Roman"/>
                      <w:b/>
                      <w:bCs/>
                      <w:color w:val="auto"/>
                      <w:sz w:val="21"/>
                      <w:szCs w:val="21"/>
                      <w:highlight w:val="none"/>
                      <w:shd w:val="clear" w:color="auto" w:fill="auto"/>
                    </w:rPr>
                    <w:t>）</w:t>
                  </w:r>
                </w:p>
              </w:tc>
              <w:tc>
                <w:tcPr>
                  <w:tcW w:w="1530" w:type="pct"/>
                  <w:tcBorders>
                    <w:tl2br w:val="nil"/>
                    <w:tr2bl w:val="nil"/>
                  </w:tcBorders>
                  <w:shd w:val="clear" w:color="auto" w:fill="auto"/>
                  <w:vAlign w:val="center"/>
                </w:tcPr>
                <w:p w14:paraId="20EFEBC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shd w:val="clear" w:color="auto" w:fill="auto"/>
                      <w:lang w:val="en-US" w:eastAsia="zh-CN" w:bidi="ar-SA"/>
                    </w:rPr>
                  </w:pPr>
                  <w:r>
                    <w:rPr>
                      <w:rFonts w:hint="default" w:ascii="Times New Roman" w:hAnsi="Times New Roman" w:eastAsia="宋体" w:cs="Times New Roman"/>
                      <w:b/>
                      <w:bCs/>
                      <w:color w:val="auto"/>
                      <w:sz w:val="21"/>
                      <w:szCs w:val="21"/>
                      <w:highlight w:val="none"/>
                      <w:shd w:val="clear" w:color="auto" w:fill="auto"/>
                    </w:rPr>
                    <w:t>评价标准（dB</w:t>
                  </w:r>
                  <w:r>
                    <w:rPr>
                      <w:rFonts w:hint="default" w:ascii="Times New Roman" w:hAnsi="Times New Roman" w:cs="Times New Roman"/>
                      <w:b/>
                      <w:bCs/>
                      <w:color w:val="auto"/>
                      <w:sz w:val="21"/>
                      <w:szCs w:val="21"/>
                      <w:highlight w:val="none"/>
                      <w:shd w:val="clear" w:color="auto" w:fill="auto"/>
                      <w:lang w:eastAsia="zh-CN"/>
                    </w:rPr>
                    <w:t>（</w:t>
                  </w:r>
                  <w:r>
                    <w:rPr>
                      <w:rFonts w:hint="default" w:ascii="Times New Roman" w:hAnsi="Times New Roman" w:eastAsia="宋体" w:cs="Times New Roman"/>
                      <w:b/>
                      <w:bCs/>
                      <w:color w:val="auto"/>
                      <w:sz w:val="21"/>
                      <w:szCs w:val="21"/>
                      <w:highlight w:val="none"/>
                      <w:shd w:val="clear" w:color="auto" w:fill="auto"/>
                    </w:rPr>
                    <w:t>A</w:t>
                  </w:r>
                  <w:r>
                    <w:rPr>
                      <w:rFonts w:hint="default" w:ascii="Times New Roman" w:hAnsi="Times New Roman" w:cs="Times New Roman"/>
                      <w:b/>
                      <w:bCs/>
                      <w:color w:val="auto"/>
                      <w:sz w:val="21"/>
                      <w:szCs w:val="21"/>
                      <w:highlight w:val="none"/>
                      <w:shd w:val="clear" w:color="auto" w:fill="auto"/>
                      <w:lang w:eastAsia="zh-CN"/>
                    </w:rPr>
                    <w:t>）</w:t>
                  </w:r>
                  <w:r>
                    <w:rPr>
                      <w:rFonts w:hint="default" w:ascii="Times New Roman" w:hAnsi="Times New Roman" w:eastAsia="宋体" w:cs="Times New Roman"/>
                      <w:b/>
                      <w:bCs/>
                      <w:color w:val="auto"/>
                      <w:sz w:val="21"/>
                      <w:szCs w:val="21"/>
                      <w:highlight w:val="none"/>
                      <w:shd w:val="clear" w:color="auto" w:fill="auto"/>
                    </w:rPr>
                    <w:t>）</w:t>
                  </w:r>
                </w:p>
              </w:tc>
            </w:tr>
            <w:tr w14:paraId="742578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11" w:type="pct"/>
                  <w:vMerge w:val="continue"/>
                  <w:tcBorders>
                    <w:tl2br w:val="nil"/>
                    <w:tr2bl w:val="nil"/>
                  </w:tcBorders>
                  <w:vAlign w:val="center"/>
                </w:tcPr>
                <w:p w14:paraId="7EADF631">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rPr>
                  </w:pPr>
                </w:p>
              </w:tc>
              <w:tc>
                <w:tcPr>
                  <w:tcW w:w="1458" w:type="pct"/>
                  <w:tcBorders>
                    <w:tl2br w:val="nil"/>
                    <w:tr2bl w:val="nil"/>
                  </w:tcBorders>
                  <w:vAlign w:val="center"/>
                </w:tcPr>
                <w:p w14:paraId="4DDF0AE5">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昼间</w:t>
                  </w:r>
                </w:p>
              </w:tc>
              <w:tc>
                <w:tcPr>
                  <w:tcW w:w="1530" w:type="pct"/>
                  <w:tcBorders>
                    <w:tl2br w:val="nil"/>
                    <w:tr2bl w:val="nil"/>
                  </w:tcBorders>
                  <w:vAlign w:val="center"/>
                </w:tcPr>
                <w:p w14:paraId="14EE564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昼间</w:t>
                  </w:r>
                </w:p>
              </w:tc>
            </w:tr>
            <w:tr w14:paraId="5FCA8D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11" w:type="pct"/>
                  <w:tcBorders>
                    <w:tl2br w:val="nil"/>
                    <w:tr2bl w:val="nil"/>
                  </w:tcBorders>
                  <w:vAlign w:val="center"/>
                </w:tcPr>
                <w:p w14:paraId="541E327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东厂界</w:t>
                  </w:r>
                </w:p>
              </w:tc>
              <w:tc>
                <w:tcPr>
                  <w:tcW w:w="1458" w:type="pct"/>
                  <w:tcBorders>
                    <w:tl2br w:val="nil"/>
                    <w:tr2bl w:val="nil"/>
                  </w:tcBorders>
                  <w:vAlign w:val="center"/>
                </w:tcPr>
                <w:p w14:paraId="248964A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56</w:t>
                  </w:r>
                </w:p>
              </w:tc>
              <w:tc>
                <w:tcPr>
                  <w:tcW w:w="1530" w:type="pct"/>
                  <w:vMerge w:val="restart"/>
                  <w:tcBorders>
                    <w:tl2br w:val="nil"/>
                    <w:tr2bl w:val="nil"/>
                  </w:tcBorders>
                  <w:vAlign w:val="center"/>
                </w:tcPr>
                <w:p w14:paraId="3E59E545">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rPr>
                  </w:pPr>
                  <w:r>
                    <w:rPr>
                      <w:rFonts w:hint="default" w:ascii="Times New Roman" w:hAnsi="Times New Roman" w:cs="Times New Roman"/>
                      <w:color w:val="auto"/>
                      <w:kern w:val="0"/>
                      <w:sz w:val="21"/>
                      <w:szCs w:val="21"/>
                      <w:highlight w:val="none"/>
                      <w:shd w:val="clear" w:color="auto" w:fill="auto"/>
                      <w:lang w:val="en-US" w:eastAsia="zh-CN"/>
                    </w:rPr>
                    <w:t>60</w:t>
                  </w:r>
                </w:p>
              </w:tc>
            </w:tr>
            <w:tr w14:paraId="1EAAEA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11" w:type="pct"/>
                  <w:tcBorders>
                    <w:tl2br w:val="nil"/>
                    <w:tr2bl w:val="nil"/>
                  </w:tcBorders>
                  <w:vAlign w:val="center"/>
                </w:tcPr>
                <w:p w14:paraId="591AD16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南厂界</w:t>
                  </w:r>
                </w:p>
              </w:tc>
              <w:tc>
                <w:tcPr>
                  <w:tcW w:w="1458" w:type="pct"/>
                  <w:tcBorders>
                    <w:tl2br w:val="nil"/>
                    <w:tr2bl w:val="nil"/>
                  </w:tcBorders>
                  <w:vAlign w:val="center"/>
                </w:tcPr>
                <w:p w14:paraId="253D68A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56</w:t>
                  </w:r>
                </w:p>
              </w:tc>
              <w:tc>
                <w:tcPr>
                  <w:tcW w:w="1530" w:type="pct"/>
                  <w:vMerge w:val="continue"/>
                  <w:tcBorders>
                    <w:tl2br w:val="nil"/>
                    <w:tr2bl w:val="nil"/>
                  </w:tcBorders>
                  <w:vAlign w:val="center"/>
                </w:tcPr>
                <w:p w14:paraId="6BA1EF4A">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rPr>
                  </w:pPr>
                </w:p>
              </w:tc>
            </w:tr>
            <w:tr w14:paraId="43E9CC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11" w:type="pct"/>
                  <w:tcBorders>
                    <w:tl2br w:val="nil"/>
                    <w:tr2bl w:val="nil"/>
                  </w:tcBorders>
                  <w:vAlign w:val="center"/>
                </w:tcPr>
                <w:p w14:paraId="7AC016E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西厂界</w:t>
                  </w:r>
                </w:p>
              </w:tc>
              <w:tc>
                <w:tcPr>
                  <w:tcW w:w="1458" w:type="pct"/>
                  <w:tcBorders>
                    <w:tl2br w:val="nil"/>
                    <w:tr2bl w:val="nil"/>
                  </w:tcBorders>
                  <w:vAlign w:val="center"/>
                </w:tcPr>
                <w:p w14:paraId="6EE195B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43</w:t>
                  </w:r>
                </w:p>
              </w:tc>
              <w:tc>
                <w:tcPr>
                  <w:tcW w:w="1530" w:type="pct"/>
                  <w:vMerge w:val="continue"/>
                  <w:tcBorders>
                    <w:tl2br w:val="nil"/>
                    <w:tr2bl w:val="nil"/>
                  </w:tcBorders>
                  <w:vAlign w:val="center"/>
                </w:tcPr>
                <w:p w14:paraId="5BBA29A2">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rPr>
                  </w:pPr>
                </w:p>
              </w:tc>
            </w:tr>
            <w:tr w14:paraId="417600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11" w:type="pct"/>
                  <w:tcBorders>
                    <w:tl2br w:val="nil"/>
                    <w:tr2bl w:val="nil"/>
                  </w:tcBorders>
                  <w:vAlign w:val="center"/>
                </w:tcPr>
                <w:p w14:paraId="5E3C4F77">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rPr>
                    <w:t>北厂界</w:t>
                  </w:r>
                </w:p>
              </w:tc>
              <w:tc>
                <w:tcPr>
                  <w:tcW w:w="1458" w:type="pct"/>
                  <w:tcBorders>
                    <w:tl2br w:val="nil"/>
                    <w:tr2bl w:val="nil"/>
                  </w:tcBorders>
                  <w:vAlign w:val="center"/>
                </w:tcPr>
                <w:p w14:paraId="721F4BEF">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58</w:t>
                  </w:r>
                </w:p>
              </w:tc>
              <w:tc>
                <w:tcPr>
                  <w:tcW w:w="1530" w:type="pct"/>
                  <w:vMerge w:val="continue"/>
                  <w:tcBorders>
                    <w:tl2br w:val="nil"/>
                    <w:tr2bl w:val="nil"/>
                  </w:tcBorders>
                  <w:vAlign w:val="center"/>
                </w:tcPr>
                <w:p w14:paraId="288BCECA">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rPr>
                  </w:pPr>
                </w:p>
              </w:tc>
            </w:tr>
          </w:tbl>
          <w:p w14:paraId="3439873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pacing w:val="0"/>
                <w:sz w:val="24"/>
                <w:szCs w:val="24"/>
                <w:highlight w:val="none"/>
                <w:shd w:val="clear" w:color="auto" w:fill="auto"/>
                <w:lang w:eastAsia="zh-CN"/>
              </w:rPr>
            </w:pPr>
            <w:r>
              <w:rPr>
                <w:rFonts w:hint="default" w:ascii="Times New Roman" w:hAnsi="Times New Roman" w:eastAsia="宋体" w:cs="Times New Roman"/>
                <w:color w:val="auto"/>
                <w:sz w:val="24"/>
                <w:szCs w:val="24"/>
                <w:highlight w:val="none"/>
                <w:shd w:val="clear" w:color="auto" w:fill="auto"/>
              </w:rPr>
              <w:t>由上表可看出，本项目设备噪声通过基础减振及车间隔声等降噪措施后，</w:t>
            </w:r>
            <w:r>
              <w:rPr>
                <w:rFonts w:hint="default" w:ascii="Times New Roman" w:hAnsi="Times New Roman" w:cs="Times New Roman"/>
                <w:color w:val="auto"/>
                <w:sz w:val="24"/>
                <w:szCs w:val="24"/>
                <w:highlight w:val="none"/>
                <w:shd w:val="clear" w:color="auto" w:fill="auto"/>
                <w:lang w:val="en-US" w:eastAsia="zh-CN"/>
              </w:rPr>
              <w:t>厂界噪声贡献值可满足</w:t>
            </w:r>
            <w:r>
              <w:rPr>
                <w:rFonts w:hint="default" w:ascii="Times New Roman" w:hAnsi="Times New Roman" w:eastAsia="宋体" w:cs="Times New Roman"/>
                <w:color w:val="auto"/>
                <w:sz w:val="24"/>
                <w:szCs w:val="24"/>
                <w:highlight w:val="none"/>
                <w:shd w:val="clear" w:color="auto" w:fill="auto"/>
              </w:rPr>
              <w:t>《工业企业厂界环境噪声排放标准》（GB12348-2008）</w:t>
            </w:r>
            <w:r>
              <w:rPr>
                <w:rFonts w:hint="default" w:ascii="Times New Roman" w:hAnsi="Times New Roman" w:cs="Times New Roman"/>
                <w:color w:val="auto"/>
                <w:sz w:val="24"/>
                <w:szCs w:val="24"/>
                <w:highlight w:val="none"/>
                <w:shd w:val="clear" w:color="auto" w:fill="auto"/>
                <w:lang w:val="en-US" w:eastAsia="zh-CN"/>
              </w:rPr>
              <w:t>2</w:t>
            </w:r>
            <w:r>
              <w:rPr>
                <w:rFonts w:hint="default" w:ascii="Times New Roman" w:hAnsi="Times New Roman" w:eastAsia="宋体" w:cs="Times New Roman"/>
                <w:color w:val="auto"/>
                <w:sz w:val="24"/>
                <w:szCs w:val="24"/>
                <w:highlight w:val="none"/>
                <w:shd w:val="clear" w:color="auto" w:fill="auto"/>
              </w:rPr>
              <w:t>类标准要求</w:t>
            </w:r>
            <w:r>
              <w:rPr>
                <w:rFonts w:hint="default" w:ascii="Times New Roman" w:hAnsi="Times New Roman" w:eastAsia="宋体" w:cs="Times New Roman"/>
                <w:color w:val="auto"/>
                <w:sz w:val="24"/>
                <w:szCs w:val="24"/>
                <w:highlight w:val="none"/>
                <w:shd w:val="clear" w:color="auto" w:fill="auto"/>
                <w:lang w:eastAsia="zh-CN"/>
              </w:rPr>
              <w:t>。</w:t>
            </w:r>
          </w:p>
          <w:p w14:paraId="3453C151">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宋体" w:cs="Times New Roman"/>
                <w:color w:val="auto"/>
                <w:sz w:val="24"/>
                <w:szCs w:val="20"/>
                <w:highlight w:val="none"/>
                <w:shd w:val="clear" w:color="auto" w:fill="auto"/>
              </w:rPr>
            </w:pPr>
            <w:r>
              <w:rPr>
                <w:rFonts w:hint="default" w:ascii="Times New Roman" w:hAnsi="Times New Roman" w:eastAsia="宋体" w:cs="Times New Roman"/>
                <w:color w:val="auto"/>
                <w:sz w:val="24"/>
                <w:szCs w:val="24"/>
                <w:highlight w:val="none"/>
                <w:shd w:val="clear" w:color="auto" w:fill="auto"/>
                <w:lang w:val="en-US" w:eastAsia="zh-CN"/>
              </w:rPr>
              <w:t>（4）监测要求</w:t>
            </w:r>
          </w:p>
          <w:p w14:paraId="6CC51811">
            <w:pPr>
              <w:bidi w:val="0"/>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rPr>
              <w:t>依据《排污单位自行监测技术指南 总则》</w:t>
            </w:r>
            <w:r>
              <w:rPr>
                <w:rFonts w:hint="default" w:ascii="Times New Roman" w:hAnsi="Times New Roman" w:cs="Times New Roman"/>
                <w:color w:val="auto"/>
                <w:highlight w:val="none"/>
                <w:shd w:val="clear" w:color="auto" w:fill="auto"/>
                <w:lang w:eastAsia="zh-CN"/>
              </w:rPr>
              <w:t>（</w:t>
            </w:r>
            <w:r>
              <w:rPr>
                <w:rFonts w:hint="default" w:ascii="Times New Roman" w:hAnsi="Times New Roman" w:cs="Times New Roman"/>
                <w:color w:val="auto"/>
                <w:highlight w:val="none"/>
                <w:shd w:val="clear" w:color="auto" w:fill="auto"/>
              </w:rPr>
              <w:t>HJ819-2017</w:t>
            </w:r>
            <w:r>
              <w:rPr>
                <w:rFonts w:hint="default" w:ascii="Times New Roman" w:hAnsi="Times New Roman" w:cs="Times New Roman"/>
                <w:color w:val="auto"/>
                <w:highlight w:val="none"/>
                <w:shd w:val="clear" w:color="auto" w:fill="auto"/>
                <w:lang w:eastAsia="zh-CN"/>
              </w:rPr>
              <w:t>）</w:t>
            </w:r>
            <w:r>
              <w:rPr>
                <w:rFonts w:hint="default" w:ascii="Times New Roman" w:hAnsi="Times New Roman" w:cs="Times New Roman"/>
                <w:color w:val="auto"/>
                <w:highlight w:val="none"/>
                <w:shd w:val="clear" w:color="auto" w:fill="auto"/>
              </w:rPr>
              <w:t>，对厂界进行监测。如发现噪声超标，应及时整改，以降低对周边环境影响</w:t>
            </w:r>
            <w:r>
              <w:rPr>
                <w:rFonts w:hint="default" w:ascii="Times New Roman" w:hAnsi="Times New Roman" w:cs="Times New Roman"/>
                <w:color w:val="auto"/>
                <w:highlight w:val="none"/>
                <w:shd w:val="clear" w:color="auto" w:fill="auto"/>
                <w:lang w:eastAsia="zh-CN"/>
              </w:rPr>
              <w:t>。</w:t>
            </w:r>
            <w:r>
              <w:rPr>
                <w:rFonts w:hint="default" w:ascii="Times New Roman" w:hAnsi="Times New Roman" w:cs="Times New Roman"/>
                <w:color w:val="auto"/>
                <w:highlight w:val="none"/>
                <w:shd w:val="clear" w:color="auto" w:fill="auto"/>
              </w:rPr>
              <w:t>本项目</w:t>
            </w:r>
            <w:r>
              <w:rPr>
                <w:rFonts w:hint="default" w:ascii="Times New Roman" w:hAnsi="Times New Roman" w:cs="Times New Roman"/>
                <w:color w:val="auto"/>
                <w:highlight w:val="none"/>
                <w:shd w:val="clear" w:color="auto" w:fill="auto"/>
                <w:lang w:eastAsia="zh-CN"/>
              </w:rPr>
              <w:t>噪声</w:t>
            </w:r>
            <w:r>
              <w:rPr>
                <w:rFonts w:hint="default" w:ascii="Times New Roman" w:hAnsi="Times New Roman" w:cs="Times New Roman"/>
                <w:color w:val="auto"/>
                <w:highlight w:val="none"/>
                <w:shd w:val="clear" w:color="auto" w:fill="auto"/>
              </w:rPr>
              <w:t>监测计划见表4</w:t>
            </w:r>
            <w:r>
              <w:rPr>
                <w:rFonts w:hint="default" w:ascii="Times New Roman" w:hAnsi="Times New Roman" w:cs="Times New Roman"/>
                <w:color w:val="auto"/>
                <w:highlight w:val="none"/>
                <w:shd w:val="clear" w:color="auto" w:fill="auto"/>
                <w:lang w:val="en-US" w:eastAsia="zh-CN"/>
              </w:rPr>
              <w:t>-8</w:t>
            </w:r>
            <w:r>
              <w:rPr>
                <w:rFonts w:hint="default" w:ascii="Times New Roman" w:hAnsi="Times New Roman" w:cs="Times New Roman"/>
                <w:color w:val="auto"/>
                <w:highlight w:val="none"/>
                <w:shd w:val="clear" w:color="auto" w:fill="auto"/>
              </w:rPr>
              <w:t>。</w:t>
            </w:r>
          </w:p>
          <w:p w14:paraId="0FBBEE2D">
            <w:pPr>
              <w:bidi w:val="0"/>
              <w:spacing w:line="240" w:lineRule="auto"/>
              <w:ind w:left="0" w:leftChars="0" w:right="0" w:rightChars="0" w:firstLine="0" w:firstLineChars="0"/>
              <w:jc w:val="center"/>
              <w:rPr>
                <w:rFonts w:hint="default" w:ascii="Times New Roman" w:hAnsi="Times New Roman" w:eastAsia="宋体" w:cs="Times New Roman"/>
                <w:b/>
                <w:bCs/>
                <w:color w:val="auto"/>
                <w:highlight w:val="none"/>
                <w:shd w:val="clear" w:color="auto" w:fill="auto"/>
                <w:lang w:eastAsia="zh-CN"/>
              </w:rPr>
            </w:pPr>
            <w:r>
              <w:rPr>
                <w:rFonts w:hint="default" w:ascii="Times New Roman" w:hAnsi="Times New Roman" w:cs="Times New Roman"/>
                <w:b/>
                <w:bCs/>
                <w:color w:val="auto"/>
                <w:highlight w:val="none"/>
                <w:shd w:val="clear" w:color="auto" w:fill="auto"/>
              </w:rPr>
              <w:t>表4-</w:t>
            </w:r>
            <w:r>
              <w:rPr>
                <w:rFonts w:hint="default" w:ascii="Times New Roman" w:hAnsi="Times New Roman" w:cs="Times New Roman"/>
                <w:b/>
                <w:bCs/>
                <w:color w:val="auto"/>
                <w:highlight w:val="none"/>
                <w:shd w:val="clear" w:color="auto" w:fill="auto"/>
                <w:lang w:val="en-US" w:eastAsia="zh-CN"/>
              </w:rPr>
              <w:t xml:space="preserve">9   </w:t>
            </w:r>
            <w:r>
              <w:rPr>
                <w:rFonts w:hint="default" w:ascii="Times New Roman" w:hAnsi="Times New Roman" w:cs="Times New Roman"/>
                <w:b/>
                <w:bCs/>
                <w:color w:val="auto"/>
                <w:highlight w:val="none"/>
                <w:shd w:val="clear" w:color="auto" w:fill="auto"/>
              </w:rPr>
              <w:t>运营期</w:t>
            </w:r>
            <w:r>
              <w:rPr>
                <w:rFonts w:hint="default" w:ascii="Times New Roman" w:hAnsi="Times New Roman" w:cs="Times New Roman"/>
                <w:b/>
                <w:bCs/>
                <w:color w:val="auto"/>
                <w:highlight w:val="none"/>
                <w:shd w:val="clear" w:color="auto" w:fill="auto"/>
                <w:lang w:val="en-US" w:eastAsia="zh-CN"/>
              </w:rPr>
              <w:t>噪声</w:t>
            </w:r>
            <w:r>
              <w:rPr>
                <w:rFonts w:hint="default" w:ascii="Times New Roman" w:hAnsi="Times New Roman" w:cs="Times New Roman"/>
                <w:b/>
                <w:bCs/>
                <w:color w:val="auto"/>
                <w:highlight w:val="none"/>
                <w:shd w:val="clear" w:color="auto" w:fill="auto"/>
              </w:rPr>
              <w:t>监测计划</w:t>
            </w:r>
          </w:p>
          <w:tbl>
            <w:tblPr>
              <w:tblStyle w:val="3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41"/>
              <w:gridCol w:w="1112"/>
              <w:gridCol w:w="1400"/>
              <w:gridCol w:w="1301"/>
              <w:gridCol w:w="3765"/>
            </w:tblGrid>
            <w:tr w14:paraId="357A43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4" w:type="pct"/>
                  <w:tcBorders>
                    <w:tl2br w:val="nil"/>
                    <w:tr2bl w:val="nil"/>
                  </w:tcBorders>
                  <w:noWrap w:val="0"/>
                  <w:vAlign w:val="center"/>
                </w:tcPr>
                <w:p w14:paraId="4670CAA9">
                  <w:pPr>
                    <w:adjustRightInd w:val="0"/>
                    <w:snapToGrid w:val="0"/>
                    <w:spacing w:line="240" w:lineRule="auto"/>
                    <w:ind w:firstLine="0" w:firstLineChars="0"/>
                    <w:jc w:val="center"/>
                    <w:rPr>
                      <w:rFonts w:hint="default" w:ascii="Times New Roman" w:hAnsi="Times New Roman" w:eastAsia="宋体" w:cs="Times New Roman"/>
                      <w:b/>
                      <w:color w:val="auto"/>
                      <w:sz w:val="21"/>
                      <w:szCs w:val="21"/>
                      <w:highlight w:val="none"/>
                      <w:shd w:val="clear" w:color="auto" w:fill="auto"/>
                    </w:rPr>
                  </w:pPr>
                  <w:r>
                    <w:rPr>
                      <w:rFonts w:hint="default" w:ascii="Times New Roman" w:hAnsi="Times New Roman" w:eastAsia="宋体" w:cs="Times New Roman"/>
                      <w:b/>
                      <w:color w:val="auto"/>
                      <w:sz w:val="21"/>
                      <w:szCs w:val="21"/>
                      <w:highlight w:val="none"/>
                      <w:shd w:val="clear" w:color="auto" w:fill="auto"/>
                      <w:lang w:bidi="ar"/>
                    </w:rPr>
                    <w:t>类别</w:t>
                  </w:r>
                </w:p>
              </w:tc>
              <w:tc>
                <w:tcPr>
                  <w:tcW w:w="645" w:type="pct"/>
                  <w:tcBorders>
                    <w:tl2br w:val="nil"/>
                    <w:tr2bl w:val="nil"/>
                  </w:tcBorders>
                  <w:noWrap w:val="0"/>
                  <w:vAlign w:val="center"/>
                </w:tcPr>
                <w:p w14:paraId="4D996B0D">
                  <w:pPr>
                    <w:adjustRightInd w:val="0"/>
                    <w:snapToGrid w:val="0"/>
                    <w:spacing w:line="240" w:lineRule="auto"/>
                    <w:ind w:firstLine="0" w:firstLineChars="0"/>
                    <w:jc w:val="center"/>
                    <w:rPr>
                      <w:rFonts w:hint="default" w:ascii="Times New Roman" w:hAnsi="Times New Roman" w:eastAsia="宋体" w:cs="Times New Roman"/>
                      <w:b/>
                      <w:color w:val="auto"/>
                      <w:sz w:val="21"/>
                      <w:szCs w:val="21"/>
                      <w:highlight w:val="none"/>
                      <w:shd w:val="clear" w:color="auto" w:fill="auto"/>
                    </w:rPr>
                  </w:pPr>
                  <w:r>
                    <w:rPr>
                      <w:rFonts w:hint="default" w:ascii="Times New Roman" w:hAnsi="Times New Roman" w:eastAsia="宋体" w:cs="Times New Roman"/>
                      <w:b/>
                      <w:color w:val="auto"/>
                      <w:sz w:val="21"/>
                      <w:szCs w:val="21"/>
                      <w:highlight w:val="none"/>
                      <w:shd w:val="clear" w:color="auto" w:fill="auto"/>
                      <w:lang w:bidi="ar"/>
                    </w:rPr>
                    <w:t>监测项目</w:t>
                  </w:r>
                </w:p>
              </w:tc>
              <w:tc>
                <w:tcPr>
                  <w:tcW w:w="812" w:type="pct"/>
                  <w:tcBorders>
                    <w:tl2br w:val="nil"/>
                    <w:tr2bl w:val="nil"/>
                  </w:tcBorders>
                  <w:noWrap w:val="0"/>
                  <w:vAlign w:val="center"/>
                </w:tcPr>
                <w:p w14:paraId="5DB9FDDB">
                  <w:pPr>
                    <w:adjustRightInd w:val="0"/>
                    <w:snapToGrid w:val="0"/>
                    <w:spacing w:line="240" w:lineRule="auto"/>
                    <w:ind w:firstLine="0" w:firstLineChars="0"/>
                    <w:jc w:val="center"/>
                    <w:rPr>
                      <w:rFonts w:hint="default" w:ascii="Times New Roman" w:hAnsi="Times New Roman" w:eastAsia="宋体" w:cs="Times New Roman"/>
                      <w:b/>
                      <w:color w:val="auto"/>
                      <w:sz w:val="21"/>
                      <w:szCs w:val="21"/>
                      <w:highlight w:val="none"/>
                      <w:shd w:val="clear" w:color="auto" w:fill="auto"/>
                    </w:rPr>
                  </w:pPr>
                  <w:r>
                    <w:rPr>
                      <w:rFonts w:hint="default" w:ascii="Times New Roman" w:hAnsi="Times New Roman" w:eastAsia="宋体" w:cs="Times New Roman"/>
                      <w:b/>
                      <w:color w:val="auto"/>
                      <w:sz w:val="21"/>
                      <w:szCs w:val="21"/>
                      <w:highlight w:val="none"/>
                      <w:shd w:val="clear" w:color="auto" w:fill="auto"/>
                      <w:lang w:bidi="ar"/>
                    </w:rPr>
                    <w:t>监测点位置</w:t>
                  </w:r>
                </w:p>
              </w:tc>
              <w:tc>
                <w:tcPr>
                  <w:tcW w:w="755" w:type="pct"/>
                  <w:tcBorders>
                    <w:tl2br w:val="nil"/>
                    <w:tr2bl w:val="nil"/>
                  </w:tcBorders>
                  <w:noWrap w:val="0"/>
                  <w:vAlign w:val="center"/>
                </w:tcPr>
                <w:p w14:paraId="65E8986C">
                  <w:pPr>
                    <w:adjustRightInd w:val="0"/>
                    <w:snapToGrid w:val="0"/>
                    <w:spacing w:line="240" w:lineRule="auto"/>
                    <w:ind w:firstLine="0" w:firstLineChars="0"/>
                    <w:jc w:val="center"/>
                    <w:rPr>
                      <w:rFonts w:hint="default" w:ascii="Times New Roman" w:hAnsi="Times New Roman" w:eastAsia="宋体" w:cs="Times New Roman"/>
                      <w:b/>
                      <w:color w:val="auto"/>
                      <w:sz w:val="21"/>
                      <w:szCs w:val="21"/>
                      <w:highlight w:val="none"/>
                      <w:shd w:val="clear" w:color="auto" w:fill="auto"/>
                    </w:rPr>
                  </w:pPr>
                  <w:r>
                    <w:rPr>
                      <w:rFonts w:hint="default" w:ascii="Times New Roman" w:hAnsi="Times New Roman" w:eastAsia="宋体" w:cs="Times New Roman"/>
                      <w:b/>
                      <w:color w:val="auto"/>
                      <w:sz w:val="21"/>
                      <w:szCs w:val="21"/>
                      <w:highlight w:val="none"/>
                      <w:shd w:val="clear" w:color="auto" w:fill="auto"/>
                      <w:lang w:bidi="ar"/>
                    </w:rPr>
                    <w:t>频率</w:t>
                  </w:r>
                </w:p>
              </w:tc>
              <w:tc>
                <w:tcPr>
                  <w:tcW w:w="2182" w:type="pct"/>
                  <w:tcBorders>
                    <w:tl2br w:val="nil"/>
                    <w:tr2bl w:val="nil"/>
                  </w:tcBorders>
                  <w:noWrap w:val="0"/>
                  <w:vAlign w:val="center"/>
                </w:tcPr>
                <w:p w14:paraId="12B148CA">
                  <w:pPr>
                    <w:adjustRightInd w:val="0"/>
                    <w:snapToGrid w:val="0"/>
                    <w:spacing w:line="240" w:lineRule="auto"/>
                    <w:ind w:firstLine="0" w:firstLineChars="0"/>
                    <w:jc w:val="center"/>
                    <w:rPr>
                      <w:rFonts w:hint="default" w:ascii="Times New Roman" w:hAnsi="Times New Roman" w:eastAsia="宋体" w:cs="Times New Roman"/>
                      <w:b/>
                      <w:color w:val="auto"/>
                      <w:sz w:val="21"/>
                      <w:szCs w:val="21"/>
                      <w:highlight w:val="none"/>
                      <w:shd w:val="clear" w:color="auto" w:fill="auto"/>
                    </w:rPr>
                  </w:pPr>
                  <w:r>
                    <w:rPr>
                      <w:rFonts w:hint="default" w:ascii="Times New Roman" w:hAnsi="Times New Roman" w:eastAsia="宋体" w:cs="Times New Roman"/>
                      <w:b/>
                      <w:color w:val="auto"/>
                      <w:sz w:val="21"/>
                      <w:szCs w:val="21"/>
                      <w:highlight w:val="none"/>
                      <w:shd w:val="clear" w:color="auto" w:fill="auto"/>
                      <w:lang w:bidi="ar"/>
                    </w:rPr>
                    <w:t>控制指标</w:t>
                  </w:r>
                </w:p>
              </w:tc>
            </w:tr>
            <w:tr w14:paraId="7E678B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4" w:type="pct"/>
                  <w:tcBorders>
                    <w:tl2br w:val="nil"/>
                    <w:tr2bl w:val="nil"/>
                  </w:tcBorders>
                  <w:noWrap w:val="0"/>
                  <w:vAlign w:val="center"/>
                </w:tcPr>
                <w:p w14:paraId="296EC166">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eastAsia="zh-CN" w:bidi="ar"/>
                    </w:rPr>
                  </w:pPr>
                  <w:r>
                    <w:rPr>
                      <w:rFonts w:hint="default" w:ascii="Times New Roman" w:hAnsi="Times New Roman" w:eastAsia="宋体" w:cs="Times New Roman"/>
                      <w:color w:val="auto"/>
                      <w:sz w:val="21"/>
                      <w:szCs w:val="21"/>
                      <w:highlight w:val="none"/>
                      <w:shd w:val="clear" w:color="auto" w:fill="auto"/>
                      <w:lang w:eastAsia="zh-CN" w:bidi="ar"/>
                    </w:rPr>
                    <w:t>噪声</w:t>
                  </w:r>
                </w:p>
              </w:tc>
              <w:tc>
                <w:tcPr>
                  <w:tcW w:w="645" w:type="pct"/>
                  <w:tcBorders>
                    <w:tl2br w:val="nil"/>
                    <w:tr2bl w:val="nil"/>
                  </w:tcBorders>
                  <w:noWrap w:val="0"/>
                  <w:vAlign w:val="center"/>
                </w:tcPr>
                <w:p w14:paraId="12AB3FDE">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bidi="ar"/>
                    </w:rPr>
                  </w:pPr>
                  <w:r>
                    <w:rPr>
                      <w:rFonts w:hint="default" w:ascii="Times New Roman" w:hAnsi="Times New Roman" w:eastAsia="宋体" w:cs="Times New Roman"/>
                      <w:color w:val="auto"/>
                      <w:sz w:val="21"/>
                      <w:szCs w:val="21"/>
                      <w:highlight w:val="none"/>
                      <w:shd w:val="clear" w:color="auto" w:fill="auto"/>
                      <w:lang w:val="en-US" w:eastAsia="zh-CN" w:bidi="ar"/>
                    </w:rPr>
                    <w:t>Leq</w:t>
                  </w:r>
                </w:p>
              </w:tc>
              <w:tc>
                <w:tcPr>
                  <w:tcW w:w="812" w:type="pct"/>
                  <w:tcBorders>
                    <w:tl2br w:val="nil"/>
                    <w:tr2bl w:val="nil"/>
                  </w:tcBorders>
                  <w:noWrap w:val="0"/>
                  <w:vAlign w:val="center"/>
                </w:tcPr>
                <w:p w14:paraId="72ACAC7C">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厂界</w:t>
                  </w:r>
                  <w:r>
                    <w:rPr>
                      <w:rFonts w:hint="default" w:ascii="Times New Roman" w:hAnsi="Times New Roman" w:cs="Times New Roman"/>
                      <w:color w:val="auto"/>
                      <w:sz w:val="21"/>
                      <w:szCs w:val="21"/>
                      <w:highlight w:val="none"/>
                      <w:shd w:val="clear" w:color="auto" w:fill="auto"/>
                      <w:lang w:val="en-US" w:eastAsia="zh-CN"/>
                    </w:rPr>
                    <w:t>四周</w:t>
                  </w:r>
                </w:p>
              </w:tc>
              <w:tc>
                <w:tcPr>
                  <w:tcW w:w="755" w:type="pct"/>
                  <w:tcBorders>
                    <w:tl2br w:val="nil"/>
                    <w:tr2bl w:val="nil"/>
                  </w:tcBorders>
                  <w:noWrap w:val="0"/>
                  <w:vAlign w:val="center"/>
                </w:tcPr>
                <w:p w14:paraId="5BA5D989">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1次/季度</w:t>
                  </w:r>
                </w:p>
              </w:tc>
              <w:tc>
                <w:tcPr>
                  <w:tcW w:w="2182" w:type="pct"/>
                  <w:tcBorders>
                    <w:tl2br w:val="nil"/>
                    <w:tr2bl w:val="nil"/>
                  </w:tcBorders>
                  <w:noWrap w:val="0"/>
                  <w:vAlign w:val="center"/>
                </w:tcPr>
                <w:p w14:paraId="02EA9F3C">
                  <w:pPr>
                    <w:widowControl/>
                    <w:adjustRightInd w:val="0"/>
                    <w:snapToGrid w:val="0"/>
                    <w:spacing w:before="60" w:after="0" w:line="259" w:lineRule="auto"/>
                    <w:ind w:right="113" w:firstLine="0" w:firstLineChars="0"/>
                    <w:jc w:val="center"/>
                    <w:rPr>
                      <w:rFonts w:hint="default" w:ascii="Times New Roman" w:hAnsi="Times New Roman" w:eastAsia="宋体" w:cs="Times New Roman"/>
                      <w:b w:val="0"/>
                      <w:bCs/>
                      <w:color w:val="auto"/>
                      <w:kern w:val="0"/>
                      <w:sz w:val="21"/>
                      <w:szCs w:val="21"/>
                      <w:highlight w:val="none"/>
                      <w:shd w:val="clear" w:color="auto" w:fill="auto"/>
                      <w:lang w:val="en-US" w:eastAsia="zh-CN" w:bidi="ar-SA"/>
                    </w:rPr>
                  </w:pPr>
                  <w:r>
                    <w:rPr>
                      <w:rFonts w:hint="default" w:ascii="Times New Roman" w:hAnsi="Times New Roman" w:eastAsia="宋体" w:cs="Times New Roman"/>
                      <w:b w:val="0"/>
                      <w:bCs/>
                      <w:color w:val="auto"/>
                      <w:kern w:val="0"/>
                      <w:sz w:val="21"/>
                      <w:szCs w:val="21"/>
                      <w:highlight w:val="none"/>
                      <w:shd w:val="clear" w:color="auto" w:fill="auto"/>
                      <w:lang w:val="en-US" w:eastAsia="zh-CN" w:bidi="ar-SA"/>
                    </w:rPr>
                    <w:t>《工业企业厂界环境噪声排放标准》（GB12348-2008）</w:t>
                  </w:r>
                  <w:r>
                    <w:rPr>
                      <w:rFonts w:hint="default" w:ascii="Times New Roman" w:hAnsi="Times New Roman" w:cs="Times New Roman"/>
                      <w:b w:val="0"/>
                      <w:bCs/>
                      <w:color w:val="auto"/>
                      <w:kern w:val="0"/>
                      <w:sz w:val="21"/>
                      <w:szCs w:val="21"/>
                      <w:highlight w:val="none"/>
                      <w:shd w:val="clear" w:color="auto" w:fill="auto"/>
                      <w:lang w:val="en-US" w:eastAsia="zh-CN" w:bidi="ar-SA"/>
                    </w:rPr>
                    <w:t>2</w:t>
                  </w:r>
                  <w:r>
                    <w:rPr>
                      <w:rFonts w:hint="default" w:ascii="Times New Roman" w:hAnsi="Times New Roman" w:eastAsia="宋体" w:cs="Times New Roman"/>
                      <w:b w:val="0"/>
                      <w:bCs/>
                      <w:color w:val="auto"/>
                      <w:kern w:val="0"/>
                      <w:sz w:val="21"/>
                      <w:szCs w:val="21"/>
                      <w:highlight w:val="none"/>
                      <w:shd w:val="clear" w:color="auto" w:fill="auto"/>
                      <w:lang w:val="en-US" w:eastAsia="zh-CN" w:bidi="ar-SA"/>
                    </w:rPr>
                    <w:t>类标准要求</w:t>
                  </w:r>
                </w:p>
              </w:tc>
            </w:tr>
            <w:tr w14:paraId="30836D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tcBorders>
                    <w:tl2br w:val="nil"/>
                    <w:tr2bl w:val="nil"/>
                  </w:tcBorders>
                  <w:noWrap w:val="0"/>
                  <w:vAlign w:val="center"/>
                </w:tcPr>
                <w:p w14:paraId="78FE1C63">
                  <w:pPr>
                    <w:widowControl/>
                    <w:adjustRightInd w:val="0"/>
                    <w:snapToGrid w:val="0"/>
                    <w:spacing w:before="60" w:after="0" w:line="259" w:lineRule="auto"/>
                    <w:ind w:right="113" w:firstLine="0" w:firstLineChars="0"/>
                    <w:jc w:val="left"/>
                    <w:rPr>
                      <w:rFonts w:hint="default" w:ascii="Times New Roman" w:hAnsi="Times New Roman" w:eastAsia="宋体" w:cs="Times New Roman"/>
                      <w:b w:val="0"/>
                      <w:bCs/>
                      <w:color w:val="auto"/>
                      <w:kern w:val="0"/>
                      <w:sz w:val="21"/>
                      <w:szCs w:val="21"/>
                      <w:highlight w:val="none"/>
                      <w:shd w:val="clear" w:color="auto" w:fill="auto"/>
                      <w:lang w:val="en-US" w:eastAsia="zh-CN" w:bidi="ar-SA"/>
                    </w:rPr>
                  </w:pPr>
                  <w:r>
                    <w:rPr>
                      <w:rFonts w:hint="default" w:ascii="Times New Roman" w:hAnsi="Times New Roman" w:cs="Times New Roman"/>
                      <w:b w:val="0"/>
                      <w:bCs/>
                      <w:color w:val="auto"/>
                      <w:kern w:val="0"/>
                      <w:sz w:val="21"/>
                      <w:szCs w:val="21"/>
                      <w:highlight w:val="none"/>
                      <w:shd w:val="clear" w:color="auto" w:fill="auto"/>
                      <w:lang w:val="en-US" w:eastAsia="zh-CN" w:bidi="ar-SA"/>
                    </w:rPr>
                    <w:t>备注：本项目夜间不生产，故不进行夜间监测</w:t>
                  </w:r>
                </w:p>
              </w:tc>
            </w:tr>
          </w:tbl>
          <w:p w14:paraId="7B2ED213">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val="0"/>
                <w:color w:val="auto"/>
                <w:spacing w:val="0"/>
                <w:sz w:val="24"/>
                <w:szCs w:val="24"/>
                <w:highlight w:val="none"/>
                <w:shd w:val="clear" w:color="auto" w:fill="auto"/>
                <w:lang w:eastAsia="zh-CN"/>
              </w:rPr>
            </w:pPr>
            <w:r>
              <w:rPr>
                <w:rFonts w:hint="default" w:ascii="Times New Roman" w:hAnsi="Times New Roman" w:eastAsia="宋体" w:cs="Times New Roman"/>
                <w:b/>
                <w:bCs w:val="0"/>
                <w:color w:val="auto"/>
                <w:spacing w:val="0"/>
                <w:sz w:val="24"/>
                <w:szCs w:val="24"/>
                <w:highlight w:val="none"/>
                <w:shd w:val="clear" w:color="auto" w:fill="auto"/>
                <w:lang w:eastAsia="zh-CN"/>
              </w:rPr>
              <w:t>4、固体废弃物</w:t>
            </w:r>
          </w:p>
          <w:p w14:paraId="7D3093FA">
            <w:pPr>
              <w:keepNext w:val="0"/>
              <w:keepLines w:val="0"/>
              <w:pageBreakBefore w:val="0"/>
              <w:widowControl/>
              <w:kinsoku/>
              <w:wordWrap/>
              <w:overflowPunct/>
              <w:topLinePunct w:val="0"/>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本项目固体废物主要为</w:t>
            </w:r>
            <w:r>
              <w:rPr>
                <w:rFonts w:hint="default" w:ascii="Times New Roman" w:hAnsi="Times New Roman" w:eastAsia="宋体" w:cs="Times New Roman"/>
                <w:color w:val="auto"/>
                <w:sz w:val="24"/>
                <w:szCs w:val="24"/>
                <w:highlight w:val="none"/>
                <w:shd w:val="clear" w:color="auto" w:fill="auto"/>
                <w:lang w:eastAsia="zh-CN"/>
              </w:rPr>
              <w:t>边角料及不合格产品</w:t>
            </w:r>
            <w:r>
              <w:rPr>
                <w:rFonts w:hint="default" w:ascii="Times New Roman" w:hAnsi="Times New Roman" w:eastAsia="宋体" w:cs="Times New Roman"/>
                <w:color w:val="auto"/>
                <w:sz w:val="24"/>
                <w:szCs w:val="24"/>
                <w:highlight w:val="none"/>
                <w:shd w:val="clear" w:color="auto" w:fill="auto"/>
              </w:rPr>
              <w:t>、职工生活垃圾</w:t>
            </w:r>
            <w:r>
              <w:rPr>
                <w:rFonts w:hint="default" w:ascii="Times New Roman" w:hAnsi="Times New Roman" w:eastAsia="宋体" w:cs="Times New Roman"/>
                <w:color w:val="auto"/>
                <w:sz w:val="24"/>
                <w:szCs w:val="24"/>
                <w:highlight w:val="none"/>
                <w:shd w:val="clear" w:color="auto" w:fill="auto"/>
                <w:lang w:val="en-US" w:eastAsia="zh-CN"/>
              </w:rPr>
              <w:t>、废活性炭及废机油、废机油桶、废含油抹布、手套</w:t>
            </w:r>
            <w:r>
              <w:rPr>
                <w:rFonts w:hint="default" w:ascii="Times New Roman" w:hAnsi="Times New Roman" w:cs="Times New Roman"/>
                <w:color w:val="auto"/>
                <w:sz w:val="24"/>
                <w:szCs w:val="24"/>
                <w:highlight w:val="none"/>
                <w:shd w:val="clear" w:color="auto" w:fill="auto"/>
                <w:lang w:val="en-US" w:eastAsia="zh-CN"/>
              </w:rPr>
              <w:t>等</w:t>
            </w:r>
            <w:r>
              <w:rPr>
                <w:rFonts w:hint="default" w:ascii="Times New Roman" w:hAnsi="Times New Roman" w:eastAsia="宋体" w:cs="Times New Roman"/>
                <w:color w:val="auto"/>
                <w:sz w:val="24"/>
                <w:szCs w:val="24"/>
                <w:highlight w:val="none"/>
                <w:shd w:val="clear" w:color="auto" w:fill="auto"/>
              </w:rPr>
              <w:t>。</w:t>
            </w:r>
          </w:p>
          <w:p w14:paraId="52954CF9">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80" w:firstLineChars="200"/>
              <w:textAlignment w:val="auto"/>
              <w:rPr>
                <w:rFonts w:hint="default" w:ascii="Times New Roman" w:hAnsi="Times New Roman" w:eastAsia="宋体" w:cs="Times New Roman"/>
                <w:color w:val="auto"/>
                <w:sz w:val="24"/>
                <w:szCs w:val="24"/>
                <w:highlight w:val="none"/>
                <w:shd w:val="clear" w:color="auto" w:fill="auto"/>
                <w:lang w:val="en-US" w:eastAsia="zh-CN" w:bidi="ar-SA"/>
              </w:rPr>
            </w:pPr>
            <w:r>
              <w:rPr>
                <w:rFonts w:hint="default" w:ascii="Times New Roman" w:hAnsi="Times New Roman" w:eastAsia="宋体" w:cs="Times New Roman"/>
                <w:color w:val="auto"/>
                <w:sz w:val="24"/>
                <w:szCs w:val="24"/>
                <w:highlight w:val="none"/>
                <w:shd w:val="clear" w:color="auto" w:fill="auto"/>
                <w:lang w:val="en-US" w:eastAsia="zh-CN" w:bidi="ar-SA"/>
              </w:rPr>
              <w:t>（1）边角料及不合格产品</w:t>
            </w:r>
          </w:p>
          <w:p w14:paraId="75BEE731">
            <w:pPr>
              <w:keepNext w:val="0"/>
              <w:keepLines w:val="0"/>
              <w:pageBreakBefore w:val="0"/>
              <w:widowControl w:val="0"/>
              <w:kinsoku/>
              <w:wordWrap/>
              <w:overflowPunct/>
              <w:topLinePunct w:val="0"/>
              <w:autoSpaceDE w:val="0"/>
              <w:autoSpaceDN w:val="0"/>
              <w:bidi w:val="0"/>
              <w:adjustRightInd w:val="0"/>
              <w:spacing w:line="360" w:lineRule="auto"/>
              <w:textAlignment w:val="auto"/>
              <w:rPr>
                <w:rFonts w:hint="default" w:ascii="Times New Roman" w:hAnsi="Times New Roman" w:eastAsia="宋体" w:cs="Times New Roman"/>
                <w:color w:val="auto"/>
                <w:sz w:val="24"/>
                <w:szCs w:val="24"/>
                <w:highlight w:val="none"/>
                <w:shd w:val="clear" w:color="auto" w:fill="auto"/>
                <w:lang w:val="en-US" w:eastAsia="zh-CN" w:bidi="ar-SA"/>
              </w:rPr>
            </w:pPr>
            <w:r>
              <w:rPr>
                <w:rFonts w:hint="default" w:ascii="Times New Roman" w:hAnsi="Times New Roman" w:eastAsia="宋体" w:cs="Times New Roman"/>
                <w:color w:val="auto"/>
                <w:sz w:val="24"/>
                <w:szCs w:val="24"/>
                <w:highlight w:val="none"/>
                <w:shd w:val="clear" w:color="auto" w:fill="auto"/>
                <w:lang w:val="en-US" w:eastAsia="zh-CN" w:bidi="ar-SA"/>
              </w:rPr>
              <w:t>根据企业</w:t>
            </w:r>
            <w:r>
              <w:rPr>
                <w:rFonts w:hint="default" w:ascii="Times New Roman" w:hAnsi="Times New Roman" w:cs="Times New Roman"/>
                <w:color w:val="auto"/>
                <w:sz w:val="24"/>
                <w:szCs w:val="24"/>
                <w:highlight w:val="none"/>
                <w:shd w:val="clear" w:color="auto" w:fill="auto"/>
                <w:lang w:val="en-US" w:eastAsia="zh-CN" w:bidi="ar-SA"/>
              </w:rPr>
              <w:t>提供数据</w:t>
            </w:r>
            <w:r>
              <w:rPr>
                <w:rFonts w:hint="default" w:ascii="Times New Roman" w:hAnsi="Times New Roman" w:eastAsia="宋体" w:cs="Times New Roman"/>
                <w:color w:val="auto"/>
                <w:sz w:val="24"/>
                <w:szCs w:val="24"/>
                <w:highlight w:val="none"/>
                <w:shd w:val="clear" w:color="auto" w:fill="auto"/>
                <w:lang w:val="en-US" w:eastAsia="zh-CN" w:bidi="ar-SA"/>
              </w:rPr>
              <w:t>，边角料及不合格产品</w:t>
            </w:r>
            <w:r>
              <w:rPr>
                <w:rFonts w:hint="default" w:ascii="Times New Roman" w:hAnsi="Times New Roman" w:cs="Times New Roman"/>
                <w:color w:val="auto"/>
                <w:sz w:val="24"/>
                <w:szCs w:val="24"/>
                <w:highlight w:val="none"/>
                <w:shd w:val="clear" w:color="auto" w:fill="auto"/>
                <w:lang w:val="en-US" w:eastAsia="zh-CN" w:bidi="ar-SA"/>
              </w:rPr>
              <w:t>（代码900-003-S17）</w:t>
            </w:r>
            <w:r>
              <w:rPr>
                <w:rFonts w:hint="default" w:ascii="Times New Roman" w:hAnsi="Times New Roman" w:eastAsia="宋体" w:cs="Times New Roman"/>
                <w:color w:val="auto"/>
                <w:sz w:val="24"/>
                <w:szCs w:val="24"/>
                <w:highlight w:val="none"/>
                <w:shd w:val="clear" w:color="auto" w:fill="auto"/>
                <w:lang w:val="en-US" w:eastAsia="zh-CN" w:bidi="ar-SA"/>
              </w:rPr>
              <w:t>产生量约为原料总量的10%左右，则本项目边角料产生量为</w:t>
            </w:r>
            <w:r>
              <w:rPr>
                <w:rFonts w:hint="default" w:ascii="Times New Roman" w:hAnsi="Times New Roman" w:cs="Times New Roman"/>
                <w:color w:val="auto"/>
                <w:sz w:val="24"/>
                <w:szCs w:val="24"/>
                <w:highlight w:val="none"/>
                <w:shd w:val="clear" w:color="auto" w:fill="auto"/>
                <w:lang w:val="en-US" w:eastAsia="zh-CN" w:bidi="ar-SA"/>
              </w:rPr>
              <w:t>9</w:t>
            </w:r>
            <w:r>
              <w:rPr>
                <w:rFonts w:hint="default" w:ascii="Times New Roman" w:hAnsi="Times New Roman" w:eastAsia="宋体" w:cs="Times New Roman"/>
                <w:color w:val="auto"/>
                <w:sz w:val="24"/>
                <w:szCs w:val="24"/>
                <w:highlight w:val="none"/>
                <w:shd w:val="clear" w:color="auto" w:fill="auto"/>
                <w:lang w:val="en-US" w:eastAsia="zh-CN" w:bidi="ar-SA"/>
              </w:rPr>
              <w:t>0t/a，收集后经</w:t>
            </w:r>
            <w:r>
              <w:rPr>
                <w:rFonts w:hint="default" w:ascii="Times New Roman" w:hAnsi="Times New Roman" w:cs="Times New Roman"/>
                <w:color w:val="auto"/>
                <w:sz w:val="24"/>
                <w:szCs w:val="24"/>
                <w:highlight w:val="none"/>
                <w:shd w:val="clear" w:color="auto" w:fill="auto"/>
                <w:lang w:val="en-US" w:eastAsia="zh-CN" w:bidi="ar-SA"/>
              </w:rPr>
              <w:t>造粒机</w:t>
            </w:r>
            <w:r>
              <w:rPr>
                <w:rFonts w:hint="default" w:ascii="Times New Roman" w:hAnsi="Times New Roman" w:eastAsia="宋体" w:cs="Times New Roman"/>
                <w:color w:val="auto"/>
                <w:sz w:val="24"/>
                <w:szCs w:val="24"/>
                <w:highlight w:val="none"/>
                <w:shd w:val="clear" w:color="auto" w:fill="auto"/>
                <w:lang w:val="en-US" w:eastAsia="zh-CN" w:bidi="ar-SA"/>
              </w:rPr>
              <w:t>回收制成颗粒，回用于生产线。</w:t>
            </w:r>
          </w:p>
          <w:p w14:paraId="062E790A">
            <w:pPr>
              <w:keepNext w:val="0"/>
              <w:keepLines w:val="0"/>
              <w:pageBreakBefore w:val="0"/>
              <w:widowControl/>
              <w:kinsoku/>
              <w:wordWrap/>
              <w:overflowPunct/>
              <w:topLinePunct w:val="0"/>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shd w:val="clear" w:color="auto" w:fill="auto"/>
                <w:lang w:eastAsia="zh-CN"/>
              </w:rPr>
            </w:pPr>
            <w:r>
              <w:rPr>
                <w:rFonts w:hint="default" w:ascii="Times New Roman" w:hAnsi="Times New Roman" w:eastAsia="宋体" w:cs="Times New Roman"/>
                <w:color w:val="auto"/>
                <w:sz w:val="24"/>
                <w:szCs w:val="24"/>
                <w:highlight w:val="none"/>
                <w:shd w:val="clear" w:color="auto" w:fill="auto"/>
              </w:rPr>
              <w:t>（2）</w:t>
            </w:r>
            <w:r>
              <w:rPr>
                <w:rFonts w:hint="default" w:ascii="Times New Roman" w:hAnsi="Times New Roman" w:eastAsia="宋体" w:cs="Times New Roman"/>
                <w:color w:val="auto"/>
                <w:sz w:val="24"/>
                <w:szCs w:val="24"/>
                <w:highlight w:val="none"/>
                <w:shd w:val="clear" w:color="auto" w:fill="auto"/>
                <w:lang w:eastAsia="zh-CN"/>
              </w:rPr>
              <w:t>生活垃圾</w:t>
            </w:r>
          </w:p>
          <w:p w14:paraId="4075F634">
            <w:pPr>
              <w:keepNext w:val="0"/>
              <w:keepLines w:val="0"/>
              <w:pageBreakBefore w:val="0"/>
              <w:kinsoku/>
              <w:wordWrap/>
              <w:overflowPunct/>
              <w:topLinePunct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rPr>
              <w:t>本项目共有职工</w:t>
            </w:r>
            <w:r>
              <w:rPr>
                <w:rFonts w:hint="default" w:ascii="Times New Roman" w:hAnsi="Times New Roman" w:cs="Times New Roman"/>
                <w:color w:val="auto"/>
                <w:sz w:val="24"/>
                <w:szCs w:val="24"/>
                <w:highlight w:val="none"/>
                <w:shd w:val="clear" w:color="auto" w:fill="auto"/>
                <w:lang w:val="en-US" w:eastAsia="zh-CN"/>
              </w:rPr>
              <w:t>6</w:t>
            </w:r>
            <w:r>
              <w:rPr>
                <w:rFonts w:hint="default" w:ascii="Times New Roman" w:hAnsi="Times New Roman" w:eastAsia="宋体" w:cs="Times New Roman"/>
                <w:color w:val="auto"/>
                <w:sz w:val="24"/>
                <w:szCs w:val="24"/>
                <w:highlight w:val="none"/>
                <w:shd w:val="clear" w:color="auto" w:fill="auto"/>
                <w:lang w:val="en-US" w:eastAsia="zh-CN"/>
              </w:rPr>
              <w:t>0</w:t>
            </w:r>
            <w:r>
              <w:rPr>
                <w:rFonts w:hint="default" w:ascii="Times New Roman" w:hAnsi="Times New Roman" w:eastAsia="宋体" w:cs="Times New Roman"/>
                <w:color w:val="auto"/>
                <w:sz w:val="24"/>
                <w:szCs w:val="24"/>
                <w:highlight w:val="none"/>
                <w:shd w:val="clear" w:color="auto" w:fill="auto"/>
              </w:rPr>
              <w:t>人，生活垃圾以每人每天0.5kg计，则生活垃圾产生量为</w:t>
            </w:r>
            <w:r>
              <w:rPr>
                <w:rFonts w:hint="default" w:ascii="Times New Roman" w:hAnsi="Times New Roman" w:cs="Times New Roman"/>
                <w:color w:val="auto"/>
                <w:sz w:val="24"/>
                <w:szCs w:val="24"/>
                <w:highlight w:val="none"/>
                <w:shd w:val="clear" w:color="auto" w:fill="auto"/>
                <w:lang w:val="en-US" w:eastAsia="zh-CN"/>
              </w:rPr>
              <w:t>8.4</w:t>
            </w:r>
            <w:r>
              <w:rPr>
                <w:rFonts w:hint="default" w:ascii="Times New Roman" w:hAnsi="Times New Roman" w:eastAsia="宋体" w:cs="Times New Roman"/>
                <w:color w:val="auto"/>
                <w:sz w:val="24"/>
                <w:szCs w:val="24"/>
                <w:highlight w:val="none"/>
                <w:shd w:val="clear" w:color="auto" w:fill="auto"/>
              </w:rPr>
              <w:t>t/a。生活垃圾由环卫部门统一收集处理。</w:t>
            </w:r>
          </w:p>
          <w:p w14:paraId="37BA9028">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（3）废活性炭</w:t>
            </w:r>
          </w:p>
          <w:p w14:paraId="1783A9C8">
            <w:pPr>
              <w:keepNext w:val="0"/>
              <w:keepLines w:val="0"/>
              <w:widowControl/>
              <w:suppressLineNumbers w:val="0"/>
              <w:adjustRightInd/>
              <w:snapToGrid/>
              <w:spacing w:line="360" w:lineRule="auto"/>
              <w:ind w:firstLine="480" w:firstLineChars="200"/>
              <w:jc w:val="left"/>
              <w:rPr>
                <w:rFonts w:hint="default" w:ascii="Times New Roman" w:hAnsi="Times New Roman" w:eastAsia="宋体" w:cs="Times New Roman"/>
                <w:color w:val="auto"/>
                <w:sz w:val="21"/>
                <w:highlight w:val="none"/>
                <w:shd w:val="clear" w:color="auto" w:fill="auto"/>
              </w:rPr>
            </w:pPr>
            <w:r>
              <w:rPr>
                <w:rFonts w:hint="default" w:ascii="Times New Roman" w:hAnsi="Times New Roman" w:eastAsia="宋体" w:cs="Times New Roman"/>
                <w:color w:val="auto"/>
                <w:kern w:val="0"/>
                <w:sz w:val="24"/>
                <w:szCs w:val="24"/>
                <w:highlight w:val="none"/>
                <w:shd w:val="clear" w:color="auto" w:fill="auto"/>
                <w:lang w:val="en-US" w:eastAsia="zh-CN" w:bidi="ar"/>
              </w:rPr>
              <w:t>本项目采用</w:t>
            </w:r>
            <w:r>
              <w:rPr>
                <w:rFonts w:hint="default" w:ascii="Times New Roman" w:hAnsi="Times New Roman" w:cs="Times New Roman"/>
                <w:color w:val="auto"/>
                <w:kern w:val="0"/>
                <w:sz w:val="24"/>
                <w:szCs w:val="24"/>
                <w:highlight w:val="none"/>
                <w:shd w:val="clear" w:color="auto" w:fill="auto"/>
                <w:lang w:val="en-US" w:eastAsia="zh-CN" w:bidi="ar"/>
              </w:rPr>
              <w:t>“</w:t>
            </w:r>
            <w:r>
              <w:rPr>
                <w:rFonts w:hint="default" w:ascii="Times New Roman" w:hAnsi="Times New Roman" w:eastAsia="宋体" w:cs="Times New Roman"/>
                <w:color w:val="auto"/>
                <w:kern w:val="0"/>
                <w:sz w:val="24"/>
                <w:szCs w:val="24"/>
                <w:highlight w:val="none"/>
                <w:shd w:val="clear" w:color="auto" w:fill="auto"/>
                <w:lang w:val="en-US" w:eastAsia="zh-CN" w:bidi="ar"/>
              </w:rPr>
              <w:t>两级活性炭吸附装置</w:t>
            </w:r>
            <w:r>
              <w:rPr>
                <w:rFonts w:hint="default" w:ascii="Times New Roman" w:hAnsi="Times New Roman" w:cs="Times New Roman"/>
                <w:color w:val="auto"/>
                <w:kern w:val="0"/>
                <w:sz w:val="24"/>
                <w:szCs w:val="24"/>
                <w:highlight w:val="none"/>
                <w:shd w:val="clear" w:color="auto" w:fill="auto"/>
                <w:lang w:val="en-US" w:eastAsia="zh-CN" w:bidi="ar"/>
              </w:rPr>
              <w:t>”</w:t>
            </w:r>
            <w:r>
              <w:rPr>
                <w:rFonts w:hint="default" w:ascii="Times New Roman" w:hAnsi="Times New Roman" w:eastAsia="宋体" w:cs="Times New Roman"/>
                <w:color w:val="auto"/>
                <w:kern w:val="0"/>
                <w:sz w:val="24"/>
                <w:szCs w:val="24"/>
                <w:highlight w:val="none"/>
                <w:shd w:val="clear" w:color="auto" w:fill="auto"/>
                <w:lang w:val="en-US" w:eastAsia="zh-CN" w:bidi="ar"/>
              </w:rPr>
              <w:t>的方式处理有机废气，活性炭拟采用碘值≥600mg/g蜂窝活性炭</w:t>
            </w:r>
            <w:r>
              <w:rPr>
                <w:rFonts w:hint="default" w:ascii="Times New Roman" w:hAnsi="Times New Roman" w:cs="Times New Roman"/>
                <w:color w:val="auto"/>
                <w:kern w:val="0"/>
                <w:sz w:val="24"/>
                <w:szCs w:val="24"/>
                <w:highlight w:val="none"/>
                <w:shd w:val="clear" w:color="auto" w:fill="auto"/>
                <w:lang w:val="en-US" w:eastAsia="zh-CN" w:bidi="ar"/>
              </w:rPr>
              <w:t>，产生的</w:t>
            </w:r>
            <w:r>
              <w:rPr>
                <w:rFonts w:hint="default" w:ascii="Times New Roman" w:hAnsi="Times New Roman" w:eastAsia="宋体" w:cs="Times New Roman"/>
                <w:color w:val="auto"/>
                <w:kern w:val="0"/>
                <w:sz w:val="24"/>
                <w:szCs w:val="24"/>
                <w:highlight w:val="none"/>
                <w:shd w:val="clear" w:color="auto" w:fill="auto"/>
                <w:lang w:val="en-US" w:eastAsia="zh-CN" w:bidi="ar"/>
              </w:rPr>
              <w:t>废活性炭</w:t>
            </w:r>
            <w:r>
              <w:rPr>
                <w:rFonts w:hint="default" w:ascii="Times New Roman" w:hAnsi="Times New Roman" w:cs="Times New Roman"/>
                <w:color w:val="auto"/>
                <w:kern w:val="0"/>
                <w:sz w:val="24"/>
                <w:szCs w:val="24"/>
                <w:highlight w:val="none"/>
                <w:shd w:val="clear" w:color="auto" w:fill="auto"/>
                <w:lang w:val="en-US" w:eastAsia="zh-CN" w:bidi="ar"/>
              </w:rPr>
              <w:t>属于</w:t>
            </w:r>
            <w:r>
              <w:rPr>
                <w:rFonts w:hint="default" w:ascii="Times New Roman" w:hAnsi="Times New Roman" w:eastAsia="宋体" w:cs="Times New Roman"/>
                <w:color w:val="auto"/>
                <w:kern w:val="0"/>
                <w:sz w:val="24"/>
                <w:szCs w:val="24"/>
                <w:highlight w:val="none"/>
                <w:shd w:val="clear" w:color="auto" w:fill="auto"/>
                <w:lang w:val="en-US" w:eastAsia="zh-CN" w:bidi="ar"/>
              </w:rPr>
              <w:t>危险废物</w:t>
            </w:r>
            <w:r>
              <w:rPr>
                <w:rFonts w:hint="default" w:ascii="Times New Roman" w:hAnsi="Times New Roman" w:cs="Times New Roman"/>
                <w:color w:val="auto"/>
                <w:kern w:val="0"/>
                <w:sz w:val="24"/>
                <w:szCs w:val="24"/>
                <w:highlight w:val="none"/>
                <w:shd w:val="clear" w:color="auto" w:fill="auto"/>
                <w:lang w:val="en-US" w:eastAsia="zh-CN" w:bidi="ar"/>
              </w:rPr>
              <w:t>（代码900-039-49）</w:t>
            </w:r>
            <w:r>
              <w:rPr>
                <w:rFonts w:hint="default" w:ascii="Times New Roman" w:hAnsi="Times New Roman" w:eastAsia="宋体" w:cs="Times New Roman"/>
                <w:color w:val="auto"/>
                <w:kern w:val="0"/>
                <w:sz w:val="24"/>
                <w:szCs w:val="24"/>
                <w:highlight w:val="none"/>
                <w:shd w:val="clear" w:color="auto" w:fill="auto"/>
                <w:lang w:val="en-US" w:eastAsia="zh-CN" w:bidi="ar"/>
              </w:rPr>
              <w:t>。经计算，活性炭吸附</w:t>
            </w:r>
            <w:r>
              <w:rPr>
                <w:rFonts w:hint="default" w:ascii="Times New Roman" w:hAnsi="Times New Roman" w:cs="Times New Roman"/>
                <w:color w:val="auto"/>
                <w:kern w:val="0"/>
                <w:sz w:val="24"/>
                <w:szCs w:val="24"/>
                <w:highlight w:val="none"/>
                <w:shd w:val="clear" w:color="auto" w:fill="auto"/>
                <w:lang w:val="en-US" w:eastAsia="zh-CN" w:bidi="ar"/>
              </w:rPr>
              <w:t>装置</w:t>
            </w:r>
            <w:r>
              <w:rPr>
                <w:rFonts w:hint="default" w:ascii="Times New Roman" w:hAnsi="Times New Roman" w:eastAsia="宋体" w:cs="Times New Roman"/>
                <w:color w:val="auto"/>
                <w:kern w:val="0"/>
                <w:sz w:val="24"/>
                <w:szCs w:val="24"/>
                <w:highlight w:val="none"/>
                <w:shd w:val="clear" w:color="auto" w:fill="auto"/>
                <w:lang w:val="en-US" w:eastAsia="zh-CN" w:bidi="ar"/>
              </w:rPr>
              <w:t>吸附</w:t>
            </w:r>
            <w:r>
              <w:rPr>
                <w:rFonts w:hint="default" w:ascii="Times New Roman" w:hAnsi="Times New Roman" w:cs="Times New Roman"/>
                <w:color w:val="auto"/>
                <w:kern w:val="0"/>
                <w:sz w:val="24"/>
                <w:szCs w:val="24"/>
                <w:highlight w:val="none"/>
                <w:shd w:val="clear" w:color="auto" w:fill="auto"/>
                <w:lang w:val="en-US" w:eastAsia="zh-CN" w:bidi="ar"/>
              </w:rPr>
              <w:t>的</w:t>
            </w:r>
            <w:r>
              <w:rPr>
                <w:rFonts w:hint="default" w:ascii="Times New Roman" w:hAnsi="Times New Roman" w:eastAsia="宋体" w:cs="Times New Roman"/>
                <w:color w:val="auto"/>
                <w:kern w:val="0"/>
                <w:sz w:val="24"/>
                <w:szCs w:val="24"/>
                <w:highlight w:val="none"/>
                <w:shd w:val="clear" w:color="auto" w:fill="auto"/>
                <w:lang w:val="en-US" w:eastAsia="zh-CN" w:bidi="ar"/>
              </w:rPr>
              <w:t>有机废气</w:t>
            </w:r>
            <w:r>
              <w:rPr>
                <w:rFonts w:hint="eastAsia" w:cs="Times New Roman"/>
                <w:color w:val="auto"/>
                <w:kern w:val="0"/>
                <w:sz w:val="24"/>
                <w:szCs w:val="24"/>
                <w:highlight w:val="none"/>
                <w:shd w:val="clear" w:color="auto" w:fill="auto"/>
                <w:lang w:val="en-US" w:eastAsia="zh-CN" w:bidi="ar"/>
              </w:rPr>
              <w:t>1.062</w:t>
            </w:r>
            <w:r>
              <w:rPr>
                <w:rFonts w:hint="default" w:ascii="Times New Roman" w:hAnsi="Times New Roman" w:eastAsia="宋体" w:cs="Times New Roman"/>
                <w:color w:val="auto"/>
                <w:kern w:val="0"/>
                <w:sz w:val="24"/>
                <w:szCs w:val="24"/>
                <w:highlight w:val="none"/>
                <w:shd w:val="clear" w:color="auto" w:fill="auto"/>
                <w:lang w:val="en-US" w:eastAsia="zh-CN" w:bidi="ar"/>
              </w:rPr>
              <w:t>t/a，1吨活性炭可吸附250~260kg有机废气，本次按250kg计</w:t>
            </w:r>
            <w:r>
              <w:rPr>
                <w:rFonts w:hint="default" w:ascii="Times New Roman" w:hAnsi="Times New Roman" w:cs="Times New Roman"/>
                <w:color w:val="auto"/>
                <w:kern w:val="0"/>
                <w:sz w:val="24"/>
                <w:szCs w:val="24"/>
                <w:highlight w:val="none"/>
                <w:shd w:val="clear" w:color="auto" w:fill="auto"/>
                <w:lang w:val="en-US" w:eastAsia="zh-CN" w:bidi="ar"/>
              </w:rPr>
              <w:t>，则</w:t>
            </w:r>
            <w:r>
              <w:rPr>
                <w:rFonts w:hint="default" w:ascii="Times New Roman" w:hAnsi="Times New Roman" w:eastAsia="宋体" w:cs="Times New Roman"/>
                <w:color w:val="auto"/>
                <w:kern w:val="0"/>
                <w:sz w:val="24"/>
                <w:szCs w:val="24"/>
                <w:highlight w:val="none"/>
                <w:shd w:val="clear" w:color="auto" w:fill="auto"/>
                <w:lang w:val="en-US" w:eastAsia="zh-CN" w:bidi="ar"/>
              </w:rPr>
              <w:t>本项目活性炭</w:t>
            </w:r>
            <w:r>
              <w:rPr>
                <w:rFonts w:hint="default" w:ascii="Times New Roman" w:hAnsi="Times New Roman" w:cs="Times New Roman"/>
                <w:color w:val="auto"/>
                <w:kern w:val="0"/>
                <w:sz w:val="24"/>
                <w:szCs w:val="24"/>
                <w:highlight w:val="none"/>
                <w:shd w:val="clear" w:color="auto" w:fill="auto"/>
                <w:lang w:val="en-US" w:eastAsia="zh-CN" w:bidi="ar"/>
              </w:rPr>
              <w:t>用量</w:t>
            </w:r>
            <w:r>
              <w:rPr>
                <w:rFonts w:hint="default" w:ascii="Times New Roman" w:hAnsi="Times New Roman" w:eastAsia="宋体" w:cs="Times New Roman"/>
                <w:color w:val="auto"/>
                <w:kern w:val="0"/>
                <w:sz w:val="24"/>
                <w:szCs w:val="24"/>
                <w:highlight w:val="none"/>
                <w:shd w:val="clear" w:color="auto" w:fill="auto"/>
                <w:lang w:val="en-US" w:eastAsia="zh-CN" w:bidi="ar"/>
              </w:rPr>
              <w:t>约为</w:t>
            </w:r>
            <w:r>
              <w:rPr>
                <w:rFonts w:hint="eastAsia" w:cs="Times New Roman"/>
                <w:color w:val="auto"/>
                <w:kern w:val="0"/>
                <w:sz w:val="24"/>
                <w:szCs w:val="24"/>
                <w:highlight w:val="none"/>
                <w:shd w:val="clear" w:color="auto" w:fill="auto"/>
                <w:lang w:val="en-US" w:eastAsia="zh-CN" w:bidi="ar"/>
              </w:rPr>
              <w:t>4.248</w:t>
            </w:r>
            <w:r>
              <w:rPr>
                <w:rFonts w:hint="default" w:ascii="Times New Roman" w:hAnsi="Times New Roman" w:eastAsia="宋体" w:cs="Times New Roman"/>
                <w:color w:val="auto"/>
                <w:kern w:val="0"/>
                <w:sz w:val="24"/>
                <w:szCs w:val="24"/>
                <w:highlight w:val="none"/>
                <w:shd w:val="clear" w:color="auto" w:fill="auto"/>
                <w:lang w:val="en-US" w:eastAsia="zh-CN" w:bidi="ar"/>
              </w:rPr>
              <w:t>t/a，则废活性炭产生量为</w:t>
            </w:r>
            <w:r>
              <w:rPr>
                <w:rFonts w:hint="eastAsia" w:cs="Times New Roman"/>
                <w:color w:val="auto"/>
                <w:kern w:val="0"/>
                <w:sz w:val="24"/>
                <w:szCs w:val="24"/>
                <w:highlight w:val="none"/>
                <w:shd w:val="clear" w:color="auto" w:fill="auto"/>
                <w:lang w:val="en-US" w:eastAsia="zh-CN" w:bidi="ar"/>
              </w:rPr>
              <w:t>5.31</w:t>
            </w:r>
            <w:r>
              <w:rPr>
                <w:rFonts w:hint="default" w:ascii="Times New Roman" w:hAnsi="Times New Roman" w:eastAsia="宋体" w:cs="Times New Roman"/>
                <w:color w:val="auto"/>
                <w:kern w:val="0"/>
                <w:sz w:val="24"/>
                <w:szCs w:val="24"/>
                <w:highlight w:val="none"/>
                <w:shd w:val="clear" w:color="auto" w:fill="auto"/>
                <w:lang w:val="en-US" w:eastAsia="zh-CN" w:bidi="ar"/>
              </w:rPr>
              <w:t>t，定期更换后暂存于危废贮存库密封保存，定期交由有危废处置资质公司进行处置。本环评建议活性炭约 2~3 个月更换一次，以保证设备的处理效率达标。</w:t>
            </w:r>
          </w:p>
          <w:p w14:paraId="1EF0036D">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（4）废机油</w:t>
            </w:r>
          </w:p>
          <w:p w14:paraId="207BA145">
            <w:pPr>
              <w:keepNext w:val="0"/>
              <w:keepLines w:val="0"/>
              <w:pageBreakBefore w:val="0"/>
              <w:widowControl w:val="0"/>
              <w:kinsoku/>
              <w:wordWrap/>
              <w:overflowPunct/>
              <w:topLinePunct w:val="0"/>
              <w:bidi w:val="0"/>
              <w:adjustRightInd w:val="0"/>
              <w:snapToGrid w:val="0"/>
              <w:spacing w:after="0" w:line="360" w:lineRule="auto"/>
              <w:ind w:left="0" w:leftChars="0" w:firstLine="480" w:firstLineChars="200"/>
              <w:jc w:val="both"/>
              <w:textAlignment w:val="auto"/>
              <w:rPr>
                <w:rFonts w:hint="default" w:ascii="Times New Roman" w:hAnsi="Times New Roman" w:eastAsia="宋体" w:cs="Times New Roman"/>
                <w:color w:val="auto"/>
                <w:kern w:val="0"/>
                <w:sz w:val="24"/>
                <w:szCs w:val="24"/>
                <w:highlight w:val="none"/>
                <w:shd w:val="clear" w:color="auto" w:fill="auto"/>
                <w:lang w:val="en-US" w:eastAsia="zh-CN" w:bidi="ar-SA"/>
              </w:rPr>
            </w:pPr>
            <w:r>
              <w:rPr>
                <w:rFonts w:hint="default" w:ascii="Times New Roman" w:hAnsi="Times New Roman" w:eastAsia="宋体" w:cs="Times New Roman"/>
                <w:color w:val="auto"/>
                <w:kern w:val="0"/>
                <w:sz w:val="24"/>
                <w:szCs w:val="24"/>
                <w:highlight w:val="none"/>
                <w:shd w:val="clear" w:color="auto" w:fill="auto"/>
                <w:lang w:val="en-US" w:eastAsia="zh-CN" w:bidi="ar-SA"/>
              </w:rPr>
              <w:t>本项目设备维修废机油</w:t>
            </w:r>
            <w:r>
              <w:rPr>
                <w:rFonts w:hint="default" w:ascii="Times New Roman" w:hAnsi="Times New Roman" w:cs="Times New Roman"/>
                <w:color w:val="auto"/>
                <w:kern w:val="0"/>
                <w:sz w:val="24"/>
                <w:szCs w:val="24"/>
                <w:highlight w:val="none"/>
                <w:shd w:val="clear" w:color="auto" w:fill="auto"/>
                <w:lang w:val="en-US" w:eastAsia="zh-CN" w:bidi="ar-SA"/>
              </w:rPr>
              <w:t>（代码900-214-08）</w:t>
            </w:r>
            <w:r>
              <w:rPr>
                <w:rFonts w:hint="default" w:ascii="Times New Roman" w:hAnsi="Times New Roman" w:eastAsia="宋体" w:cs="Times New Roman"/>
                <w:color w:val="auto"/>
                <w:kern w:val="0"/>
                <w:sz w:val="24"/>
                <w:szCs w:val="24"/>
                <w:highlight w:val="none"/>
                <w:shd w:val="clear" w:color="auto" w:fill="auto"/>
                <w:lang w:val="en-US" w:eastAsia="zh-CN" w:bidi="ar-SA"/>
              </w:rPr>
              <w:t>产生量约为0.</w:t>
            </w:r>
            <w:r>
              <w:rPr>
                <w:rFonts w:hint="default" w:ascii="Times New Roman" w:hAnsi="Times New Roman" w:cs="Times New Roman"/>
                <w:color w:val="auto"/>
                <w:kern w:val="0"/>
                <w:sz w:val="24"/>
                <w:szCs w:val="24"/>
                <w:highlight w:val="none"/>
                <w:shd w:val="clear" w:color="auto" w:fill="auto"/>
                <w:lang w:val="en-US" w:eastAsia="zh-CN" w:bidi="ar-SA"/>
              </w:rPr>
              <w:t>04</w:t>
            </w:r>
            <w:r>
              <w:rPr>
                <w:rFonts w:hint="default" w:ascii="Times New Roman" w:hAnsi="Times New Roman" w:eastAsia="宋体" w:cs="Times New Roman"/>
                <w:color w:val="auto"/>
                <w:kern w:val="0"/>
                <w:sz w:val="24"/>
                <w:szCs w:val="24"/>
                <w:highlight w:val="none"/>
                <w:shd w:val="clear" w:color="auto" w:fill="auto"/>
                <w:lang w:val="en-US" w:eastAsia="zh-CN" w:bidi="ar-SA"/>
              </w:rPr>
              <w:t>t/a，暂存于危废贮存库，定期委托有资质单位处置</w:t>
            </w:r>
            <w:r>
              <w:rPr>
                <w:rFonts w:hint="default" w:ascii="Times New Roman" w:hAnsi="Times New Roman" w:cs="Times New Roman"/>
                <w:color w:val="auto"/>
                <w:kern w:val="0"/>
                <w:sz w:val="24"/>
                <w:szCs w:val="24"/>
                <w:highlight w:val="none"/>
                <w:shd w:val="clear" w:color="auto" w:fill="auto"/>
                <w:lang w:val="en-US" w:eastAsia="zh-CN" w:bidi="ar-SA"/>
              </w:rPr>
              <w:t>。</w:t>
            </w:r>
            <w:r>
              <w:rPr>
                <w:rFonts w:hint="default" w:ascii="Times New Roman" w:hAnsi="Times New Roman" w:eastAsia="宋体" w:cs="Times New Roman"/>
                <w:color w:val="auto"/>
                <w:kern w:val="0"/>
                <w:sz w:val="24"/>
                <w:szCs w:val="24"/>
                <w:highlight w:val="none"/>
                <w:shd w:val="clear" w:color="auto" w:fill="auto"/>
                <w:lang w:val="en-US" w:eastAsia="zh-CN" w:bidi="ar-SA"/>
              </w:rPr>
              <w:t>机油使用过程中会产生废机油桶</w:t>
            </w:r>
            <w:r>
              <w:rPr>
                <w:rFonts w:hint="default" w:ascii="Times New Roman" w:hAnsi="Times New Roman" w:cs="Times New Roman"/>
                <w:color w:val="auto"/>
                <w:kern w:val="0"/>
                <w:sz w:val="24"/>
                <w:szCs w:val="24"/>
                <w:highlight w:val="none"/>
                <w:shd w:val="clear" w:color="auto" w:fill="auto"/>
                <w:lang w:val="en-US" w:eastAsia="zh-CN" w:bidi="ar-SA"/>
              </w:rPr>
              <w:t>（代码900-249-08），每桶按2.5kg计算，则项目产生废包装桶共约4个/a，0.01t/a。</w:t>
            </w:r>
          </w:p>
          <w:p w14:paraId="4594204D">
            <w:pPr>
              <w:keepNext w:val="0"/>
              <w:keepLines w:val="0"/>
              <w:pageBreakBefore w:val="0"/>
              <w:widowControl w:val="0"/>
              <w:kinsoku/>
              <w:wordWrap/>
              <w:overflowPunct/>
              <w:topLinePunct w:val="0"/>
              <w:bidi w:val="0"/>
              <w:adjustRightInd w:val="0"/>
              <w:snapToGrid w:val="0"/>
              <w:spacing w:after="0" w:line="360" w:lineRule="auto"/>
              <w:ind w:left="0" w:leftChars="0" w:firstLine="480" w:firstLineChars="200"/>
              <w:jc w:val="both"/>
              <w:textAlignment w:val="auto"/>
              <w:rPr>
                <w:rFonts w:hint="default" w:ascii="Times New Roman" w:hAnsi="Times New Roman" w:eastAsia="宋体" w:cs="Times New Roman"/>
                <w:color w:val="auto"/>
                <w:kern w:val="0"/>
                <w:sz w:val="24"/>
                <w:szCs w:val="24"/>
                <w:highlight w:val="none"/>
                <w:shd w:val="clear" w:color="auto" w:fill="auto"/>
                <w:lang w:val="en-US" w:eastAsia="zh-CN" w:bidi="ar-SA"/>
              </w:rPr>
            </w:pPr>
            <w:r>
              <w:rPr>
                <w:rFonts w:hint="default" w:ascii="Times New Roman" w:hAnsi="Times New Roman" w:eastAsia="宋体" w:cs="Times New Roman"/>
                <w:color w:val="auto"/>
                <w:kern w:val="0"/>
                <w:sz w:val="24"/>
                <w:szCs w:val="24"/>
                <w:highlight w:val="none"/>
                <w:shd w:val="clear" w:color="auto" w:fill="auto"/>
                <w:lang w:val="en-US" w:eastAsia="zh-CN" w:bidi="ar-SA"/>
              </w:rPr>
              <w:t>废含油抹布、手套</w:t>
            </w:r>
            <w:r>
              <w:rPr>
                <w:rFonts w:hint="default" w:ascii="Times New Roman" w:hAnsi="Times New Roman" w:cs="Times New Roman"/>
                <w:color w:val="auto"/>
                <w:kern w:val="0"/>
                <w:sz w:val="24"/>
                <w:szCs w:val="24"/>
                <w:highlight w:val="none"/>
                <w:shd w:val="clear" w:color="auto" w:fill="auto"/>
                <w:lang w:val="en-US" w:eastAsia="zh-CN" w:bidi="ar-SA"/>
              </w:rPr>
              <w:t>（代码900-041-49）</w:t>
            </w:r>
            <w:r>
              <w:rPr>
                <w:rFonts w:hint="default" w:ascii="Times New Roman" w:hAnsi="Times New Roman" w:eastAsia="宋体" w:cs="Times New Roman"/>
                <w:color w:val="auto"/>
                <w:kern w:val="0"/>
                <w:sz w:val="24"/>
                <w:szCs w:val="24"/>
                <w:highlight w:val="none"/>
                <w:shd w:val="clear" w:color="auto" w:fill="auto"/>
                <w:lang w:val="en-US" w:eastAsia="zh-CN" w:bidi="ar-SA"/>
              </w:rPr>
              <w:t>，产生量约为0.01t/a。</w:t>
            </w:r>
          </w:p>
          <w:p w14:paraId="34D21188">
            <w:pPr>
              <w:keepNext w:val="0"/>
              <w:keepLines w:val="0"/>
              <w:pageBreakBefore w:val="0"/>
              <w:widowControl w:val="0"/>
              <w:kinsoku/>
              <w:wordWrap/>
              <w:overflowPunct/>
              <w:topLinePunct w:val="0"/>
              <w:bidi w:val="0"/>
              <w:adjustRightInd w:val="0"/>
              <w:snapToGrid w:val="0"/>
              <w:spacing w:after="0" w:line="360" w:lineRule="auto"/>
              <w:ind w:left="0" w:leftChars="0" w:firstLine="480" w:firstLineChars="200"/>
              <w:jc w:val="both"/>
              <w:textAlignment w:val="auto"/>
              <w:rPr>
                <w:rFonts w:hint="default" w:ascii="Times New Roman" w:hAnsi="Times New Roman" w:eastAsia="宋体" w:cs="Times New Roman"/>
                <w:color w:val="auto"/>
                <w:kern w:val="0"/>
                <w:sz w:val="24"/>
                <w:szCs w:val="24"/>
                <w:highlight w:val="none"/>
                <w:shd w:val="clear" w:color="auto" w:fill="auto"/>
                <w:lang w:val="en-US" w:eastAsia="zh-CN" w:bidi="ar-SA"/>
              </w:rPr>
            </w:pPr>
            <w:r>
              <w:rPr>
                <w:rFonts w:hint="default" w:ascii="Times New Roman" w:hAnsi="Times New Roman" w:eastAsia="宋体" w:cs="Times New Roman"/>
                <w:color w:val="auto"/>
                <w:kern w:val="0"/>
                <w:sz w:val="24"/>
                <w:szCs w:val="24"/>
                <w:highlight w:val="none"/>
                <w:shd w:val="clear" w:color="auto" w:fill="auto"/>
                <w:lang w:val="en-US" w:eastAsia="zh-CN" w:bidi="ar-SA"/>
              </w:rPr>
              <w:t>废机油、废机油桶、废含油抹布、手套暂存于危废贮存库，定期交由有危废处置资质公司进行处置。</w:t>
            </w:r>
          </w:p>
          <w:p w14:paraId="7FE4624B">
            <w:pPr>
              <w:numPr>
                <w:ilvl w:val="0"/>
                <w:numId w:val="5"/>
              </w:num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废油脂</w:t>
            </w:r>
          </w:p>
          <w:p w14:paraId="6B22BC29">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本项目废油脂（代码900-002-S61）占食堂年耗油量的20%，即产生量为0.084t/a，废油脂收集后交由资质单位处置。</w:t>
            </w:r>
          </w:p>
          <w:p w14:paraId="2CE7AF3A">
            <w:pPr>
              <w:numPr>
                <w:ilvl w:val="0"/>
                <w:numId w:val="5"/>
              </w:numPr>
              <w:bidi w:val="0"/>
              <w:ind w:left="0" w:leftChars="0" w:firstLine="480" w:firstLineChars="20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化粪池污泥</w:t>
            </w:r>
          </w:p>
          <w:p w14:paraId="57FCE593">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化粪池污泥（代码900-002-S64）为一般固废，污泥产生量为0.6（kg/t·污水），本项目生活污水产生量为1117.44t/a，则污泥产生量为0.67t/a，定期清掏肥田。</w:t>
            </w:r>
          </w:p>
          <w:p w14:paraId="66B34AA8">
            <w:pPr>
              <w:spacing w:line="240" w:lineRule="auto"/>
              <w:ind w:left="0" w:leftChars="0" w:right="0" w:rightChars="0" w:firstLine="0" w:firstLineChars="0"/>
              <w:jc w:val="center"/>
              <w:rPr>
                <w:rFonts w:hint="default" w:ascii="Times New Roman" w:hAnsi="Times New Roman" w:eastAsia="宋体" w:cs="Times New Roman"/>
                <w:b/>
                <w:color w:val="auto"/>
                <w:sz w:val="24"/>
                <w:szCs w:val="24"/>
                <w:highlight w:val="none"/>
                <w:shd w:val="clear" w:color="auto" w:fill="auto"/>
                <w:lang w:val="en-US" w:eastAsia="zh-CN"/>
              </w:rPr>
            </w:pPr>
            <w:r>
              <w:rPr>
                <w:rFonts w:hint="default" w:ascii="Times New Roman" w:hAnsi="Times New Roman" w:eastAsia="宋体" w:cs="Times New Roman"/>
                <w:b/>
                <w:color w:val="auto"/>
                <w:sz w:val="24"/>
                <w:szCs w:val="24"/>
                <w:highlight w:val="none"/>
                <w:shd w:val="clear" w:color="auto" w:fill="auto"/>
                <w:lang w:val="en-US" w:eastAsia="zh-CN"/>
              </w:rPr>
              <w:t>表4-10  项目固废产排情况</w:t>
            </w:r>
          </w:p>
          <w:tbl>
            <w:tblPr>
              <w:tblStyle w:val="3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59"/>
              <w:gridCol w:w="1772"/>
              <w:gridCol w:w="919"/>
              <w:gridCol w:w="1294"/>
              <w:gridCol w:w="1854"/>
              <w:gridCol w:w="1324"/>
            </w:tblGrid>
            <w:tr w14:paraId="2B62F6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noWrap w:val="0"/>
                  <w:vAlign w:val="center"/>
                </w:tcPr>
                <w:p w14:paraId="31E1A3D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名称</w:t>
                  </w:r>
                </w:p>
              </w:tc>
              <w:tc>
                <w:tcPr>
                  <w:tcW w:w="1027" w:type="pct"/>
                  <w:tcBorders>
                    <w:tl2br w:val="nil"/>
                    <w:tr2bl w:val="nil"/>
                  </w:tcBorders>
                  <w:noWrap w:val="0"/>
                  <w:vAlign w:val="center"/>
                </w:tcPr>
                <w:p w14:paraId="545B092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属性</w:t>
                  </w:r>
                </w:p>
              </w:tc>
              <w:tc>
                <w:tcPr>
                  <w:tcW w:w="533" w:type="pct"/>
                  <w:tcBorders>
                    <w:tl2br w:val="nil"/>
                    <w:tr2bl w:val="nil"/>
                  </w:tcBorders>
                  <w:noWrap w:val="0"/>
                  <w:vAlign w:val="center"/>
                </w:tcPr>
                <w:p w14:paraId="5D4F48C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产生量t/a</w:t>
                  </w:r>
                </w:p>
              </w:tc>
              <w:tc>
                <w:tcPr>
                  <w:tcW w:w="750" w:type="pct"/>
                  <w:tcBorders>
                    <w:tl2br w:val="nil"/>
                    <w:tr2bl w:val="nil"/>
                  </w:tcBorders>
                  <w:noWrap w:val="0"/>
                  <w:vAlign w:val="center"/>
                </w:tcPr>
                <w:p w14:paraId="669F5C9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贮存方式</w:t>
                  </w:r>
                </w:p>
              </w:tc>
              <w:tc>
                <w:tcPr>
                  <w:tcW w:w="1074" w:type="pct"/>
                  <w:tcBorders>
                    <w:tl2br w:val="nil"/>
                    <w:tr2bl w:val="nil"/>
                  </w:tcBorders>
                  <w:noWrap w:val="0"/>
                  <w:vAlign w:val="center"/>
                </w:tcPr>
                <w:p w14:paraId="3152160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利用处置方式和去向</w:t>
                  </w:r>
                </w:p>
              </w:tc>
              <w:tc>
                <w:tcPr>
                  <w:tcW w:w="767" w:type="pct"/>
                  <w:tcBorders>
                    <w:tl2br w:val="nil"/>
                    <w:tr2bl w:val="nil"/>
                  </w:tcBorders>
                  <w:noWrap w:val="0"/>
                  <w:vAlign w:val="center"/>
                </w:tcPr>
                <w:p w14:paraId="4D014F7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利用或处置量t/a</w:t>
                  </w:r>
                </w:p>
              </w:tc>
            </w:tr>
            <w:tr w14:paraId="6F03DE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noWrap w:val="0"/>
                  <w:vAlign w:val="center"/>
                </w:tcPr>
                <w:p w14:paraId="4A3DA45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生活垃圾</w:t>
                  </w:r>
                </w:p>
              </w:tc>
              <w:tc>
                <w:tcPr>
                  <w:tcW w:w="1027" w:type="pct"/>
                  <w:tcBorders>
                    <w:tl2br w:val="nil"/>
                    <w:tr2bl w:val="nil"/>
                  </w:tcBorders>
                  <w:noWrap w:val="0"/>
                  <w:vAlign w:val="center"/>
                </w:tcPr>
                <w:p w14:paraId="2FDE98F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生活垃圾</w:t>
                  </w:r>
                </w:p>
              </w:tc>
              <w:tc>
                <w:tcPr>
                  <w:tcW w:w="533" w:type="pct"/>
                  <w:tcBorders>
                    <w:tl2br w:val="nil"/>
                    <w:tr2bl w:val="nil"/>
                  </w:tcBorders>
                  <w:noWrap w:val="0"/>
                  <w:vAlign w:val="center"/>
                </w:tcPr>
                <w:p w14:paraId="1C9F04E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8.4</w:t>
                  </w:r>
                </w:p>
              </w:tc>
              <w:tc>
                <w:tcPr>
                  <w:tcW w:w="750" w:type="pct"/>
                  <w:tcBorders>
                    <w:tl2br w:val="nil"/>
                    <w:tr2bl w:val="nil"/>
                  </w:tcBorders>
                  <w:noWrap w:val="0"/>
                  <w:vAlign w:val="center"/>
                </w:tcPr>
                <w:p w14:paraId="01FEAE7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垃圾桶收集</w:t>
                  </w:r>
                </w:p>
              </w:tc>
              <w:tc>
                <w:tcPr>
                  <w:tcW w:w="1074" w:type="pct"/>
                  <w:tcBorders>
                    <w:tl2br w:val="nil"/>
                    <w:tr2bl w:val="nil"/>
                  </w:tcBorders>
                  <w:noWrap w:val="0"/>
                  <w:vAlign w:val="center"/>
                </w:tcPr>
                <w:p w14:paraId="629493F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环卫部门清运</w:t>
                  </w:r>
                </w:p>
              </w:tc>
              <w:tc>
                <w:tcPr>
                  <w:tcW w:w="767" w:type="pct"/>
                  <w:tcBorders>
                    <w:tl2br w:val="nil"/>
                    <w:tr2bl w:val="nil"/>
                  </w:tcBorders>
                  <w:noWrap w:val="0"/>
                  <w:vAlign w:val="center"/>
                </w:tcPr>
                <w:p w14:paraId="638873B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8.4</w:t>
                  </w:r>
                </w:p>
              </w:tc>
            </w:tr>
            <w:tr w14:paraId="513CB0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noWrap w:val="0"/>
                  <w:vAlign w:val="center"/>
                </w:tcPr>
                <w:p w14:paraId="5D090AE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边角料及不合格品</w:t>
                  </w:r>
                </w:p>
              </w:tc>
              <w:tc>
                <w:tcPr>
                  <w:tcW w:w="1027" w:type="pct"/>
                  <w:tcBorders>
                    <w:tl2br w:val="nil"/>
                    <w:tr2bl w:val="nil"/>
                  </w:tcBorders>
                  <w:noWrap w:val="0"/>
                  <w:vAlign w:val="center"/>
                </w:tcPr>
                <w:p w14:paraId="197EE36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一般固废</w:t>
                  </w:r>
                </w:p>
                <w:p w14:paraId="7BA2FDE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900-003-S17</w:t>
                  </w:r>
                </w:p>
              </w:tc>
              <w:tc>
                <w:tcPr>
                  <w:tcW w:w="533" w:type="pct"/>
                  <w:tcBorders>
                    <w:tl2br w:val="nil"/>
                    <w:tr2bl w:val="nil"/>
                  </w:tcBorders>
                  <w:noWrap w:val="0"/>
                  <w:vAlign w:val="center"/>
                </w:tcPr>
                <w:p w14:paraId="0FAAFB1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90</w:t>
                  </w:r>
                </w:p>
              </w:tc>
              <w:tc>
                <w:tcPr>
                  <w:tcW w:w="1825" w:type="pct"/>
                  <w:gridSpan w:val="2"/>
                  <w:tcBorders>
                    <w:tl2br w:val="nil"/>
                    <w:tr2bl w:val="nil"/>
                  </w:tcBorders>
                  <w:noWrap w:val="0"/>
                  <w:vAlign w:val="center"/>
                </w:tcPr>
                <w:p w14:paraId="112F3F4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收集后经造粒机回收制成颗粒，回用于生产线</w:t>
                  </w:r>
                </w:p>
              </w:tc>
              <w:tc>
                <w:tcPr>
                  <w:tcW w:w="767" w:type="pct"/>
                  <w:tcBorders>
                    <w:tl2br w:val="nil"/>
                    <w:tr2bl w:val="nil"/>
                  </w:tcBorders>
                  <w:noWrap w:val="0"/>
                  <w:vAlign w:val="center"/>
                </w:tcPr>
                <w:p w14:paraId="75CB0DBF">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90</w:t>
                  </w:r>
                </w:p>
              </w:tc>
            </w:tr>
            <w:tr w14:paraId="791AB5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noWrap w:val="0"/>
                  <w:vAlign w:val="center"/>
                </w:tcPr>
                <w:p w14:paraId="317E4AE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废油脂</w:t>
                  </w:r>
                </w:p>
              </w:tc>
              <w:tc>
                <w:tcPr>
                  <w:tcW w:w="1027" w:type="pct"/>
                  <w:tcBorders>
                    <w:tl2br w:val="nil"/>
                    <w:tr2bl w:val="nil"/>
                  </w:tcBorders>
                  <w:noWrap w:val="0"/>
                  <w:vAlign w:val="center"/>
                </w:tcPr>
                <w:p w14:paraId="4CE38B4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一般固废</w:t>
                  </w:r>
                </w:p>
                <w:p w14:paraId="22C053A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900-002-S61</w:t>
                  </w:r>
                </w:p>
              </w:tc>
              <w:tc>
                <w:tcPr>
                  <w:tcW w:w="533" w:type="pct"/>
                  <w:tcBorders>
                    <w:tl2br w:val="nil"/>
                    <w:tr2bl w:val="nil"/>
                  </w:tcBorders>
                  <w:noWrap w:val="0"/>
                  <w:vAlign w:val="center"/>
                </w:tcPr>
                <w:p w14:paraId="362E5CF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0.084</w:t>
                  </w:r>
                </w:p>
              </w:tc>
              <w:tc>
                <w:tcPr>
                  <w:tcW w:w="1825" w:type="pct"/>
                  <w:gridSpan w:val="2"/>
                  <w:tcBorders>
                    <w:tl2br w:val="nil"/>
                    <w:tr2bl w:val="nil"/>
                  </w:tcBorders>
                  <w:noWrap w:val="0"/>
                  <w:vAlign w:val="center"/>
                </w:tcPr>
                <w:p w14:paraId="27DE1BF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收集后交由资质单位处置</w:t>
                  </w:r>
                </w:p>
              </w:tc>
              <w:tc>
                <w:tcPr>
                  <w:tcW w:w="1324" w:type="dxa"/>
                  <w:tcBorders>
                    <w:tl2br w:val="nil"/>
                    <w:tr2bl w:val="nil"/>
                  </w:tcBorders>
                  <w:noWrap w:val="0"/>
                  <w:vAlign w:val="center"/>
                </w:tcPr>
                <w:p w14:paraId="5F3BCE9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0.084</w:t>
                  </w:r>
                </w:p>
              </w:tc>
            </w:tr>
            <w:tr w14:paraId="1C7E23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noWrap w:val="0"/>
                  <w:vAlign w:val="center"/>
                </w:tcPr>
                <w:p w14:paraId="72510D5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化粪池污泥</w:t>
                  </w:r>
                </w:p>
              </w:tc>
              <w:tc>
                <w:tcPr>
                  <w:tcW w:w="1027" w:type="pct"/>
                  <w:tcBorders>
                    <w:tl2br w:val="nil"/>
                    <w:tr2bl w:val="nil"/>
                  </w:tcBorders>
                  <w:noWrap w:val="0"/>
                  <w:vAlign w:val="center"/>
                </w:tcPr>
                <w:p w14:paraId="107C12B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一般固废</w:t>
                  </w:r>
                </w:p>
                <w:p w14:paraId="6AA9A8F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900-002-S64</w:t>
                  </w:r>
                </w:p>
              </w:tc>
              <w:tc>
                <w:tcPr>
                  <w:tcW w:w="533" w:type="pct"/>
                  <w:tcBorders>
                    <w:tl2br w:val="nil"/>
                    <w:tr2bl w:val="nil"/>
                  </w:tcBorders>
                  <w:noWrap w:val="0"/>
                  <w:vAlign w:val="center"/>
                </w:tcPr>
                <w:p w14:paraId="6782C9D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0.67</w:t>
                  </w:r>
                </w:p>
              </w:tc>
              <w:tc>
                <w:tcPr>
                  <w:tcW w:w="1825" w:type="pct"/>
                  <w:gridSpan w:val="2"/>
                  <w:tcBorders>
                    <w:tl2br w:val="nil"/>
                    <w:tr2bl w:val="nil"/>
                  </w:tcBorders>
                  <w:noWrap w:val="0"/>
                  <w:vAlign w:val="center"/>
                </w:tcPr>
                <w:p w14:paraId="2E8665E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定期清掏肥田</w:t>
                  </w:r>
                </w:p>
              </w:tc>
              <w:tc>
                <w:tcPr>
                  <w:tcW w:w="1324" w:type="dxa"/>
                  <w:tcBorders>
                    <w:tl2br w:val="nil"/>
                    <w:tr2bl w:val="nil"/>
                  </w:tcBorders>
                  <w:noWrap w:val="0"/>
                  <w:vAlign w:val="center"/>
                </w:tcPr>
                <w:p w14:paraId="3CDAE23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0.67</w:t>
                  </w:r>
                </w:p>
              </w:tc>
            </w:tr>
            <w:tr w14:paraId="2D8062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noWrap w:val="0"/>
                  <w:vAlign w:val="center"/>
                </w:tcPr>
                <w:p w14:paraId="56E3574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废机油</w:t>
                  </w:r>
                </w:p>
              </w:tc>
              <w:tc>
                <w:tcPr>
                  <w:tcW w:w="1027" w:type="pct"/>
                  <w:tcBorders>
                    <w:tl2br w:val="nil"/>
                    <w:tr2bl w:val="nil"/>
                  </w:tcBorders>
                  <w:noWrap w:val="0"/>
                  <w:vAlign w:val="center"/>
                </w:tcPr>
                <w:p w14:paraId="36795BE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危险废物900-214-08</w:t>
                  </w:r>
                </w:p>
              </w:tc>
              <w:tc>
                <w:tcPr>
                  <w:tcW w:w="533" w:type="pct"/>
                  <w:tcBorders>
                    <w:tl2br w:val="nil"/>
                    <w:tr2bl w:val="nil"/>
                  </w:tcBorders>
                  <w:noWrap w:val="0"/>
                  <w:vAlign w:val="center"/>
                </w:tcPr>
                <w:p w14:paraId="41EE71C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0.04</w:t>
                  </w:r>
                </w:p>
              </w:tc>
              <w:tc>
                <w:tcPr>
                  <w:tcW w:w="750" w:type="pct"/>
                  <w:vMerge w:val="restart"/>
                  <w:tcBorders>
                    <w:tl2br w:val="nil"/>
                    <w:tr2bl w:val="nil"/>
                  </w:tcBorders>
                  <w:shd w:val="clear" w:color="auto" w:fill="auto"/>
                  <w:noWrap w:val="0"/>
                  <w:vAlign w:val="center"/>
                </w:tcPr>
                <w:p w14:paraId="0AC7CDA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危废贮存库</w:t>
                  </w:r>
                  <w:r>
                    <w:rPr>
                      <w:rFonts w:hint="default" w:ascii="Times New Roman" w:hAnsi="Times New Roman" w:eastAsia="宋体" w:cs="Times New Roman"/>
                      <w:color w:val="auto"/>
                      <w:sz w:val="21"/>
                      <w:szCs w:val="21"/>
                      <w:highlight w:val="none"/>
                      <w:shd w:val="clear" w:color="auto" w:fill="auto"/>
                      <w:lang w:val="en-US" w:eastAsia="zh-CN"/>
                    </w:rPr>
                    <w:t>暂存</w:t>
                  </w:r>
                </w:p>
              </w:tc>
              <w:tc>
                <w:tcPr>
                  <w:tcW w:w="1074" w:type="pct"/>
                  <w:vMerge w:val="restart"/>
                  <w:tcBorders>
                    <w:tl2br w:val="nil"/>
                    <w:tr2bl w:val="nil"/>
                  </w:tcBorders>
                  <w:shd w:val="clear" w:color="auto" w:fill="auto"/>
                  <w:noWrap w:val="0"/>
                  <w:vAlign w:val="center"/>
                </w:tcPr>
                <w:p w14:paraId="2D5F6FE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定期委托有资质单位处置</w:t>
                  </w:r>
                </w:p>
              </w:tc>
              <w:tc>
                <w:tcPr>
                  <w:tcW w:w="767" w:type="pct"/>
                  <w:tcBorders>
                    <w:tl2br w:val="nil"/>
                    <w:tr2bl w:val="nil"/>
                  </w:tcBorders>
                  <w:noWrap w:val="0"/>
                  <w:vAlign w:val="center"/>
                </w:tcPr>
                <w:p w14:paraId="51A54A3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0.04</w:t>
                  </w:r>
                </w:p>
              </w:tc>
            </w:tr>
            <w:tr w14:paraId="709F7E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noWrap w:val="0"/>
                  <w:vAlign w:val="center"/>
                </w:tcPr>
                <w:p w14:paraId="452B84C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废机油桶</w:t>
                  </w:r>
                </w:p>
              </w:tc>
              <w:tc>
                <w:tcPr>
                  <w:tcW w:w="1027" w:type="pct"/>
                  <w:tcBorders>
                    <w:tl2br w:val="nil"/>
                    <w:tr2bl w:val="nil"/>
                  </w:tcBorders>
                  <w:noWrap w:val="0"/>
                  <w:vAlign w:val="center"/>
                </w:tcPr>
                <w:p w14:paraId="1BAF66B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危险废物900-</w:t>
                  </w:r>
                  <w:r>
                    <w:rPr>
                      <w:rFonts w:hint="default" w:ascii="Times New Roman" w:hAnsi="Times New Roman" w:cs="Times New Roman"/>
                      <w:color w:val="auto"/>
                      <w:sz w:val="21"/>
                      <w:szCs w:val="21"/>
                      <w:highlight w:val="none"/>
                      <w:shd w:val="clear" w:color="auto" w:fill="auto"/>
                      <w:lang w:val="en-US" w:eastAsia="zh-CN"/>
                    </w:rPr>
                    <w:t>249</w:t>
                  </w:r>
                  <w:r>
                    <w:rPr>
                      <w:rFonts w:hint="default" w:ascii="Times New Roman" w:hAnsi="Times New Roman" w:eastAsia="宋体" w:cs="Times New Roman"/>
                      <w:color w:val="auto"/>
                      <w:sz w:val="21"/>
                      <w:szCs w:val="21"/>
                      <w:highlight w:val="none"/>
                      <w:shd w:val="clear" w:color="auto" w:fill="auto"/>
                      <w:lang w:val="en-US" w:eastAsia="zh-CN"/>
                    </w:rPr>
                    <w:t>-08</w:t>
                  </w:r>
                </w:p>
              </w:tc>
              <w:tc>
                <w:tcPr>
                  <w:tcW w:w="533" w:type="pct"/>
                  <w:tcBorders>
                    <w:tl2br w:val="nil"/>
                    <w:tr2bl w:val="nil"/>
                  </w:tcBorders>
                  <w:noWrap w:val="0"/>
                  <w:vAlign w:val="center"/>
                </w:tcPr>
                <w:p w14:paraId="34424BC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0.01</w:t>
                  </w:r>
                </w:p>
              </w:tc>
              <w:tc>
                <w:tcPr>
                  <w:tcW w:w="750" w:type="pct"/>
                  <w:vMerge w:val="continue"/>
                  <w:tcBorders>
                    <w:tl2br w:val="nil"/>
                    <w:tr2bl w:val="nil"/>
                  </w:tcBorders>
                  <w:noWrap w:val="0"/>
                  <w:vAlign w:val="center"/>
                </w:tcPr>
                <w:p w14:paraId="0C527A7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p>
              </w:tc>
              <w:tc>
                <w:tcPr>
                  <w:tcW w:w="1074" w:type="pct"/>
                  <w:vMerge w:val="continue"/>
                  <w:tcBorders>
                    <w:tl2br w:val="nil"/>
                    <w:tr2bl w:val="nil"/>
                  </w:tcBorders>
                  <w:noWrap w:val="0"/>
                  <w:vAlign w:val="center"/>
                </w:tcPr>
                <w:p w14:paraId="2182F8F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767" w:type="pct"/>
                  <w:tcBorders>
                    <w:tl2br w:val="nil"/>
                    <w:tr2bl w:val="nil"/>
                  </w:tcBorders>
                  <w:noWrap w:val="0"/>
                  <w:vAlign w:val="center"/>
                </w:tcPr>
                <w:p w14:paraId="46DD5E5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0.01</w:t>
                  </w:r>
                </w:p>
              </w:tc>
            </w:tr>
            <w:tr w14:paraId="322196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noWrap w:val="0"/>
                  <w:vAlign w:val="center"/>
                </w:tcPr>
                <w:p w14:paraId="1E653F1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废含油抹布、手套</w:t>
                  </w:r>
                </w:p>
              </w:tc>
              <w:tc>
                <w:tcPr>
                  <w:tcW w:w="1027" w:type="pct"/>
                  <w:tcBorders>
                    <w:tl2br w:val="nil"/>
                    <w:tr2bl w:val="nil"/>
                  </w:tcBorders>
                  <w:noWrap w:val="0"/>
                  <w:vAlign w:val="center"/>
                </w:tcPr>
                <w:p w14:paraId="3026375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危险废物900-041-49</w:t>
                  </w:r>
                </w:p>
              </w:tc>
              <w:tc>
                <w:tcPr>
                  <w:tcW w:w="533" w:type="pct"/>
                  <w:tcBorders>
                    <w:tl2br w:val="nil"/>
                    <w:tr2bl w:val="nil"/>
                  </w:tcBorders>
                  <w:noWrap w:val="0"/>
                  <w:vAlign w:val="center"/>
                </w:tcPr>
                <w:p w14:paraId="6CF7470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0.01</w:t>
                  </w:r>
                </w:p>
              </w:tc>
              <w:tc>
                <w:tcPr>
                  <w:tcW w:w="750" w:type="pct"/>
                  <w:vMerge w:val="continue"/>
                  <w:tcBorders>
                    <w:tl2br w:val="nil"/>
                    <w:tr2bl w:val="nil"/>
                  </w:tcBorders>
                  <w:noWrap w:val="0"/>
                  <w:vAlign w:val="center"/>
                </w:tcPr>
                <w:p w14:paraId="63AC3A7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p>
              </w:tc>
              <w:tc>
                <w:tcPr>
                  <w:tcW w:w="1074" w:type="pct"/>
                  <w:vMerge w:val="continue"/>
                  <w:tcBorders>
                    <w:tl2br w:val="nil"/>
                    <w:tr2bl w:val="nil"/>
                  </w:tcBorders>
                  <w:noWrap w:val="0"/>
                  <w:vAlign w:val="center"/>
                </w:tcPr>
                <w:p w14:paraId="16C8039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767" w:type="pct"/>
                  <w:tcBorders>
                    <w:tl2br w:val="nil"/>
                    <w:tr2bl w:val="nil"/>
                  </w:tcBorders>
                  <w:noWrap w:val="0"/>
                  <w:vAlign w:val="center"/>
                </w:tcPr>
                <w:p w14:paraId="5ECDDFF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0.01</w:t>
                  </w:r>
                </w:p>
              </w:tc>
            </w:tr>
            <w:tr w14:paraId="222276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noWrap w:val="0"/>
                  <w:vAlign w:val="center"/>
                </w:tcPr>
                <w:p w14:paraId="0B573EDF">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废活性炭</w:t>
                  </w:r>
                </w:p>
              </w:tc>
              <w:tc>
                <w:tcPr>
                  <w:tcW w:w="1027" w:type="pct"/>
                  <w:tcBorders>
                    <w:tl2br w:val="nil"/>
                    <w:tr2bl w:val="nil"/>
                  </w:tcBorders>
                  <w:noWrap w:val="0"/>
                  <w:vAlign w:val="center"/>
                </w:tcPr>
                <w:p w14:paraId="2399758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危险废物900-039-49</w:t>
                  </w:r>
                </w:p>
              </w:tc>
              <w:tc>
                <w:tcPr>
                  <w:tcW w:w="533" w:type="pct"/>
                  <w:tcBorders>
                    <w:tl2br w:val="nil"/>
                    <w:tr2bl w:val="nil"/>
                  </w:tcBorders>
                  <w:noWrap w:val="0"/>
                  <w:vAlign w:val="center"/>
                </w:tcPr>
                <w:p w14:paraId="195D5B1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5.31</w:t>
                  </w:r>
                </w:p>
              </w:tc>
              <w:tc>
                <w:tcPr>
                  <w:tcW w:w="750" w:type="pct"/>
                  <w:vMerge w:val="continue"/>
                  <w:tcBorders>
                    <w:tl2br w:val="nil"/>
                    <w:tr2bl w:val="nil"/>
                  </w:tcBorders>
                  <w:noWrap w:val="0"/>
                  <w:vAlign w:val="center"/>
                </w:tcPr>
                <w:p w14:paraId="00C940D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1074" w:type="pct"/>
                  <w:vMerge w:val="continue"/>
                  <w:tcBorders>
                    <w:tl2br w:val="nil"/>
                    <w:tr2bl w:val="nil"/>
                  </w:tcBorders>
                  <w:noWrap w:val="0"/>
                  <w:vAlign w:val="center"/>
                </w:tcPr>
                <w:p w14:paraId="46C3D2E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767" w:type="pct"/>
                  <w:tcBorders>
                    <w:tl2br w:val="nil"/>
                    <w:tr2bl w:val="nil"/>
                  </w:tcBorders>
                  <w:noWrap w:val="0"/>
                  <w:vAlign w:val="center"/>
                </w:tcPr>
                <w:p w14:paraId="083E5AF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5.31</w:t>
                  </w:r>
                </w:p>
              </w:tc>
            </w:tr>
          </w:tbl>
          <w:p w14:paraId="62802853">
            <w:pPr>
              <w:keepNext w:val="0"/>
              <w:keepLines w:val="0"/>
              <w:pageBreakBefore w:val="0"/>
              <w:suppressLineNumbers w:val="0"/>
              <w:kinsoku/>
              <w:wordWrap/>
              <w:overflowPunct/>
              <w:topLinePunct w:val="0"/>
              <w:bidi w:val="0"/>
              <w:adjustRightInd/>
              <w:snapToGrid/>
              <w:spacing w:beforeAutospacing="0" w:afterAutospacing="0" w:line="360" w:lineRule="auto"/>
              <w:ind w:left="0" w:right="0" w:firstLine="480" w:firstLineChars="200"/>
              <w:textAlignment w:val="auto"/>
              <w:rPr>
                <w:rFonts w:hint="default" w:ascii="Times New Roman" w:hAnsi="Times New Roman" w:eastAsia="宋体" w:cs="Times New Roman"/>
                <w:b/>
                <w:bCs/>
                <w:color w:val="auto"/>
                <w:sz w:val="24"/>
                <w:highlight w:val="none"/>
                <w:shd w:val="clear" w:color="auto" w:fill="auto"/>
              </w:rPr>
            </w:pPr>
            <w:r>
              <w:rPr>
                <w:rFonts w:hint="default" w:ascii="Times New Roman" w:hAnsi="Times New Roman" w:eastAsia="宋体" w:cs="Times New Roman"/>
                <w:color w:val="auto"/>
                <w:sz w:val="24"/>
                <w:highlight w:val="none"/>
                <w:shd w:val="clear" w:color="auto" w:fill="auto"/>
              </w:rPr>
              <w:t>（</w:t>
            </w:r>
            <w:r>
              <w:rPr>
                <w:rFonts w:hint="default" w:ascii="Times New Roman" w:hAnsi="Times New Roman" w:eastAsia="宋体" w:cs="Times New Roman"/>
                <w:color w:val="auto"/>
                <w:sz w:val="24"/>
                <w:highlight w:val="none"/>
                <w:shd w:val="clear" w:color="auto" w:fill="auto"/>
                <w:lang w:val="en-US" w:eastAsia="zh-CN"/>
              </w:rPr>
              <w:t>5</w:t>
            </w:r>
            <w:r>
              <w:rPr>
                <w:rFonts w:hint="default" w:ascii="Times New Roman" w:hAnsi="Times New Roman" w:eastAsia="宋体" w:cs="Times New Roman"/>
                <w:color w:val="auto"/>
                <w:sz w:val="24"/>
                <w:highlight w:val="none"/>
                <w:shd w:val="clear" w:color="auto" w:fill="auto"/>
              </w:rPr>
              <w:t>）</w:t>
            </w:r>
            <w:r>
              <w:rPr>
                <w:rFonts w:hint="default" w:ascii="Times New Roman" w:hAnsi="Times New Roman" w:eastAsia="宋体" w:cs="Times New Roman"/>
                <w:color w:val="auto"/>
                <w:kern w:val="21"/>
                <w:sz w:val="24"/>
                <w:highlight w:val="none"/>
                <w:shd w:val="clear" w:color="auto" w:fill="auto"/>
              </w:rPr>
              <w:t>环境管理要求</w:t>
            </w:r>
          </w:p>
          <w:p w14:paraId="3D759062">
            <w:pPr>
              <w:keepNext w:val="0"/>
              <w:keepLines w:val="0"/>
              <w:widowControl/>
              <w:suppressLineNumbers w:val="0"/>
              <w:spacing w:before="0" w:beforeAutospacing="0" w:after="0" w:afterAutospacing="0" w:line="360" w:lineRule="auto"/>
              <w:ind w:left="0" w:right="0" w:firstLine="482"/>
              <w:jc w:val="both"/>
              <w:rPr>
                <w:rFonts w:hint="default" w:ascii="Times New Roman" w:hAnsi="Times New Roman" w:eastAsia="宋体" w:cs="Times New Roman"/>
                <w:color w:val="auto"/>
                <w:kern w:val="0"/>
                <w:sz w:val="24"/>
                <w:szCs w:val="20"/>
                <w:highlight w:val="none"/>
                <w:shd w:val="clear" w:color="auto" w:fill="auto"/>
                <w:lang w:val="en-US" w:eastAsia="zh-CN" w:bidi="ar-SA"/>
              </w:rPr>
            </w:pPr>
            <w:r>
              <w:rPr>
                <w:rFonts w:hint="default" w:ascii="Times New Roman" w:hAnsi="Times New Roman" w:eastAsia="宋体" w:cs="Times New Roman"/>
                <w:color w:val="auto"/>
                <w:kern w:val="0"/>
                <w:sz w:val="24"/>
                <w:szCs w:val="20"/>
                <w:highlight w:val="none"/>
                <w:shd w:val="clear" w:color="auto" w:fill="auto"/>
                <w:lang w:val="en-US" w:eastAsia="zh-CN" w:bidi="ar-SA"/>
              </w:rPr>
              <w:t>①一般固废</w:t>
            </w:r>
          </w:p>
          <w:p w14:paraId="7B34B3EA">
            <w:pPr>
              <w:keepNext w:val="0"/>
              <w:keepLines w:val="0"/>
              <w:widowControl/>
              <w:suppressLineNumbers w:val="0"/>
              <w:spacing w:before="0" w:beforeAutospacing="0" w:after="0" w:afterAutospacing="0" w:line="360" w:lineRule="auto"/>
              <w:ind w:left="0" w:right="0" w:firstLine="482"/>
              <w:jc w:val="both"/>
              <w:rPr>
                <w:rFonts w:hint="default" w:ascii="Times New Roman" w:hAnsi="Times New Roman" w:eastAsia="宋体" w:cs="Times New Roman"/>
                <w:color w:val="auto"/>
                <w:kern w:val="0"/>
                <w:sz w:val="24"/>
                <w:szCs w:val="20"/>
                <w:highlight w:val="none"/>
                <w:shd w:val="clear" w:color="auto" w:fill="auto"/>
                <w:lang w:val="en-US" w:eastAsia="zh-CN" w:bidi="ar-SA"/>
              </w:rPr>
            </w:pPr>
            <w:r>
              <w:rPr>
                <w:rFonts w:hint="default" w:ascii="Times New Roman" w:hAnsi="Times New Roman" w:eastAsia="宋体" w:cs="Times New Roman"/>
                <w:color w:val="auto"/>
                <w:kern w:val="0"/>
                <w:sz w:val="24"/>
                <w:szCs w:val="20"/>
                <w:highlight w:val="none"/>
                <w:shd w:val="clear" w:color="auto" w:fill="auto"/>
                <w:lang w:val="en-US" w:eastAsia="zh-CN" w:bidi="ar-SA"/>
              </w:rPr>
              <w:t>一般工业固体废物应执行</w:t>
            </w:r>
            <w:r>
              <w:rPr>
                <w:rFonts w:hint="default" w:ascii="Times New Roman" w:hAnsi="Times New Roman" w:eastAsia="宋体" w:cs="Times New Roman"/>
                <w:color w:val="auto"/>
                <w:kern w:val="0"/>
                <w:sz w:val="24"/>
                <w:szCs w:val="24"/>
                <w:highlight w:val="none"/>
                <w:shd w:val="clear" w:color="auto" w:fill="auto"/>
                <w:lang w:val="en-US" w:eastAsia="zh-CN" w:bidi="ar-SA"/>
              </w:rPr>
              <w:t>《</w:t>
            </w:r>
            <w:r>
              <w:rPr>
                <w:rFonts w:hint="default" w:ascii="Times New Roman" w:hAnsi="Times New Roman" w:eastAsia="宋体" w:cs="Times New Roman"/>
                <w:b w:val="0"/>
                <w:bCs w:val="0"/>
                <w:color w:val="auto"/>
                <w:kern w:val="24"/>
                <w:sz w:val="24"/>
                <w:szCs w:val="24"/>
                <w:highlight w:val="none"/>
                <w:shd w:val="clear" w:color="auto" w:fill="auto"/>
                <w:lang w:val="en-US" w:eastAsia="zh-CN" w:bidi="ar-SA"/>
              </w:rPr>
              <w:t>一般工业固体废物贮存和填埋污染控制标准</w:t>
            </w:r>
            <w:r>
              <w:rPr>
                <w:rFonts w:hint="default" w:ascii="Times New Roman" w:hAnsi="Times New Roman" w:eastAsia="宋体" w:cs="Times New Roman"/>
                <w:color w:val="auto"/>
                <w:kern w:val="0"/>
                <w:sz w:val="24"/>
                <w:szCs w:val="24"/>
                <w:highlight w:val="none"/>
                <w:shd w:val="clear" w:color="auto" w:fill="auto"/>
                <w:lang w:val="en-US" w:eastAsia="zh-CN" w:bidi="ar-SA"/>
              </w:rPr>
              <w:t>》（GB 18599-2020）</w:t>
            </w:r>
            <w:r>
              <w:rPr>
                <w:rFonts w:hint="default" w:ascii="Times New Roman" w:hAnsi="Times New Roman" w:eastAsia="宋体" w:cs="Times New Roman"/>
                <w:color w:val="auto"/>
                <w:kern w:val="0"/>
                <w:sz w:val="24"/>
                <w:szCs w:val="20"/>
                <w:highlight w:val="none"/>
                <w:shd w:val="clear" w:color="auto" w:fill="auto"/>
                <w:lang w:val="en-US" w:eastAsia="zh-CN" w:bidi="ar-SA"/>
              </w:rPr>
              <w:t>和《中华人民共和国固体废物污染环境防治法》中的有关规定，各类废物分类收集，定点堆放在厂区内专设区域，</w:t>
            </w:r>
            <w:r>
              <w:rPr>
                <w:rFonts w:hint="default" w:ascii="Times New Roman" w:hAnsi="Times New Roman" w:eastAsia="宋体" w:cs="Times New Roman"/>
                <w:color w:val="auto"/>
                <w:kern w:val="0"/>
                <w:sz w:val="24"/>
                <w:szCs w:val="21"/>
                <w:highlight w:val="none"/>
                <w:shd w:val="clear" w:color="auto" w:fill="auto"/>
                <w:lang w:val="en-US" w:eastAsia="zh-CN" w:bidi="ar-SA"/>
              </w:rPr>
              <w:t>贮存场所应防风、防雨、防晒，</w:t>
            </w:r>
            <w:r>
              <w:rPr>
                <w:rFonts w:hint="default" w:ascii="Times New Roman" w:hAnsi="Times New Roman" w:eastAsia="宋体" w:cs="Times New Roman"/>
                <w:color w:val="auto"/>
                <w:kern w:val="0"/>
                <w:sz w:val="24"/>
                <w:szCs w:val="20"/>
                <w:highlight w:val="none"/>
                <w:shd w:val="clear" w:color="auto" w:fill="auto"/>
                <w:lang w:val="en-US" w:eastAsia="zh-CN" w:bidi="ar-SA"/>
              </w:rPr>
              <w:t>定期外运处理。</w:t>
            </w:r>
          </w:p>
          <w:p w14:paraId="1A54B771">
            <w:pPr>
              <w:bidi w:val="0"/>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cs="Times New Roman"/>
                <w:color w:val="auto"/>
                <w:sz w:val="24"/>
                <w:szCs w:val="24"/>
                <w:highlight w:val="none"/>
                <w:shd w:val="clear" w:color="auto" w:fill="auto"/>
                <w:lang w:val="en-US" w:eastAsia="zh-CN"/>
              </w:rPr>
              <w:t>②</w:t>
            </w:r>
            <w:r>
              <w:rPr>
                <w:rFonts w:hint="default" w:ascii="Times New Roman" w:hAnsi="Times New Roman" w:eastAsia="宋体" w:cs="Times New Roman"/>
                <w:color w:val="auto"/>
                <w:sz w:val="24"/>
                <w:szCs w:val="24"/>
                <w:highlight w:val="none"/>
                <w:shd w:val="clear" w:color="auto" w:fill="auto"/>
                <w:lang w:val="en-US" w:eastAsia="zh-CN"/>
              </w:rPr>
              <w:t>危险废物</w:t>
            </w:r>
          </w:p>
          <w:p w14:paraId="2FB4EAFA">
            <w:pPr>
              <w:bidi w:val="0"/>
              <w:rPr>
                <w:rFonts w:hint="default" w:ascii="Times New Roman" w:hAnsi="Times New Roman"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本项目</w:t>
            </w:r>
            <w:r>
              <w:rPr>
                <w:rFonts w:hint="default" w:ascii="Times New Roman" w:hAnsi="Times New Roman" w:cs="Times New Roman"/>
                <w:color w:val="auto"/>
                <w:sz w:val="24"/>
                <w:szCs w:val="24"/>
                <w:highlight w:val="none"/>
                <w:shd w:val="clear" w:color="auto" w:fill="auto"/>
                <w:lang w:val="en-US" w:eastAsia="zh-CN"/>
              </w:rPr>
              <w:t>依托</w:t>
            </w:r>
            <w:r>
              <w:rPr>
                <w:rFonts w:hint="default" w:ascii="Times New Roman" w:hAnsi="Times New Roman" w:eastAsia="宋体" w:cs="Times New Roman"/>
                <w:color w:val="auto"/>
                <w:sz w:val="24"/>
                <w:szCs w:val="24"/>
                <w:highlight w:val="none"/>
                <w:shd w:val="clear" w:color="auto" w:fill="auto"/>
                <w:lang w:val="en-US" w:eastAsia="zh-CN"/>
              </w:rPr>
              <w:t>厂</w:t>
            </w:r>
            <w:r>
              <w:rPr>
                <w:rFonts w:hint="default" w:ascii="Times New Roman" w:hAnsi="Times New Roman" w:cs="Times New Roman"/>
                <w:color w:val="auto"/>
                <w:sz w:val="24"/>
                <w:szCs w:val="24"/>
                <w:highlight w:val="none"/>
                <w:shd w:val="clear" w:color="auto" w:fill="auto"/>
                <w:lang w:val="en-US" w:eastAsia="zh-CN"/>
              </w:rPr>
              <w:t>区西</w:t>
            </w:r>
            <w:r>
              <w:rPr>
                <w:rFonts w:hint="default" w:ascii="Times New Roman" w:hAnsi="Times New Roman" w:eastAsia="宋体" w:cs="Times New Roman"/>
                <w:color w:val="auto"/>
                <w:sz w:val="24"/>
                <w:szCs w:val="24"/>
                <w:highlight w:val="none"/>
                <w:shd w:val="clear" w:color="auto" w:fill="auto"/>
                <w:lang w:val="en-US" w:eastAsia="zh-CN"/>
              </w:rPr>
              <w:t>侧</w:t>
            </w:r>
            <w:r>
              <w:rPr>
                <w:rFonts w:hint="default" w:ascii="Times New Roman" w:hAnsi="Times New Roman" w:cs="Times New Roman"/>
                <w:color w:val="auto"/>
                <w:sz w:val="24"/>
                <w:szCs w:val="24"/>
                <w:highlight w:val="none"/>
                <w:shd w:val="clear" w:color="auto" w:fill="auto"/>
                <w:lang w:val="en-US" w:eastAsia="zh-CN"/>
              </w:rPr>
              <w:t>原有</w:t>
            </w:r>
            <w:r>
              <w:rPr>
                <w:rFonts w:hint="default" w:ascii="Times New Roman" w:hAnsi="Times New Roman" w:eastAsia="宋体" w:cs="Times New Roman"/>
                <w:color w:val="auto"/>
                <w:sz w:val="24"/>
                <w:szCs w:val="22"/>
                <w:highlight w:val="none"/>
                <w:shd w:val="clear" w:color="auto" w:fill="auto"/>
              </w:rPr>
              <w:t>1座危废</w:t>
            </w:r>
            <w:r>
              <w:rPr>
                <w:rFonts w:hint="default" w:ascii="Times New Roman" w:hAnsi="Times New Roman" w:eastAsia="宋体" w:cs="Times New Roman"/>
                <w:color w:val="auto"/>
                <w:sz w:val="24"/>
                <w:szCs w:val="22"/>
                <w:highlight w:val="none"/>
                <w:shd w:val="clear" w:color="auto" w:fill="auto"/>
                <w:lang w:val="en-US" w:eastAsia="zh-CN"/>
              </w:rPr>
              <w:t>贮存库</w:t>
            </w:r>
            <w:r>
              <w:rPr>
                <w:rFonts w:hint="default" w:ascii="Times New Roman" w:hAnsi="Times New Roman" w:cs="Times New Roman"/>
                <w:color w:val="auto"/>
                <w:sz w:val="24"/>
                <w:szCs w:val="22"/>
                <w:highlight w:val="none"/>
                <w:shd w:val="clear" w:color="auto" w:fill="auto"/>
                <w:lang w:val="en-US" w:eastAsia="zh-CN"/>
              </w:rPr>
              <w:t>（5m</w:t>
            </w:r>
            <w:r>
              <w:rPr>
                <w:rFonts w:hint="default" w:ascii="Times New Roman" w:hAnsi="Times New Roman" w:cs="Times New Roman"/>
                <w:color w:val="auto"/>
                <w:sz w:val="24"/>
                <w:szCs w:val="22"/>
                <w:highlight w:val="none"/>
                <w:shd w:val="clear" w:color="auto" w:fill="auto"/>
                <w:vertAlign w:val="superscript"/>
                <w:lang w:val="en-US" w:eastAsia="zh-CN"/>
              </w:rPr>
              <w:t>2</w:t>
            </w:r>
            <w:r>
              <w:rPr>
                <w:rFonts w:hint="default" w:ascii="Times New Roman" w:hAnsi="Times New Roman" w:cs="Times New Roman"/>
                <w:color w:val="auto"/>
                <w:sz w:val="24"/>
                <w:szCs w:val="22"/>
                <w:highlight w:val="none"/>
                <w:shd w:val="clear" w:color="auto" w:fill="auto"/>
                <w:lang w:val="en-US" w:eastAsia="zh-CN"/>
              </w:rPr>
              <w:t>）</w:t>
            </w:r>
            <w:r>
              <w:rPr>
                <w:rFonts w:hint="default" w:ascii="Times New Roman" w:hAnsi="Times New Roman" w:eastAsia="宋体" w:cs="Times New Roman"/>
                <w:color w:val="auto"/>
                <w:sz w:val="24"/>
                <w:szCs w:val="24"/>
                <w:highlight w:val="none"/>
                <w:shd w:val="clear" w:color="auto" w:fill="auto"/>
              </w:rPr>
              <w:t>，</w:t>
            </w:r>
            <w:r>
              <w:rPr>
                <w:rFonts w:hint="default" w:ascii="Times New Roman" w:hAnsi="Times New Roman" w:cs="Times New Roman"/>
                <w:color w:val="auto"/>
                <w:sz w:val="24"/>
                <w:szCs w:val="24"/>
                <w:highlight w:val="none"/>
                <w:shd w:val="clear" w:color="auto" w:fill="auto"/>
                <w:lang w:val="en-US" w:eastAsia="zh-CN"/>
              </w:rPr>
              <w:t>已设置防渗托盘、危险废物标识标签，但还需</w:t>
            </w:r>
            <w:r>
              <w:rPr>
                <w:rFonts w:hint="eastAsia" w:cs="Times New Roman"/>
                <w:color w:val="auto"/>
                <w:sz w:val="24"/>
                <w:szCs w:val="24"/>
                <w:highlight w:val="none"/>
                <w:shd w:val="clear" w:color="auto" w:fill="auto"/>
                <w:lang w:val="en-US" w:eastAsia="zh-CN"/>
              </w:rPr>
              <w:t>设置</w:t>
            </w:r>
            <w:r>
              <w:rPr>
                <w:rFonts w:hint="default" w:ascii="Times New Roman" w:hAnsi="Times New Roman" w:cs="Times New Roman"/>
                <w:color w:val="auto"/>
                <w:sz w:val="24"/>
                <w:szCs w:val="24"/>
                <w:highlight w:val="none"/>
                <w:shd w:val="clear" w:color="auto" w:fill="auto"/>
                <w:lang w:val="en-US" w:eastAsia="zh-CN"/>
              </w:rPr>
              <w:t>防渗地面</w:t>
            </w:r>
            <w:r>
              <w:rPr>
                <w:rFonts w:hint="eastAsia" w:cs="Times New Roman"/>
                <w:color w:val="auto"/>
                <w:sz w:val="24"/>
                <w:szCs w:val="24"/>
                <w:highlight w:val="none"/>
                <w:shd w:val="clear" w:color="auto" w:fill="auto"/>
                <w:lang w:val="en-US" w:eastAsia="zh-CN"/>
              </w:rPr>
              <w:t>、</w:t>
            </w:r>
            <w:r>
              <w:rPr>
                <w:rFonts w:hint="default" w:ascii="Times New Roman" w:hAnsi="Times New Roman" w:eastAsia="宋体" w:cs="Times New Roman"/>
                <w:color w:val="auto"/>
                <w:sz w:val="24"/>
                <w:szCs w:val="24"/>
                <w:highlight w:val="none"/>
                <w:shd w:val="clear" w:color="auto" w:fill="auto"/>
                <w:lang w:val="en-US" w:eastAsia="zh-CN"/>
              </w:rPr>
              <w:t>更新危废贮存库标识标牌、补充危废台账，</w:t>
            </w:r>
            <w:r>
              <w:rPr>
                <w:rFonts w:hint="default" w:ascii="Times New Roman" w:hAnsi="Times New Roman" w:cs="Times New Roman"/>
                <w:color w:val="auto"/>
                <w:sz w:val="24"/>
                <w:szCs w:val="24"/>
                <w:highlight w:val="none"/>
                <w:shd w:val="clear" w:color="auto" w:fill="auto"/>
                <w:lang w:val="en-US" w:eastAsia="zh-CN"/>
              </w:rPr>
              <w:t>并</w:t>
            </w:r>
            <w:r>
              <w:rPr>
                <w:rFonts w:hint="default" w:ascii="Times New Roman" w:hAnsi="Times New Roman" w:eastAsia="宋体" w:cs="Times New Roman"/>
                <w:color w:val="auto"/>
                <w:sz w:val="24"/>
                <w:szCs w:val="24"/>
                <w:highlight w:val="none"/>
                <w:shd w:val="clear" w:color="auto" w:fill="auto"/>
                <w:lang w:val="en-US" w:eastAsia="zh-CN"/>
              </w:rPr>
              <w:t>要求签订危废处置协议</w:t>
            </w:r>
            <w:r>
              <w:rPr>
                <w:rFonts w:hint="default" w:ascii="Times New Roman" w:hAnsi="Times New Roman" w:cs="Times New Roman"/>
                <w:color w:val="auto"/>
                <w:sz w:val="24"/>
                <w:szCs w:val="24"/>
                <w:highlight w:val="none"/>
                <w:shd w:val="clear" w:color="auto" w:fill="auto"/>
                <w:lang w:val="en-US" w:eastAsia="zh-CN"/>
              </w:rPr>
              <w:t>。本项目危废贮存库现状照片：</w:t>
            </w: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10"/>
              <w:gridCol w:w="4302"/>
            </w:tblGrid>
            <w:tr w14:paraId="6CF32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1" w:type="dxa"/>
                </w:tcPr>
                <w:p w14:paraId="2AC2F59B">
                  <w:pPr>
                    <w:pStyle w:val="2"/>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cs="Times New Roman"/>
                      <w:color w:val="auto"/>
                      <w:highlight w:val="none"/>
                      <w:shd w:val="clear" w:color="auto" w:fill="auto"/>
                      <w:vertAlign w:val="baseline"/>
                      <w:lang w:val="en-US" w:eastAsia="zh-CN"/>
                    </w:rPr>
                  </w:pPr>
                  <w:r>
                    <w:rPr>
                      <w:rFonts w:hint="default" w:ascii="Times New Roman" w:hAnsi="Times New Roman" w:cs="Times New Roman"/>
                      <w:color w:val="auto"/>
                      <w:highlight w:val="none"/>
                      <w:shd w:val="clear" w:color="auto" w:fill="auto"/>
                      <w:vertAlign w:val="baseline"/>
                      <w:lang w:val="en-US" w:eastAsia="zh-CN"/>
                    </w:rPr>
                    <w:drawing>
                      <wp:inline distT="0" distB="0" distL="114300" distR="114300">
                        <wp:extent cx="2588260" cy="2588260"/>
                        <wp:effectExtent l="0" t="0" r="2540" b="2540"/>
                        <wp:docPr id="2" name="图片 2" descr="IMG20240909161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20240909161650"/>
                                <pic:cNvPicPr>
                                  <a:picLocks noChangeAspect="1"/>
                                </pic:cNvPicPr>
                              </pic:nvPicPr>
                              <pic:blipFill>
                                <a:blip r:embed="rId18"/>
                                <a:stretch>
                                  <a:fillRect/>
                                </a:stretch>
                              </pic:blipFill>
                              <pic:spPr>
                                <a:xfrm>
                                  <a:off x="0" y="0"/>
                                  <a:ext cx="2588260" cy="2588260"/>
                                </a:xfrm>
                                <a:prstGeom prst="rect">
                                  <a:avLst/>
                                </a:prstGeom>
                              </pic:spPr>
                            </pic:pic>
                          </a:graphicData>
                        </a:graphic>
                      </wp:inline>
                    </w:drawing>
                  </w:r>
                </w:p>
              </w:tc>
              <w:tc>
                <w:tcPr>
                  <w:tcW w:w="4311" w:type="dxa"/>
                </w:tcPr>
                <w:p w14:paraId="410F339D">
                  <w:pPr>
                    <w:pStyle w:val="2"/>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cs="Times New Roman"/>
                      <w:color w:val="auto"/>
                      <w:highlight w:val="none"/>
                      <w:shd w:val="clear" w:color="auto" w:fill="auto"/>
                      <w:vertAlign w:val="baseline"/>
                      <w:lang w:val="en-US" w:eastAsia="zh-CN"/>
                    </w:rPr>
                  </w:pPr>
                  <w:r>
                    <w:rPr>
                      <w:rFonts w:hint="default" w:ascii="Times New Roman" w:hAnsi="Times New Roman" w:cs="Times New Roman"/>
                      <w:color w:val="auto"/>
                      <w:highlight w:val="none"/>
                      <w:shd w:val="clear" w:color="auto" w:fill="auto"/>
                      <w:vertAlign w:val="baseline"/>
                      <w:lang w:val="en-US" w:eastAsia="zh-CN"/>
                    </w:rPr>
                    <w:drawing>
                      <wp:inline distT="0" distB="0" distL="114300" distR="114300">
                        <wp:extent cx="2493010" cy="2493010"/>
                        <wp:effectExtent l="0" t="0" r="2540" b="2540"/>
                        <wp:docPr id="6" name="图片 6" descr="IMG20240909161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20240909161656"/>
                                <pic:cNvPicPr>
                                  <a:picLocks noChangeAspect="1"/>
                                </pic:cNvPicPr>
                              </pic:nvPicPr>
                              <pic:blipFill>
                                <a:blip r:embed="rId19"/>
                                <a:stretch>
                                  <a:fillRect/>
                                </a:stretch>
                              </pic:blipFill>
                              <pic:spPr>
                                <a:xfrm>
                                  <a:off x="0" y="0"/>
                                  <a:ext cx="2493010" cy="2493010"/>
                                </a:xfrm>
                                <a:prstGeom prst="rect">
                                  <a:avLst/>
                                </a:prstGeom>
                              </pic:spPr>
                            </pic:pic>
                          </a:graphicData>
                        </a:graphic>
                      </wp:inline>
                    </w:drawing>
                  </w:r>
                </w:p>
              </w:tc>
            </w:tr>
          </w:tbl>
          <w:p w14:paraId="71D3870C">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根据《危险废物贮存污染控制标准》（GB18597-2023）、《危险废物识别标志设置技术规范》（HJ 1276-2022）、《危险废物转移联单管理办法》（国家环境保护总局令第 5 号）中的规定，环评对本项目中危险废物的收集、运输、转移及储存提出以下要求：</w:t>
            </w:r>
          </w:p>
          <w:p w14:paraId="14EC8B69">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①必须设置专用的危废收集容器，产生的危废随时放置在容器中，绝不能和其他废物一起混合收集，贮存危险废物时应按危险废物的种类和特性进行分区贮存，每个贮存区域之间宜设置挡墙间隔，并应设置防雨、防火、防雷、防扬尘装置。</w:t>
            </w:r>
          </w:p>
          <w:p w14:paraId="37884D47">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②对于危废的收集及贮存，应根据危险废物的成分，用符合国家标准的耐腐蚀、不易破损、变形和老化的容器贮存，并按规定在贮存危废容器上贴上标签，详细注明危废的名称、重量、成分、特性以及发生泄漏、扩散污染事故时的应急措施和补救办法。</w:t>
            </w:r>
          </w:p>
          <w:p w14:paraId="02D7D9FE">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③危险废物的收集和转运过程中，应采取相应安全防护和污染防治措施，包括防爆、防火、防中毒、防感染、防泄露、防飞扬、防雨或其它防止污染环境的措施。</w:t>
            </w:r>
          </w:p>
          <w:p w14:paraId="6EA89A34">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④地面与裙脚要用坚固、防渗、防腐材料建造，并建有隔离设施和防风、防晒、防雨设施，基础防渗层用2mm的高密度聚乙烯材料组成，表面用耐腐蚀材料硬化，衬层上建有渗滤液收集清除系统、径流导出系统、雨水收集池。储存间内清理出来的泄漏物也属于危险废物，必须按照危险废物处理原则处理。</w:t>
            </w:r>
          </w:p>
          <w:p w14:paraId="2A940DF2">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⑤公司应设置专门的危废贮存库管理人员，主要负责危险废物的收集、贮存及处置，根据危险废物产生、贮存、利用、处置等环节的动态流向，如实建立各环节的危险废物管理台账并保存，记录危险废物的名称、来源、数量、特性和包装容器的类别、入库日期、存放库位、出库日期及接受单位名称。</w:t>
            </w:r>
          </w:p>
          <w:p w14:paraId="46F2FB12">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⑥危险废物标识要求：</w:t>
            </w:r>
          </w:p>
          <w:p w14:paraId="589035DE">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A、危险废物标签应以醒目的字样标注“危险废物”；危险废物贮存分区标志应以醒目的方式标注“危险废物贮存分区标志”字样。</w:t>
            </w:r>
          </w:p>
          <w:p w14:paraId="5C723BBB">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B、危险废物标签应包含废物名称、废物类别、废物代码、废物形态、危险特性、主要成分、有害成分、注意事项、产生/收集单位名称、联系人、联系方式、产生日期、废物重量和备注。危险废物贮存分区标志应包含但不限于设施内部所有贮存分区的平面分布、各分区存放的危降废物信息、本贮存分区的具体位置、环境应急物资所在位置以及进出口位置和方向。</w:t>
            </w:r>
          </w:p>
          <w:p w14:paraId="19B4E78A">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C、危险废物标签宜设置危险废物数字识别码和二维码。</w:t>
            </w:r>
          </w:p>
          <w:p w14:paraId="401B204D">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D、危险废物贮存分区标志的信息应随着设施内废物贮存情况的变化及时调整。</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autofit"/>
              <w:tblCellMar>
                <w:top w:w="0" w:type="dxa"/>
                <w:left w:w="108" w:type="dxa"/>
                <w:bottom w:w="0" w:type="dxa"/>
                <w:right w:w="108" w:type="dxa"/>
              </w:tblCellMar>
            </w:tblPr>
            <w:tblGrid>
              <w:gridCol w:w="2900"/>
              <w:gridCol w:w="2871"/>
              <w:gridCol w:w="2841"/>
            </w:tblGrid>
            <w:tr w14:paraId="098DB022">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1666" w:type="pct"/>
                  <w:tcBorders>
                    <w:bottom w:val="nil"/>
                    <w:tl2br w:val="nil"/>
                    <w:tr2bl w:val="nil"/>
                  </w:tcBorders>
                  <w:noWrap w:val="0"/>
                  <w:vAlign w:val="center"/>
                </w:tcPr>
                <w:p w14:paraId="536613E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eastAsia="zh-CN"/>
                    </w:rPr>
                  </w:pPr>
                  <w:r>
                    <w:rPr>
                      <w:rFonts w:hint="default" w:ascii="Times New Roman" w:hAnsi="Times New Roman" w:cs="Times New Roman"/>
                      <w:color w:val="auto"/>
                      <w:sz w:val="21"/>
                      <w:szCs w:val="21"/>
                      <w:highlight w:val="none"/>
                      <w:shd w:val="clear" w:color="auto" w:fill="auto"/>
                      <w:lang w:eastAsia="zh-CN"/>
                    </w:rPr>
                    <w:drawing>
                      <wp:inline distT="0" distB="0" distL="114300" distR="114300">
                        <wp:extent cx="1696085" cy="1286510"/>
                        <wp:effectExtent l="0" t="0" r="18415" b="8890"/>
                        <wp:docPr id="14" name="图片 14" descr="1714978282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714978282318"/>
                                <pic:cNvPicPr>
                                  <a:picLocks noChangeAspect="1"/>
                                </pic:cNvPicPr>
                              </pic:nvPicPr>
                              <pic:blipFill>
                                <a:blip r:embed="rId20"/>
                                <a:stretch>
                                  <a:fillRect/>
                                </a:stretch>
                              </pic:blipFill>
                              <pic:spPr>
                                <a:xfrm>
                                  <a:off x="0" y="0"/>
                                  <a:ext cx="1696085" cy="1286510"/>
                                </a:xfrm>
                                <a:prstGeom prst="rect">
                                  <a:avLst/>
                                </a:prstGeom>
                              </pic:spPr>
                            </pic:pic>
                          </a:graphicData>
                        </a:graphic>
                      </wp:inline>
                    </w:drawing>
                  </w:r>
                </w:p>
              </w:tc>
              <w:tc>
                <w:tcPr>
                  <w:tcW w:w="1666" w:type="pct"/>
                  <w:tcBorders>
                    <w:bottom w:val="nil"/>
                    <w:tl2br w:val="nil"/>
                    <w:tr2bl w:val="nil"/>
                  </w:tcBorders>
                  <w:noWrap w:val="0"/>
                  <w:vAlign w:val="center"/>
                </w:tcPr>
                <w:p w14:paraId="2FE58B0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drawing>
                      <wp:inline distT="0" distB="0" distL="114300" distR="114300">
                        <wp:extent cx="1685290" cy="1623060"/>
                        <wp:effectExtent l="0" t="0" r="10160" b="15240"/>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21"/>
                                <a:stretch>
                                  <a:fillRect/>
                                </a:stretch>
                              </pic:blipFill>
                              <pic:spPr>
                                <a:xfrm>
                                  <a:off x="0" y="0"/>
                                  <a:ext cx="1685290" cy="1623060"/>
                                </a:xfrm>
                                <a:prstGeom prst="rect">
                                  <a:avLst/>
                                </a:prstGeom>
                                <a:noFill/>
                                <a:ln>
                                  <a:noFill/>
                                </a:ln>
                              </pic:spPr>
                            </pic:pic>
                          </a:graphicData>
                        </a:graphic>
                      </wp:inline>
                    </w:drawing>
                  </w:r>
                </w:p>
              </w:tc>
              <w:tc>
                <w:tcPr>
                  <w:tcW w:w="1667" w:type="pct"/>
                  <w:tcBorders>
                    <w:bottom w:val="nil"/>
                    <w:tl2br w:val="nil"/>
                    <w:tr2bl w:val="nil"/>
                  </w:tcBorders>
                  <w:noWrap w:val="0"/>
                  <w:vAlign w:val="center"/>
                </w:tcPr>
                <w:p w14:paraId="2B904FE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drawing>
                      <wp:inline distT="0" distB="0" distL="114300" distR="114300">
                        <wp:extent cx="1667510" cy="1660525"/>
                        <wp:effectExtent l="0" t="0" r="8890" b="15875"/>
                        <wp:docPr id="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pic:cNvPicPr>
                                  <a:picLocks noChangeAspect="1"/>
                                </pic:cNvPicPr>
                              </pic:nvPicPr>
                              <pic:blipFill>
                                <a:blip r:embed="rId22"/>
                                <a:stretch>
                                  <a:fillRect/>
                                </a:stretch>
                              </pic:blipFill>
                              <pic:spPr>
                                <a:xfrm>
                                  <a:off x="0" y="0"/>
                                  <a:ext cx="1667510" cy="1660525"/>
                                </a:xfrm>
                                <a:prstGeom prst="rect">
                                  <a:avLst/>
                                </a:prstGeom>
                                <a:noFill/>
                                <a:ln>
                                  <a:noFill/>
                                </a:ln>
                              </pic:spPr>
                            </pic:pic>
                          </a:graphicData>
                        </a:graphic>
                      </wp:inline>
                    </w:drawing>
                  </w:r>
                </w:p>
              </w:tc>
            </w:tr>
            <w:tr w14:paraId="365C3EF2">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1666" w:type="pct"/>
                  <w:tcBorders>
                    <w:top w:val="nil"/>
                  </w:tcBorders>
                  <w:noWrap w:val="0"/>
                  <w:vAlign w:val="center"/>
                </w:tcPr>
                <w:p w14:paraId="27740DA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bCs/>
                      <w:color w:val="auto"/>
                      <w:sz w:val="21"/>
                      <w:szCs w:val="21"/>
                      <w:highlight w:val="none"/>
                      <w:shd w:val="clear" w:color="auto" w:fill="auto"/>
                    </w:rPr>
                  </w:pPr>
                  <w:r>
                    <w:rPr>
                      <w:rFonts w:hint="default" w:ascii="Times New Roman" w:hAnsi="Times New Roman" w:cs="Times New Roman"/>
                      <w:b/>
                      <w:bCs/>
                      <w:color w:val="auto"/>
                      <w:sz w:val="21"/>
                      <w:szCs w:val="21"/>
                      <w:highlight w:val="none"/>
                      <w:shd w:val="clear" w:color="auto" w:fill="auto"/>
                    </w:rPr>
                    <w:t>危险废物贮存场所标志</w:t>
                  </w:r>
                </w:p>
              </w:tc>
              <w:tc>
                <w:tcPr>
                  <w:tcW w:w="1666" w:type="pct"/>
                  <w:tcBorders>
                    <w:top w:val="nil"/>
                  </w:tcBorders>
                  <w:noWrap w:val="0"/>
                  <w:vAlign w:val="center"/>
                </w:tcPr>
                <w:p w14:paraId="6C0ABF0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bCs/>
                      <w:color w:val="auto"/>
                      <w:sz w:val="21"/>
                      <w:szCs w:val="21"/>
                      <w:highlight w:val="none"/>
                      <w:shd w:val="clear" w:color="auto" w:fill="auto"/>
                    </w:rPr>
                  </w:pPr>
                  <w:r>
                    <w:rPr>
                      <w:rFonts w:hint="default" w:ascii="Times New Roman" w:hAnsi="Times New Roman" w:cs="Times New Roman"/>
                      <w:b/>
                      <w:bCs/>
                      <w:color w:val="auto"/>
                      <w:sz w:val="21"/>
                      <w:szCs w:val="21"/>
                      <w:highlight w:val="none"/>
                      <w:shd w:val="clear" w:color="auto" w:fill="auto"/>
                    </w:rPr>
                    <w:t>危险废物贮存分区标志</w:t>
                  </w:r>
                </w:p>
              </w:tc>
              <w:tc>
                <w:tcPr>
                  <w:tcW w:w="1667" w:type="pct"/>
                  <w:tcBorders>
                    <w:top w:val="nil"/>
                  </w:tcBorders>
                  <w:noWrap w:val="0"/>
                  <w:vAlign w:val="center"/>
                </w:tcPr>
                <w:p w14:paraId="5A6C0D9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bCs/>
                      <w:color w:val="auto"/>
                      <w:sz w:val="21"/>
                      <w:szCs w:val="21"/>
                      <w:highlight w:val="none"/>
                      <w:shd w:val="clear" w:color="auto" w:fill="auto"/>
                    </w:rPr>
                  </w:pPr>
                  <w:r>
                    <w:rPr>
                      <w:rFonts w:hint="default" w:ascii="Times New Roman" w:hAnsi="Times New Roman" w:cs="Times New Roman"/>
                      <w:b/>
                      <w:bCs/>
                      <w:color w:val="auto"/>
                      <w:sz w:val="21"/>
                      <w:szCs w:val="21"/>
                      <w:highlight w:val="none"/>
                      <w:shd w:val="clear" w:color="auto" w:fill="auto"/>
                    </w:rPr>
                    <w:t>危险废物标签标识</w:t>
                  </w:r>
                </w:p>
              </w:tc>
            </w:tr>
          </w:tbl>
          <w:p w14:paraId="1500BCF9">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highlight w:val="none"/>
                <w:shd w:val="clear" w:color="auto" w:fill="auto"/>
              </w:rPr>
            </w:pPr>
            <w:r>
              <w:rPr>
                <w:rFonts w:hint="default" w:ascii="Times New Roman" w:hAnsi="Times New Roman" w:cs="Times New Roman"/>
                <w:color w:val="auto"/>
                <w:highlight w:val="none"/>
                <w:shd w:val="clear" w:color="auto" w:fill="auto"/>
                <w:lang w:val="en-US" w:eastAsia="zh-CN"/>
              </w:rPr>
              <w:t>本项目固废得到了合理处置，满足《一般工业固体废物贮存和填埋污染控制标准》（GB 18599-2020）和《危险废物贮存污染控制标准》（GB18597-2023）要求，对周边环境影响较小。</w:t>
            </w:r>
          </w:p>
          <w:p w14:paraId="0890F220">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shd w:val="clear" w:color="auto" w:fill="auto"/>
                <w:lang w:val="en-US" w:eastAsia="zh-CN"/>
              </w:rPr>
            </w:pPr>
            <w:r>
              <w:rPr>
                <w:rFonts w:hint="default" w:ascii="Times New Roman" w:hAnsi="Times New Roman" w:eastAsia="宋体" w:cs="Times New Roman"/>
                <w:b/>
                <w:bCs/>
                <w:color w:val="auto"/>
                <w:sz w:val="24"/>
                <w:szCs w:val="24"/>
                <w:highlight w:val="none"/>
                <w:shd w:val="clear" w:color="auto" w:fill="auto"/>
                <w:lang w:val="en-US" w:eastAsia="zh-CN"/>
              </w:rPr>
              <w:t>5</w:t>
            </w:r>
            <w:r>
              <w:rPr>
                <w:rFonts w:hint="default" w:ascii="Times New Roman" w:hAnsi="Times New Roman" w:eastAsia="宋体" w:cs="Times New Roman"/>
                <w:b/>
                <w:bCs/>
                <w:color w:val="auto"/>
                <w:sz w:val="24"/>
                <w:szCs w:val="24"/>
                <w:highlight w:val="none"/>
                <w:shd w:val="clear" w:color="auto" w:fill="auto"/>
              </w:rPr>
              <w:t>、地下水</w:t>
            </w:r>
            <w:r>
              <w:rPr>
                <w:rFonts w:hint="default" w:ascii="Times New Roman" w:hAnsi="Times New Roman" w:eastAsia="宋体" w:cs="Times New Roman"/>
                <w:b/>
                <w:bCs/>
                <w:color w:val="auto"/>
                <w:sz w:val="24"/>
                <w:szCs w:val="24"/>
                <w:highlight w:val="none"/>
                <w:shd w:val="clear" w:color="auto" w:fill="auto"/>
                <w:lang w:eastAsia="zh-CN"/>
              </w:rPr>
              <w:t>、</w:t>
            </w:r>
            <w:r>
              <w:rPr>
                <w:rFonts w:hint="default" w:ascii="Times New Roman" w:hAnsi="Times New Roman" w:eastAsia="宋体" w:cs="Times New Roman"/>
                <w:b/>
                <w:bCs/>
                <w:color w:val="auto"/>
                <w:sz w:val="24"/>
                <w:szCs w:val="24"/>
                <w:highlight w:val="none"/>
                <w:shd w:val="clear" w:color="auto" w:fill="auto"/>
                <w:lang w:val="en-US" w:eastAsia="zh-CN"/>
              </w:rPr>
              <w:t>土壤环境影响及保护措施</w:t>
            </w:r>
          </w:p>
          <w:p w14:paraId="029373F7">
            <w:pPr>
              <w:keepNext w:val="0"/>
              <w:keepLines w:val="0"/>
              <w:pageBreakBefore w:val="0"/>
              <w:kinsoku/>
              <w:wordWrap/>
              <w:overflowPunct/>
              <w:topLinePunct w:val="0"/>
              <w:bidi w:val="0"/>
              <w:adjustRightInd/>
              <w:snapToGrid/>
              <w:spacing w:line="360" w:lineRule="auto"/>
              <w:ind w:firstLine="480" w:firstLineChars="0"/>
              <w:textAlignment w:val="auto"/>
              <w:rPr>
                <w:rFonts w:hint="default" w:ascii="Times New Roman" w:hAnsi="Times New Roman" w:eastAsia="宋体" w:cs="Times New Roman"/>
                <w:color w:val="auto"/>
                <w:kern w:val="0"/>
                <w:sz w:val="24"/>
                <w:szCs w:val="24"/>
                <w:highlight w:val="none"/>
                <w:shd w:val="clear" w:color="auto" w:fill="auto"/>
                <w:lang w:val="en-US" w:eastAsia="zh-CN"/>
              </w:rPr>
            </w:pPr>
            <w:r>
              <w:rPr>
                <w:rFonts w:hint="default" w:ascii="Times New Roman" w:hAnsi="Times New Roman" w:eastAsia="宋体" w:cs="Times New Roman"/>
                <w:color w:val="auto"/>
                <w:kern w:val="0"/>
                <w:sz w:val="24"/>
                <w:szCs w:val="24"/>
                <w:highlight w:val="none"/>
                <w:shd w:val="clear" w:color="auto" w:fill="auto"/>
                <w:lang w:eastAsia="zh-CN"/>
              </w:rPr>
              <w:t>本项目对地下水环境影响主要为厂区设备更换的废润滑油等泄漏后下渗，造成地下水环境污染，主要污染物为石油烃。为减小对地下水环境影响，环评提出以下防控措施：</w:t>
            </w:r>
          </w:p>
          <w:p w14:paraId="1B66B2C8">
            <w:pPr>
              <w:adjustRightInd/>
              <w:snapToGrid/>
              <w:spacing w:line="360" w:lineRule="auto"/>
              <w:ind w:firstLine="480" w:firstLineChars="200"/>
              <w:rPr>
                <w:rFonts w:hint="default" w:ascii="Times New Roman" w:hAnsi="Times New Roman" w:eastAsia="宋体" w:cs="Times New Roman"/>
                <w:color w:val="auto"/>
                <w:kern w:val="0"/>
                <w:sz w:val="24"/>
                <w:szCs w:val="24"/>
                <w:highlight w:val="none"/>
                <w:shd w:val="clear" w:color="auto" w:fill="auto"/>
                <w:lang w:val="en-US" w:eastAsia="zh-CN"/>
              </w:rPr>
            </w:pPr>
            <w:r>
              <w:rPr>
                <w:rFonts w:hint="default" w:ascii="Times New Roman" w:hAnsi="Times New Roman" w:cs="Times New Roman"/>
                <w:color w:val="auto"/>
                <w:kern w:val="0"/>
                <w:sz w:val="24"/>
                <w:szCs w:val="24"/>
                <w:highlight w:val="none"/>
                <w:shd w:val="clear" w:color="auto" w:fill="auto"/>
                <w:lang w:val="en-US" w:eastAsia="zh-CN"/>
              </w:rPr>
              <w:t>危废贮存库</w:t>
            </w:r>
            <w:r>
              <w:rPr>
                <w:rFonts w:hint="default" w:ascii="Times New Roman" w:hAnsi="Times New Roman" w:eastAsia="宋体" w:cs="Times New Roman"/>
                <w:color w:val="auto"/>
                <w:kern w:val="0"/>
                <w:sz w:val="24"/>
                <w:szCs w:val="24"/>
                <w:highlight w:val="none"/>
                <w:shd w:val="clear" w:color="auto" w:fill="auto"/>
                <w:lang w:val="en-US" w:eastAsia="zh-CN"/>
              </w:rPr>
              <w:t>地面进行防渗处理，加强物料及危废管理，严禁废润滑油随意丢弃。</w:t>
            </w:r>
            <w:r>
              <w:rPr>
                <w:rFonts w:hint="default" w:ascii="Times New Roman" w:hAnsi="Times New Roman" w:eastAsia="宋体" w:cs="Times New Roman"/>
                <w:color w:val="auto"/>
                <w:sz w:val="24"/>
                <w:highlight w:val="none"/>
                <w:shd w:val="clear" w:color="auto" w:fill="auto"/>
                <w:lang w:val="en-US" w:eastAsia="zh-CN"/>
              </w:rPr>
              <w:t>项目除绿化外场地均进行了水泥硬化，生产过程中不产生有毒有害物质，在采取危险废物贮存间地面防腐等措施后，项目建设对区域土壤环境影响较小。</w:t>
            </w:r>
          </w:p>
          <w:p w14:paraId="0A5047B3">
            <w:pPr>
              <w:keepNext w:val="0"/>
              <w:keepLines w:val="0"/>
              <w:pageBreakBefore w:val="0"/>
              <w:kinsoku/>
              <w:wordWrap/>
              <w:overflowPunct/>
              <w:topLinePunct w:val="0"/>
              <w:bidi w:val="0"/>
              <w:adjustRightInd/>
              <w:snapToGrid/>
              <w:spacing w:line="360" w:lineRule="auto"/>
              <w:ind w:firstLine="480" w:firstLineChars="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kern w:val="0"/>
                <w:sz w:val="24"/>
                <w:szCs w:val="24"/>
                <w:highlight w:val="none"/>
                <w:shd w:val="clear" w:color="auto" w:fill="auto"/>
                <w:lang w:eastAsia="zh-CN"/>
              </w:rPr>
              <w:t>采取上述措施处理后</w:t>
            </w:r>
            <w:r>
              <w:rPr>
                <w:rFonts w:hint="default" w:ascii="Times New Roman" w:hAnsi="Times New Roman" w:eastAsia="宋体" w:cs="Times New Roman"/>
                <w:color w:val="auto"/>
                <w:kern w:val="0"/>
                <w:sz w:val="24"/>
                <w:szCs w:val="24"/>
                <w:highlight w:val="none"/>
                <w:shd w:val="clear" w:color="auto" w:fill="auto"/>
              </w:rPr>
              <w:t>发生泄漏的可能性较小</w:t>
            </w:r>
            <w:r>
              <w:rPr>
                <w:rFonts w:hint="default" w:ascii="Times New Roman" w:hAnsi="Times New Roman" w:eastAsia="宋体" w:cs="Times New Roman"/>
                <w:color w:val="auto"/>
                <w:kern w:val="0"/>
                <w:sz w:val="24"/>
                <w:szCs w:val="24"/>
                <w:highlight w:val="none"/>
                <w:shd w:val="clear" w:color="auto" w:fill="auto"/>
                <w:lang w:eastAsia="zh-CN"/>
              </w:rPr>
              <w:t>，</w:t>
            </w:r>
            <w:r>
              <w:rPr>
                <w:rFonts w:hint="default" w:ascii="Times New Roman" w:hAnsi="Times New Roman" w:eastAsia="宋体" w:cs="Times New Roman"/>
                <w:color w:val="auto"/>
                <w:kern w:val="0"/>
                <w:sz w:val="24"/>
                <w:szCs w:val="24"/>
                <w:highlight w:val="none"/>
                <w:shd w:val="clear" w:color="auto" w:fill="auto"/>
                <w:lang w:val="en-US" w:eastAsia="zh-CN"/>
              </w:rPr>
              <w:t>因此本项目对地下水环境影响较小</w:t>
            </w:r>
            <w:r>
              <w:rPr>
                <w:rFonts w:hint="default" w:ascii="Times New Roman" w:hAnsi="Times New Roman" w:eastAsia="宋体" w:cs="Times New Roman"/>
                <w:color w:val="auto"/>
                <w:kern w:val="0"/>
                <w:sz w:val="24"/>
                <w:szCs w:val="24"/>
                <w:highlight w:val="none"/>
                <w:shd w:val="clear" w:color="auto" w:fill="auto"/>
                <w:lang w:eastAsia="zh-CN"/>
              </w:rPr>
              <w:t>。</w:t>
            </w:r>
          </w:p>
          <w:p w14:paraId="62261A21">
            <w:pPr>
              <w:keepNext w:val="0"/>
              <w:keepLines w:val="0"/>
              <w:pageBreakBefore w:val="0"/>
              <w:kinsoku/>
              <w:wordWrap/>
              <w:overflowPunct/>
              <w:topLinePunct w:val="0"/>
              <w:bidi w:val="0"/>
              <w:adjustRightInd/>
              <w:snapToGrid/>
              <w:spacing w:line="360" w:lineRule="auto"/>
              <w:ind w:firstLine="480" w:firstLineChars="0"/>
              <w:textAlignment w:val="auto"/>
              <w:rPr>
                <w:rFonts w:hint="default" w:ascii="Times New Roman" w:hAnsi="Times New Roman" w:eastAsia="宋体" w:cs="Times New Roman"/>
                <w:b/>
                <w:bCs/>
                <w:color w:val="auto"/>
                <w:sz w:val="24"/>
                <w:szCs w:val="24"/>
                <w:highlight w:val="none"/>
                <w:shd w:val="clear" w:color="auto" w:fill="auto"/>
                <w:lang w:val="en-US" w:eastAsia="zh-CN"/>
              </w:rPr>
            </w:pPr>
            <w:r>
              <w:rPr>
                <w:rFonts w:hint="default" w:ascii="Times New Roman" w:hAnsi="Times New Roman" w:eastAsia="宋体" w:cs="Times New Roman"/>
                <w:b/>
                <w:bCs/>
                <w:color w:val="auto"/>
                <w:sz w:val="24"/>
                <w:szCs w:val="24"/>
                <w:highlight w:val="none"/>
                <w:shd w:val="clear" w:color="auto" w:fill="auto"/>
                <w:lang w:val="en-US" w:eastAsia="zh-CN"/>
              </w:rPr>
              <w:t>6、生态环境</w:t>
            </w:r>
          </w:p>
          <w:p w14:paraId="246D409F">
            <w:pPr>
              <w:bidi w:val="0"/>
              <w:rPr>
                <w:rFonts w:hint="default" w:ascii="Times New Roman" w:hAnsi="Times New Roman" w:cs="Times New Roman"/>
                <w:color w:val="auto"/>
                <w:highlight w:val="none"/>
                <w:shd w:val="clear" w:color="auto" w:fill="auto"/>
                <w:lang w:val="en-US" w:eastAsia="zh-CN"/>
              </w:rPr>
            </w:pPr>
            <w:r>
              <w:rPr>
                <w:rFonts w:hint="default" w:ascii="Times New Roman" w:hAnsi="Times New Roman" w:cs="Times New Roman"/>
                <w:color w:val="auto"/>
                <w:highlight w:val="none"/>
                <w:shd w:val="clear" w:color="auto" w:fill="auto"/>
                <w:lang w:val="en-US" w:eastAsia="zh-CN"/>
              </w:rPr>
              <w:t>本项目在现有厂房内建设，不涉及新增用地，故本次评价不做生态环境影响分析。</w:t>
            </w:r>
          </w:p>
          <w:p w14:paraId="29239418">
            <w:pPr>
              <w:keepNext w:val="0"/>
              <w:keepLines w:val="0"/>
              <w:pageBreakBefore w:val="0"/>
              <w:kinsoku/>
              <w:wordWrap/>
              <w:overflowPunct/>
              <w:topLinePunct w:val="0"/>
              <w:bidi w:val="0"/>
              <w:adjustRightInd/>
              <w:snapToGrid/>
              <w:spacing w:line="360" w:lineRule="auto"/>
              <w:ind w:firstLine="480" w:firstLineChars="0"/>
              <w:textAlignment w:val="auto"/>
              <w:rPr>
                <w:rFonts w:hint="default" w:ascii="Times New Roman" w:hAnsi="Times New Roman" w:eastAsia="宋体" w:cs="Times New Roman"/>
                <w:b/>
                <w:bCs/>
                <w:color w:val="auto"/>
                <w:sz w:val="24"/>
                <w:szCs w:val="24"/>
                <w:highlight w:val="none"/>
                <w:shd w:val="clear" w:color="auto" w:fill="auto"/>
                <w:lang w:val="en-US" w:eastAsia="zh-CN"/>
              </w:rPr>
            </w:pPr>
            <w:r>
              <w:rPr>
                <w:rFonts w:hint="default" w:ascii="Times New Roman" w:hAnsi="Times New Roman" w:cs="Times New Roman"/>
                <w:b/>
                <w:bCs/>
                <w:color w:val="auto"/>
                <w:sz w:val="24"/>
                <w:szCs w:val="24"/>
                <w:highlight w:val="none"/>
                <w:shd w:val="clear" w:color="auto" w:fill="auto"/>
                <w:lang w:val="en-US" w:eastAsia="zh-CN"/>
              </w:rPr>
              <w:t>7、</w:t>
            </w:r>
            <w:r>
              <w:rPr>
                <w:rFonts w:hint="default" w:ascii="Times New Roman" w:hAnsi="Times New Roman" w:eastAsia="宋体" w:cs="Times New Roman"/>
                <w:b/>
                <w:bCs/>
                <w:color w:val="auto"/>
                <w:sz w:val="24"/>
                <w:szCs w:val="24"/>
                <w:highlight w:val="none"/>
                <w:shd w:val="clear" w:color="auto" w:fill="auto"/>
                <w:lang w:val="en-US" w:eastAsia="zh-CN"/>
              </w:rPr>
              <w:t>环境风险分析</w:t>
            </w:r>
          </w:p>
          <w:p w14:paraId="013FE977">
            <w:pPr>
              <w:keepNext w:val="0"/>
              <w:keepLines w:val="0"/>
              <w:pageBreakBefore w:val="0"/>
              <w:widowControl w:val="0"/>
              <w:kinsoku/>
              <w:wordWrap/>
              <w:overflowPunct/>
              <w:topLinePunct w:val="0"/>
              <w:bidi w:val="0"/>
              <w:adjustRightInd w:val="0"/>
              <w:snapToGrid w:val="0"/>
              <w:spacing w:line="360" w:lineRule="auto"/>
              <w:ind w:leftChars="0" w:firstLine="480" w:firstLineChars="200"/>
              <w:jc w:val="both"/>
              <w:textAlignment w:val="auto"/>
              <w:rPr>
                <w:rFonts w:hint="default" w:ascii="Times New Roman" w:hAnsi="Times New Roman" w:eastAsia="宋体" w:cs="Times New Roman"/>
                <w:color w:val="auto"/>
                <w:sz w:val="24"/>
                <w:highlight w:val="none"/>
                <w:shd w:val="clear" w:color="auto" w:fill="auto"/>
                <w:lang w:val="en-US" w:eastAsia="zh-CN"/>
              </w:rPr>
            </w:pPr>
            <w:r>
              <w:rPr>
                <w:rFonts w:hint="default" w:ascii="Times New Roman" w:hAnsi="Times New Roman" w:eastAsia="宋体" w:cs="Times New Roman"/>
                <w:color w:val="auto"/>
                <w:sz w:val="24"/>
                <w:highlight w:val="none"/>
                <w:shd w:val="clear" w:color="auto" w:fill="auto"/>
                <w:lang w:val="en-US" w:eastAsia="zh-CN"/>
              </w:rPr>
              <w:t>（1）风险物质识别</w:t>
            </w:r>
          </w:p>
          <w:p w14:paraId="2FFBF705">
            <w:pPr>
              <w:keepNext w:val="0"/>
              <w:keepLines w:val="0"/>
              <w:pageBreakBefore w:val="0"/>
              <w:widowControl w:val="0"/>
              <w:kinsoku/>
              <w:wordWrap/>
              <w:overflowPunct/>
              <w:topLinePunct w:val="0"/>
              <w:bidi w:val="0"/>
              <w:adjustRightInd w:val="0"/>
              <w:snapToGrid w:val="0"/>
              <w:spacing w:line="360" w:lineRule="auto"/>
              <w:ind w:leftChars="0" w:firstLine="480" w:firstLineChars="200"/>
              <w:jc w:val="both"/>
              <w:textAlignment w:val="auto"/>
              <w:rPr>
                <w:rFonts w:hint="default" w:ascii="Times New Roman" w:hAnsi="Times New Roman" w:eastAsia="宋体" w:cs="Times New Roman"/>
                <w:b/>
                <w:bCs/>
                <w:color w:val="auto"/>
                <w:sz w:val="24"/>
                <w:highlight w:val="none"/>
                <w:shd w:val="clear" w:color="auto" w:fill="auto"/>
                <w:lang w:val="en-US" w:eastAsia="zh-CN"/>
              </w:rPr>
            </w:pPr>
            <w:r>
              <w:rPr>
                <w:rFonts w:hint="default" w:ascii="Times New Roman" w:hAnsi="Times New Roman" w:eastAsia="宋体" w:cs="Times New Roman"/>
                <w:color w:val="auto"/>
                <w:sz w:val="24"/>
                <w:highlight w:val="none"/>
                <w:shd w:val="clear" w:color="auto" w:fill="auto"/>
                <w:lang w:val="en-US" w:eastAsia="zh-CN"/>
              </w:rPr>
              <w:t>根据《建设项目环境风险评价技术导则》（HJ169-2018）附录B，对本项目使用的原辅料进行识别，属于风险物质的为丁烷、甲醇、废机油。存储位置为</w:t>
            </w:r>
            <w:r>
              <w:rPr>
                <w:rFonts w:hint="default" w:ascii="Times New Roman" w:hAnsi="Times New Roman" w:cs="Times New Roman"/>
                <w:color w:val="auto"/>
                <w:sz w:val="24"/>
                <w:highlight w:val="none"/>
                <w:shd w:val="clear" w:color="auto" w:fill="auto"/>
                <w:lang w:val="en-US" w:eastAsia="zh-CN"/>
              </w:rPr>
              <w:t>气房、厨房及危废贮存库</w:t>
            </w:r>
            <w:r>
              <w:rPr>
                <w:rFonts w:hint="default" w:ascii="Times New Roman" w:hAnsi="Times New Roman" w:eastAsia="宋体" w:cs="Times New Roman"/>
                <w:color w:val="auto"/>
                <w:sz w:val="24"/>
                <w:highlight w:val="none"/>
                <w:shd w:val="clear" w:color="auto" w:fill="auto"/>
                <w:lang w:val="en-US" w:eastAsia="zh-CN"/>
              </w:rPr>
              <w:t>。</w:t>
            </w:r>
          </w:p>
          <w:p w14:paraId="31ACB360">
            <w:pPr>
              <w:spacing w:line="240" w:lineRule="auto"/>
              <w:ind w:left="0" w:leftChars="0" w:right="0" w:rightChars="0" w:firstLine="0" w:firstLineChars="0"/>
              <w:jc w:val="center"/>
              <w:rPr>
                <w:rFonts w:hint="default" w:ascii="Times New Roman" w:hAnsi="Times New Roman" w:eastAsia="宋体" w:cs="Times New Roman"/>
                <w:b/>
                <w:color w:val="auto"/>
                <w:sz w:val="24"/>
                <w:szCs w:val="24"/>
                <w:highlight w:val="none"/>
                <w:shd w:val="clear" w:color="auto" w:fill="auto"/>
                <w:lang w:val="en-US"/>
              </w:rPr>
            </w:pPr>
            <w:r>
              <w:rPr>
                <w:rFonts w:hint="default" w:ascii="Times New Roman" w:hAnsi="Times New Roman" w:eastAsia="宋体" w:cs="Times New Roman"/>
                <w:b/>
                <w:color w:val="auto"/>
                <w:sz w:val="24"/>
                <w:szCs w:val="24"/>
                <w:highlight w:val="none"/>
                <w:shd w:val="clear" w:color="auto" w:fill="auto"/>
              </w:rPr>
              <w:t>表</w:t>
            </w:r>
            <w:r>
              <w:rPr>
                <w:rFonts w:hint="default" w:ascii="Times New Roman" w:hAnsi="Times New Roman" w:eastAsia="宋体" w:cs="Times New Roman"/>
                <w:b/>
                <w:color w:val="auto"/>
                <w:sz w:val="24"/>
                <w:szCs w:val="24"/>
                <w:highlight w:val="none"/>
                <w:shd w:val="clear" w:color="auto" w:fill="auto"/>
                <w:lang w:val="en-US" w:eastAsia="zh-CN"/>
              </w:rPr>
              <w:t>4-11</w:t>
            </w:r>
            <w:r>
              <w:rPr>
                <w:rFonts w:hint="default" w:ascii="Times New Roman" w:hAnsi="Times New Roman" w:eastAsia="宋体" w:cs="Times New Roman"/>
                <w:b/>
                <w:color w:val="auto"/>
                <w:sz w:val="24"/>
                <w:szCs w:val="24"/>
                <w:highlight w:val="none"/>
                <w:shd w:val="clear" w:color="auto" w:fill="auto"/>
              </w:rPr>
              <w:t xml:space="preserve">  </w:t>
            </w:r>
            <w:r>
              <w:rPr>
                <w:rFonts w:hint="default" w:ascii="Times New Roman" w:hAnsi="Times New Roman" w:eastAsia="宋体" w:cs="Times New Roman"/>
                <w:b/>
                <w:color w:val="auto"/>
                <w:sz w:val="24"/>
                <w:szCs w:val="24"/>
                <w:highlight w:val="none"/>
                <w:shd w:val="clear" w:color="auto" w:fill="auto"/>
                <w:lang w:val="en-US" w:eastAsia="zh-CN"/>
              </w:rPr>
              <w:t>风险物质存在量一览表</w:t>
            </w:r>
          </w:p>
          <w:tbl>
            <w:tblPr>
              <w:tblStyle w:val="3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21"/>
              <w:gridCol w:w="1824"/>
              <w:gridCol w:w="1658"/>
              <w:gridCol w:w="1658"/>
              <w:gridCol w:w="1658"/>
            </w:tblGrid>
            <w:tr w14:paraId="609177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6" w:type="pct"/>
                  <w:noWrap w:val="0"/>
                  <w:vAlign w:val="center"/>
                </w:tcPr>
                <w:p w14:paraId="6B67C68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类别</w:t>
                  </w:r>
                </w:p>
              </w:tc>
              <w:tc>
                <w:tcPr>
                  <w:tcW w:w="1057" w:type="pct"/>
                  <w:noWrap w:val="0"/>
                  <w:vAlign w:val="center"/>
                </w:tcPr>
                <w:p w14:paraId="03D076E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使用量</w:t>
                  </w:r>
                  <w:r>
                    <w:rPr>
                      <w:rFonts w:hint="default" w:ascii="Times New Roman" w:hAnsi="Times New Roman" w:cs="Times New Roman"/>
                      <w:b/>
                      <w:bCs/>
                      <w:color w:val="auto"/>
                      <w:sz w:val="21"/>
                      <w:szCs w:val="21"/>
                      <w:highlight w:val="none"/>
                      <w:shd w:val="clear" w:color="auto" w:fill="auto"/>
                      <w:lang w:val="en-US" w:eastAsia="zh-CN"/>
                    </w:rPr>
                    <w:t>t/a</w:t>
                  </w:r>
                </w:p>
              </w:tc>
              <w:tc>
                <w:tcPr>
                  <w:tcW w:w="961" w:type="pct"/>
                  <w:noWrap w:val="0"/>
                  <w:vAlign w:val="center"/>
                </w:tcPr>
                <w:p w14:paraId="360B37E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最大贮存量t/a</w:t>
                  </w:r>
                </w:p>
              </w:tc>
              <w:tc>
                <w:tcPr>
                  <w:tcW w:w="961" w:type="pct"/>
                  <w:noWrap w:val="0"/>
                  <w:vAlign w:val="center"/>
                </w:tcPr>
                <w:p w14:paraId="5C2FCA5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临界量t</w:t>
                  </w:r>
                </w:p>
              </w:tc>
              <w:tc>
                <w:tcPr>
                  <w:tcW w:w="961" w:type="pct"/>
                  <w:noWrap w:val="0"/>
                  <w:vAlign w:val="center"/>
                </w:tcPr>
                <w:p w14:paraId="6361C4D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Q值</w:t>
                  </w:r>
                </w:p>
              </w:tc>
            </w:tr>
            <w:tr w14:paraId="6A848B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6" w:type="pct"/>
                  <w:noWrap w:val="0"/>
                  <w:vAlign w:val="center"/>
                </w:tcPr>
                <w:p w14:paraId="65D2D16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废机油</w:t>
                  </w:r>
                </w:p>
              </w:tc>
              <w:tc>
                <w:tcPr>
                  <w:tcW w:w="1057" w:type="pct"/>
                  <w:noWrap w:val="0"/>
                  <w:vAlign w:val="center"/>
                </w:tcPr>
                <w:p w14:paraId="3A64572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0.04</w:t>
                  </w:r>
                </w:p>
              </w:tc>
              <w:tc>
                <w:tcPr>
                  <w:tcW w:w="961" w:type="pct"/>
                  <w:noWrap w:val="0"/>
                  <w:vAlign w:val="center"/>
                </w:tcPr>
                <w:p w14:paraId="584C288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0.04</w:t>
                  </w:r>
                </w:p>
              </w:tc>
              <w:tc>
                <w:tcPr>
                  <w:tcW w:w="961" w:type="pct"/>
                  <w:noWrap w:val="0"/>
                  <w:vAlign w:val="center"/>
                </w:tcPr>
                <w:p w14:paraId="030DBD7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2500</w:t>
                  </w:r>
                </w:p>
              </w:tc>
              <w:tc>
                <w:tcPr>
                  <w:tcW w:w="961" w:type="pct"/>
                  <w:noWrap w:val="0"/>
                  <w:vAlign w:val="center"/>
                </w:tcPr>
                <w:p w14:paraId="3F50341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0.0000</w:t>
                  </w:r>
                  <w:r>
                    <w:rPr>
                      <w:rFonts w:hint="default" w:ascii="Times New Roman" w:hAnsi="Times New Roman" w:cs="Times New Roman"/>
                      <w:color w:val="auto"/>
                      <w:sz w:val="21"/>
                      <w:szCs w:val="21"/>
                      <w:highlight w:val="none"/>
                      <w:shd w:val="clear" w:color="auto" w:fill="auto"/>
                      <w:lang w:val="en-US" w:eastAsia="zh-CN"/>
                    </w:rPr>
                    <w:t>16</w:t>
                  </w:r>
                </w:p>
              </w:tc>
            </w:tr>
            <w:tr w14:paraId="53C0B1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6" w:type="pct"/>
                  <w:noWrap w:val="0"/>
                  <w:vAlign w:val="center"/>
                </w:tcPr>
                <w:p w14:paraId="250B3EE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丁烷</w:t>
                  </w:r>
                </w:p>
              </w:tc>
              <w:tc>
                <w:tcPr>
                  <w:tcW w:w="1057" w:type="pct"/>
                  <w:noWrap w:val="0"/>
                  <w:vAlign w:val="center"/>
                </w:tcPr>
                <w:p w14:paraId="1A5F19AF">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3</w:t>
                  </w:r>
                </w:p>
              </w:tc>
              <w:tc>
                <w:tcPr>
                  <w:tcW w:w="961" w:type="pct"/>
                  <w:noWrap w:val="0"/>
                  <w:vAlign w:val="center"/>
                </w:tcPr>
                <w:p w14:paraId="5E6B358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1.0</w:t>
                  </w:r>
                </w:p>
              </w:tc>
              <w:tc>
                <w:tcPr>
                  <w:tcW w:w="961" w:type="pct"/>
                  <w:noWrap w:val="0"/>
                  <w:vAlign w:val="center"/>
                </w:tcPr>
                <w:p w14:paraId="32F344E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10</w:t>
                  </w:r>
                </w:p>
              </w:tc>
              <w:tc>
                <w:tcPr>
                  <w:tcW w:w="961" w:type="pct"/>
                  <w:noWrap w:val="0"/>
                  <w:vAlign w:val="center"/>
                </w:tcPr>
                <w:p w14:paraId="3961FC7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0.1</w:t>
                  </w:r>
                </w:p>
              </w:tc>
            </w:tr>
            <w:tr w14:paraId="77E473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6" w:type="pct"/>
                  <w:noWrap w:val="0"/>
                  <w:vAlign w:val="center"/>
                </w:tcPr>
                <w:p w14:paraId="292CB0E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甲醇</w:t>
                  </w:r>
                </w:p>
              </w:tc>
              <w:tc>
                <w:tcPr>
                  <w:tcW w:w="1057" w:type="pct"/>
                  <w:noWrap w:val="0"/>
                  <w:vAlign w:val="center"/>
                </w:tcPr>
                <w:p w14:paraId="0BC1925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7.584</w:t>
                  </w:r>
                </w:p>
              </w:tc>
              <w:tc>
                <w:tcPr>
                  <w:tcW w:w="961" w:type="pct"/>
                  <w:noWrap w:val="0"/>
                  <w:vAlign w:val="center"/>
                </w:tcPr>
                <w:p w14:paraId="4D3BDA3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0.632</w:t>
                  </w:r>
                </w:p>
              </w:tc>
              <w:tc>
                <w:tcPr>
                  <w:tcW w:w="961" w:type="pct"/>
                  <w:noWrap w:val="0"/>
                  <w:vAlign w:val="center"/>
                </w:tcPr>
                <w:p w14:paraId="61DA075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10</w:t>
                  </w:r>
                </w:p>
              </w:tc>
              <w:tc>
                <w:tcPr>
                  <w:tcW w:w="961" w:type="pct"/>
                  <w:noWrap w:val="0"/>
                  <w:vAlign w:val="center"/>
                </w:tcPr>
                <w:p w14:paraId="347BE18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0.0632</w:t>
                  </w:r>
                </w:p>
              </w:tc>
            </w:tr>
          </w:tbl>
          <w:p w14:paraId="4C5429D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jc w:val="both"/>
              <w:textAlignment w:val="auto"/>
              <w:rPr>
                <w:rFonts w:hint="default" w:ascii="Times New Roman" w:hAnsi="Times New Roman" w:eastAsia="宋体" w:cs="Times New Roman"/>
                <w:color w:val="auto"/>
                <w:sz w:val="24"/>
                <w:highlight w:val="none"/>
                <w:shd w:val="clear" w:color="auto" w:fill="auto"/>
                <w:lang w:val="en-US" w:eastAsia="zh-CN"/>
              </w:rPr>
            </w:pPr>
            <w:r>
              <w:rPr>
                <w:rFonts w:hint="default" w:ascii="Times New Roman" w:hAnsi="Times New Roman" w:eastAsia="宋体" w:cs="Times New Roman"/>
                <w:color w:val="auto"/>
                <w:sz w:val="24"/>
                <w:highlight w:val="none"/>
                <w:shd w:val="clear" w:color="auto" w:fill="auto"/>
                <w:lang w:val="en-US" w:eastAsia="zh-CN"/>
              </w:rPr>
              <w:t>（2）影响途径</w:t>
            </w:r>
          </w:p>
          <w:p w14:paraId="51FAC87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jc w:val="both"/>
              <w:textAlignment w:val="auto"/>
              <w:rPr>
                <w:rFonts w:hint="default" w:ascii="Times New Roman" w:hAnsi="Times New Roman" w:eastAsia="宋体" w:cs="Times New Roman"/>
                <w:color w:val="auto"/>
                <w:sz w:val="24"/>
                <w:highlight w:val="none"/>
                <w:shd w:val="clear" w:color="auto" w:fill="auto"/>
                <w:lang w:val="en-US" w:eastAsia="zh-CN"/>
              </w:rPr>
            </w:pPr>
            <w:r>
              <w:rPr>
                <w:rFonts w:hint="default" w:ascii="Times New Roman" w:hAnsi="Times New Roman" w:eastAsia="宋体" w:cs="Times New Roman"/>
                <w:color w:val="auto"/>
                <w:sz w:val="24"/>
                <w:highlight w:val="none"/>
                <w:shd w:val="clear" w:color="auto" w:fill="auto"/>
                <w:lang w:val="en-US" w:eastAsia="zh-CN"/>
              </w:rPr>
              <w:t>厂内的废机油发生泄漏事故时，物料可通过</w:t>
            </w:r>
            <w:r>
              <w:rPr>
                <w:rFonts w:hint="default" w:ascii="Times New Roman" w:hAnsi="Times New Roman" w:cs="Times New Roman"/>
                <w:color w:val="auto"/>
                <w:sz w:val="24"/>
                <w:highlight w:val="none"/>
                <w:shd w:val="clear" w:color="auto" w:fill="auto"/>
                <w:lang w:val="en-US" w:eastAsia="zh-CN"/>
              </w:rPr>
              <w:t>垂直下渗</w:t>
            </w:r>
            <w:r>
              <w:rPr>
                <w:rFonts w:hint="default" w:ascii="Times New Roman" w:hAnsi="Times New Roman" w:eastAsia="宋体" w:cs="Times New Roman"/>
                <w:color w:val="auto"/>
                <w:sz w:val="24"/>
                <w:highlight w:val="none"/>
                <w:shd w:val="clear" w:color="auto" w:fill="auto"/>
                <w:lang w:val="en-US" w:eastAsia="zh-CN"/>
              </w:rPr>
              <w:t>进入</w:t>
            </w:r>
            <w:r>
              <w:rPr>
                <w:rFonts w:hint="default" w:ascii="Times New Roman" w:hAnsi="Times New Roman" w:cs="Times New Roman"/>
                <w:color w:val="auto"/>
                <w:sz w:val="24"/>
                <w:highlight w:val="none"/>
                <w:shd w:val="clear" w:color="auto" w:fill="auto"/>
                <w:lang w:val="en-US" w:eastAsia="zh-CN"/>
              </w:rPr>
              <w:t>土壤、地下水</w:t>
            </w:r>
            <w:r>
              <w:rPr>
                <w:rFonts w:hint="default" w:ascii="Times New Roman" w:hAnsi="Times New Roman" w:eastAsia="宋体" w:cs="Times New Roman"/>
                <w:color w:val="auto"/>
                <w:sz w:val="24"/>
                <w:highlight w:val="none"/>
                <w:shd w:val="clear" w:color="auto" w:fill="auto"/>
                <w:lang w:val="en-US" w:eastAsia="zh-CN"/>
              </w:rPr>
              <w:t>，对土壤、地下水环境造成污染。厂区</w:t>
            </w:r>
            <w:r>
              <w:rPr>
                <w:rFonts w:hint="default" w:ascii="Times New Roman" w:hAnsi="Times New Roman" w:cs="Times New Roman"/>
                <w:color w:val="auto"/>
                <w:sz w:val="24"/>
                <w:highlight w:val="none"/>
                <w:shd w:val="clear" w:color="auto" w:fill="auto"/>
                <w:lang w:val="en-US" w:eastAsia="zh-CN"/>
              </w:rPr>
              <w:t>内丁烷、甲醇、废机油</w:t>
            </w:r>
            <w:r>
              <w:rPr>
                <w:rFonts w:hint="default" w:ascii="Times New Roman" w:hAnsi="Times New Roman" w:eastAsia="宋体" w:cs="Times New Roman"/>
                <w:color w:val="auto"/>
                <w:sz w:val="24"/>
                <w:highlight w:val="none"/>
                <w:shd w:val="clear" w:color="auto" w:fill="auto"/>
                <w:lang w:val="en-US" w:eastAsia="zh-CN"/>
              </w:rPr>
              <w:t>发生火灾事故时</w:t>
            </w:r>
            <w:r>
              <w:rPr>
                <w:rFonts w:hint="default" w:ascii="Times New Roman" w:hAnsi="Times New Roman" w:cs="Times New Roman"/>
                <w:color w:val="auto"/>
                <w:sz w:val="24"/>
                <w:highlight w:val="none"/>
                <w:shd w:val="clear" w:color="auto" w:fill="auto"/>
                <w:lang w:val="en-US" w:eastAsia="zh-CN"/>
              </w:rPr>
              <w:t>不完全</w:t>
            </w:r>
            <w:r>
              <w:rPr>
                <w:rFonts w:hint="default" w:ascii="Times New Roman" w:hAnsi="Times New Roman" w:eastAsia="宋体" w:cs="Times New Roman"/>
                <w:color w:val="auto"/>
                <w:sz w:val="24"/>
                <w:highlight w:val="none"/>
                <w:shd w:val="clear" w:color="auto" w:fill="auto"/>
                <w:lang w:val="en-US" w:eastAsia="zh-CN"/>
              </w:rPr>
              <w:t>燃烧会产生CO，对下风向环境空气造成影响。</w:t>
            </w:r>
          </w:p>
          <w:p w14:paraId="545EDE6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shd w:val="clear" w:color="auto" w:fill="auto"/>
              </w:rPr>
            </w:pP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lang w:val="en-US" w:eastAsia="zh-CN"/>
              </w:rPr>
              <w:t>3</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rPr>
              <w:t>环境风险防范措施</w:t>
            </w:r>
          </w:p>
          <w:p w14:paraId="1FDCC70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auto"/>
                <w:sz w:val="24"/>
                <w:szCs w:val="24"/>
                <w:highlight w:val="none"/>
                <w:shd w:val="clear" w:color="auto" w:fill="auto"/>
                <w:lang w:val="en-US" w:eastAsia="zh-CN"/>
              </w:rPr>
            </w:pPr>
            <w:r>
              <w:rPr>
                <w:rFonts w:hint="default" w:ascii="Times New Roman" w:hAnsi="Times New Roman" w:eastAsia="宋体" w:cs="Times New Roman"/>
                <w:bCs/>
                <w:color w:val="auto"/>
                <w:sz w:val="24"/>
                <w:szCs w:val="24"/>
                <w:highlight w:val="none"/>
                <w:shd w:val="clear" w:color="auto" w:fill="auto"/>
                <w:lang w:val="en-US" w:eastAsia="zh-CN"/>
              </w:rPr>
              <w:t>为使环境风险减小到最低限度，必须加强劳动安全管理，制定完备、有效的防范措施，尽可能降低项目环境风险事故发生的概率，并且本项目危险贮存库已采取以下措施：</w:t>
            </w:r>
          </w:p>
          <w:p w14:paraId="23AB485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kern w:val="0"/>
                <w:sz w:val="24"/>
                <w:szCs w:val="24"/>
                <w:highlight w:val="none"/>
                <w:shd w:val="clear" w:color="auto" w:fill="auto"/>
                <w:lang w:val="en-US" w:eastAsia="zh-CN"/>
              </w:rPr>
            </w:pPr>
            <w:r>
              <w:rPr>
                <w:rFonts w:hint="default" w:ascii="Times New Roman" w:hAnsi="Times New Roman" w:eastAsia="宋体" w:cs="Times New Roman"/>
                <w:color w:val="auto"/>
                <w:kern w:val="0"/>
                <w:sz w:val="24"/>
                <w:szCs w:val="24"/>
                <w:highlight w:val="none"/>
                <w:shd w:val="clear" w:color="auto" w:fill="auto"/>
                <w:lang w:val="en-US" w:eastAsia="zh-CN"/>
              </w:rPr>
              <w:t>①贮存场所进行了基础防渗，防渗层防渗效果等效于至少1m厚的黏土层（渗透系数≤10</w:t>
            </w:r>
            <w:r>
              <w:rPr>
                <w:rFonts w:hint="default" w:ascii="Times New Roman" w:hAnsi="Times New Roman" w:eastAsia="宋体" w:cs="Times New Roman"/>
                <w:color w:val="auto"/>
                <w:kern w:val="0"/>
                <w:sz w:val="24"/>
                <w:szCs w:val="24"/>
                <w:highlight w:val="none"/>
                <w:shd w:val="clear" w:color="auto" w:fill="auto"/>
                <w:vertAlign w:val="superscript"/>
                <w:lang w:val="en-US" w:eastAsia="zh-CN"/>
              </w:rPr>
              <w:t>-7</w:t>
            </w:r>
            <w:r>
              <w:rPr>
                <w:rFonts w:hint="default" w:ascii="Times New Roman" w:hAnsi="Times New Roman" w:eastAsia="宋体" w:cs="Times New Roman"/>
                <w:color w:val="auto"/>
                <w:kern w:val="0"/>
                <w:sz w:val="24"/>
                <w:szCs w:val="24"/>
                <w:highlight w:val="none"/>
                <w:shd w:val="clear" w:color="auto" w:fill="auto"/>
                <w:lang w:val="en-US" w:eastAsia="zh-CN"/>
              </w:rPr>
              <w:t>cm/s）；</w:t>
            </w:r>
          </w:p>
          <w:p w14:paraId="04A57D4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kern w:val="0"/>
                <w:sz w:val="24"/>
                <w:szCs w:val="24"/>
                <w:highlight w:val="none"/>
                <w:shd w:val="clear" w:color="auto" w:fill="auto"/>
                <w:lang w:val="en-US" w:eastAsia="zh-CN"/>
              </w:rPr>
            </w:pPr>
            <w:r>
              <w:rPr>
                <w:rFonts w:hint="default" w:ascii="Times New Roman" w:hAnsi="Times New Roman" w:eastAsia="宋体" w:cs="Times New Roman"/>
                <w:color w:val="auto"/>
                <w:kern w:val="0"/>
                <w:sz w:val="24"/>
                <w:szCs w:val="24"/>
                <w:highlight w:val="none"/>
                <w:shd w:val="clear" w:color="auto" w:fill="auto"/>
                <w:lang w:val="en-US" w:eastAsia="zh-CN"/>
              </w:rPr>
              <w:t>②危险废物贮存库设置托盘能满足收集要求，容器上配备标签，危废贮存库张贴危废管理制度；</w:t>
            </w:r>
          </w:p>
          <w:p w14:paraId="0FE3531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kern w:val="0"/>
                <w:sz w:val="24"/>
                <w:szCs w:val="24"/>
                <w:highlight w:val="none"/>
                <w:shd w:val="clear" w:color="auto" w:fill="auto"/>
                <w:lang w:val="en-US" w:eastAsia="zh-CN"/>
              </w:rPr>
            </w:pPr>
            <w:r>
              <w:rPr>
                <w:rFonts w:hint="default" w:ascii="Times New Roman" w:hAnsi="Times New Roman" w:eastAsia="宋体" w:cs="Times New Roman"/>
                <w:color w:val="auto"/>
                <w:kern w:val="0"/>
                <w:sz w:val="24"/>
                <w:szCs w:val="24"/>
                <w:highlight w:val="none"/>
                <w:shd w:val="clear" w:color="auto" w:fill="auto"/>
                <w:lang w:val="en-US" w:eastAsia="zh-CN"/>
              </w:rPr>
              <w:t>③危险废物贮存库内有安全照明设施和观察窗口，设置明显的标志；同时危险废物贮存库已按要求设置</w:t>
            </w:r>
            <w:r>
              <w:rPr>
                <w:rFonts w:hint="default" w:ascii="Times New Roman" w:hAnsi="Times New Roman" w:cs="Times New Roman"/>
                <w:color w:val="auto"/>
                <w:kern w:val="0"/>
                <w:sz w:val="24"/>
                <w:szCs w:val="24"/>
                <w:highlight w:val="none"/>
                <w:shd w:val="clear" w:color="auto" w:fill="auto"/>
                <w:lang w:val="en-US" w:eastAsia="zh-CN"/>
              </w:rPr>
              <w:t>“</w:t>
            </w:r>
            <w:r>
              <w:rPr>
                <w:rFonts w:hint="default" w:ascii="Times New Roman" w:hAnsi="Times New Roman" w:eastAsia="宋体" w:cs="Times New Roman"/>
                <w:color w:val="auto"/>
                <w:kern w:val="0"/>
                <w:sz w:val="24"/>
                <w:szCs w:val="24"/>
                <w:highlight w:val="none"/>
                <w:shd w:val="clear" w:color="auto" w:fill="auto"/>
                <w:lang w:val="en-US" w:eastAsia="zh-CN"/>
              </w:rPr>
              <w:t>三防措施</w:t>
            </w:r>
            <w:r>
              <w:rPr>
                <w:rFonts w:hint="default" w:ascii="Times New Roman" w:hAnsi="Times New Roman" w:cs="Times New Roman"/>
                <w:color w:val="auto"/>
                <w:kern w:val="0"/>
                <w:sz w:val="24"/>
                <w:szCs w:val="24"/>
                <w:highlight w:val="none"/>
                <w:shd w:val="clear" w:color="auto" w:fill="auto"/>
                <w:lang w:val="en-US" w:eastAsia="zh-CN"/>
              </w:rPr>
              <w:t>”</w:t>
            </w:r>
            <w:r>
              <w:rPr>
                <w:rFonts w:hint="default" w:ascii="Times New Roman" w:hAnsi="Times New Roman" w:eastAsia="宋体" w:cs="Times New Roman"/>
                <w:color w:val="auto"/>
                <w:kern w:val="0"/>
                <w:sz w:val="24"/>
                <w:szCs w:val="24"/>
                <w:highlight w:val="none"/>
                <w:shd w:val="clear" w:color="auto" w:fill="auto"/>
                <w:lang w:val="en-US" w:eastAsia="zh-CN"/>
              </w:rPr>
              <w:t>（防渗漏、防流失、防扬散）；</w:t>
            </w:r>
          </w:p>
          <w:p w14:paraId="4CF47E3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kern w:val="0"/>
                <w:sz w:val="24"/>
                <w:szCs w:val="24"/>
                <w:highlight w:val="none"/>
                <w:shd w:val="clear" w:color="auto" w:fill="auto"/>
                <w:lang w:val="en-US" w:eastAsia="zh-CN"/>
              </w:rPr>
            </w:pPr>
            <w:r>
              <w:rPr>
                <w:rFonts w:hint="default" w:ascii="Times New Roman" w:hAnsi="Times New Roman" w:eastAsia="宋体" w:cs="Times New Roman"/>
                <w:color w:val="auto"/>
                <w:kern w:val="0"/>
                <w:sz w:val="24"/>
                <w:szCs w:val="24"/>
                <w:highlight w:val="none"/>
                <w:shd w:val="clear" w:color="auto" w:fill="auto"/>
                <w:lang w:val="en-US" w:eastAsia="zh-CN"/>
              </w:rPr>
              <w:t>④按照危险废物产生、贮存、利用、处置管理流程建立了台账，如实记载产生危险废物的种类、数量、流向、贮存、利用、处置等信息。</w:t>
            </w:r>
          </w:p>
          <w:p w14:paraId="7883E12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kern w:val="0"/>
                <w:sz w:val="24"/>
                <w:szCs w:val="24"/>
                <w:highlight w:val="none"/>
                <w:shd w:val="clear" w:color="auto" w:fill="auto"/>
                <w:lang w:val="en-US" w:eastAsia="zh-CN"/>
              </w:rPr>
            </w:pPr>
            <w:r>
              <w:rPr>
                <w:rFonts w:hint="default" w:ascii="Times New Roman" w:hAnsi="Times New Roman" w:eastAsia="宋体" w:cs="Times New Roman"/>
                <w:color w:val="auto"/>
                <w:kern w:val="0"/>
                <w:sz w:val="24"/>
                <w:szCs w:val="24"/>
                <w:highlight w:val="none"/>
                <w:shd w:val="clear" w:color="auto" w:fill="auto"/>
                <w:lang w:eastAsia="zh-CN"/>
              </w:rPr>
              <w:t>（</w:t>
            </w:r>
            <w:r>
              <w:rPr>
                <w:rFonts w:hint="default" w:ascii="Times New Roman" w:hAnsi="Times New Roman" w:eastAsia="宋体" w:cs="Times New Roman"/>
                <w:color w:val="auto"/>
                <w:kern w:val="0"/>
                <w:sz w:val="24"/>
                <w:szCs w:val="24"/>
                <w:highlight w:val="none"/>
                <w:shd w:val="clear" w:color="auto" w:fill="auto"/>
                <w:lang w:val="en-US" w:eastAsia="zh-CN"/>
              </w:rPr>
              <w:t>4</w:t>
            </w:r>
            <w:r>
              <w:rPr>
                <w:rFonts w:hint="default" w:ascii="Times New Roman" w:hAnsi="Times New Roman" w:eastAsia="宋体" w:cs="Times New Roman"/>
                <w:color w:val="auto"/>
                <w:kern w:val="0"/>
                <w:sz w:val="24"/>
                <w:szCs w:val="24"/>
                <w:highlight w:val="none"/>
                <w:shd w:val="clear" w:color="auto" w:fill="auto"/>
                <w:lang w:eastAsia="zh-CN"/>
              </w:rPr>
              <w:t>）</w:t>
            </w:r>
            <w:r>
              <w:rPr>
                <w:rFonts w:hint="default" w:ascii="Times New Roman" w:hAnsi="Times New Roman" w:eastAsia="宋体" w:cs="Times New Roman"/>
                <w:color w:val="auto"/>
                <w:kern w:val="0"/>
                <w:sz w:val="24"/>
                <w:szCs w:val="24"/>
                <w:highlight w:val="none"/>
                <w:shd w:val="clear" w:color="auto" w:fill="auto"/>
                <w:lang w:val="en-US" w:eastAsia="zh-CN"/>
              </w:rPr>
              <w:t>气</w:t>
            </w:r>
            <w:r>
              <w:rPr>
                <w:rFonts w:hint="default" w:ascii="Times New Roman" w:hAnsi="Times New Roman" w:cs="Times New Roman"/>
                <w:color w:val="auto"/>
                <w:kern w:val="0"/>
                <w:sz w:val="24"/>
                <w:szCs w:val="24"/>
                <w:highlight w:val="none"/>
                <w:shd w:val="clear" w:color="auto" w:fill="auto"/>
                <w:lang w:val="en-US" w:eastAsia="zh-CN"/>
              </w:rPr>
              <w:t>瓶</w:t>
            </w:r>
            <w:r>
              <w:rPr>
                <w:rFonts w:hint="default" w:ascii="Times New Roman" w:hAnsi="Times New Roman" w:eastAsia="宋体" w:cs="Times New Roman"/>
                <w:color w:val="auto"/>
                <w:kern w:val="0"/>
                <w:sz w:val="24"/>
                <w:szCs w:val="24"/>
                <w:highlight w:val="none"/>
                <w:shd w:val="clear" w:color="auto" w:fill="auto"/>
                <w:lang w:val="en-US" w:eastAsia="zh-CN"/>
              </w:rPr>
              <w:t>储存风险防范措施</w:t>
            </w:r>
          </w:p>
          <w:p w14:paraId="05112F08">
            <w:pPr>
              <w:adjustRightInd/>
              <w:snapToGrid/>
              <w:spacing w:line="360" w:lineRule="auto"/>
              <w:ind w:firstLine="480" w:firstLineChars="200"/>
              <w:rPr>
                <w:rFonts w:hint="default" w:ascii="Times New Roman" w:hAnsi="Times New Roman" w:eastAsia="宋体" w:cs="Times New Roman"/>
                <w:color w:val="auto"/>
                <w:sz w:val="24"/>
                <w:highlight w:val="none"/>
                <w:shd w:val="clear" w:color="auto" w:fill="auto"/>
              </w:rPr>
            </w:pPr>
            <w:r>
              <w:rPr>
                <w:rFonts w:hint="default" w:ascii="Times New Roman" w:hAnsi="Times New Roman" w:eastAsia="宋体" w:cs="Times New Roman"/>
                <w:color w:val="auto"/>
                <w:sz w:val="24"/>
                <w:highlight w:val="none"/>
                <w:shd w:val="clear" w:color="auto" w:fill="auto"/>
              </w:rPr>
              <w:t>①</w:t>
            </w:r>
            <w:r>
              <w:rPr>
                <w:rFonts w:hint="default" w:ascii="Times New Roman" w:hAnsi="Times New Roman" w:cs="Times New Roman"/>
                <w:color w:val="auto"/>
                <w:sz w:val="24"/>
                <w:highlight w:val="none"/>
                <w:shd w:val="clear" w:color="auto" w:fill="auto"/>
                <w:lang w:val="en-US" w:eastAsia="zh-CN"/>
              </w:rPr>
              <w:t>储存场所</w:t>
            </w:r>
            <w:r>
              <w:rPr>
                <w:rFonts w:hint="default" w:ascii="Times New Roman" w:hAnsi="Times New Roman" w:eastAsia="宋体" w:cs="Times New Roman"/>
                <w:color w:val="auto"/>
                <w:sz w:val="24"/>
                <w:highlight w:val="none"/>
                <w:shd w:val="clear" w:color="auto" w:fill="auto"/>
              </w:rPr>
              <w:t>与其它设施保持足够距离，并遵守防火设计规范要求。</w:t>
            </w:r>
          </w:p>
          <w:p w14:paraId="779D2406">
            <w:pPr>
              <w:adjustRightInd/>
              <w:snapToGrid/>
              <w:spacing w:line="360" w:lineRule="auto"/>
              <w:ind w:firstLine="480" w:firstLineChars="200"/>
              <w:rPr>
                <w:rFonts w:hint="default" w:ascii="Times New Roman" w:hAnsi="Times New Roman" w:eastAsia="宋体" w:cs="Times New Roman"/>
                <w:color w:val="auto"/>
                <w:sz w:val="24"/>
                <w:highlight w:val="none"/>
                <w:shd w:val="clear" w:color="auto" w:fill="auto"/>
              </w:rPr>
            </w:pPr>
            <w:r>
              <w:rPr>
                <w:rFonts w:hint="default" w:ascii="Times New Roman" w:hAnsi="Times New Roman" w:eastAsia="宋体" w:cs="Times New Roman"/>
                <w:color w:val="auto"/>
                <w:sz w:val="24"/>
                <w:highlight w:val="none"/>
                <w:shd w:val="clear" w:color="auto" w:fill="auto"/>
              </w:rPr>
              <w:t>②</w:t>
            </w:r>
            <w:r>
              <w:rPr>
                <w:rFonts w:hint="default" w:ascii="Times New Roman" w:hAnsi="Times New Roman" w:eastAsia="宋体" w:cs="Times New Roman"/>
                <w:color w:val="auto"/>
                <w:sz w:val="24"/>
                <w:highlight w:val="none"/>
                <w:shd w:val="clear" w:color="auto" w:fill="auto"/>
                <w:lang w:val="en-US" w:eastAsia="zh-CN"/>
              </w:rPr>
              <w:t>丁烷</w:t>
            </w:r>
            <w:r>
              <w:rPr>
                <w:rFonts w:hint="default" w:ascii="Times New Roman" w:hAnsi="Times New Roman" w:eastAsia="宋体" w:cs="Times New Roman"/>
                <w:color w:val="auto"/>
                <w:sz w:val="24"/>
                <w:highlight w:val="none"/>
                <w:shd w:val="clear" w:color="auto" w:fill="auto"/>
              </w:rPr>
              <w:t>瓶应装设专用的回火防止器、减压器，对于工作地点不固定，移动较多的，应装在专用小车上。</w:t>
            </w:r>
          </w:p>
          <w:p w14:paraId="203DB61A">
            <w:pPr>
              <w:adjustRightInd/>
              <w:snapToGrid/>
              <w:spacing w:line="360" w:lineRule="auto"/>
              <w:ind w:firstLine="480" w:firstLineChars="200"/>
              <w:rPr>
                <w:rFonts w:hint="default" w:ascii="Times New Roman" w:hAnsi="Times New Roman" w:eastAsia="宋体" w:cs="Times New Roman"/>
                <w:color w:val="auto"/>
                <w:sz w:val="24"/>
                <w:highlight w:val="none"/>
                <w:shd w:val="clear" w:color="auto" w:fill="auto"/>
              </w:rPr>
            </w:pPr>
            <w:r>
              <w:rPr>
                <w:rFonts w:hint="default" w:ascii="Times New Roman" w:hAnsi="Times New Roman" w:eastAsia="宋体" w:cs="Times New Roman"/>
                <w:color w:val="auto"/>
                <w:sz w:val="24"/>
                <w:highlight w:val="none"/>
                <w:shd w:val="clear" w:color="auto" w:fill="auto"/>
              </w:rPr>
              <w:t>③严禁敲击、碰撞和施加强烈的震动，以免瓶内多孔性填料下沉而形成空洞，影响</w:t>
            </w:r>
            <w:r>
              <w:rPr>
                <w:rFonts w:hint="default" w:ascii="Times New Roman" w:hAnsi="Times New Roman" w:eastAsia="宋体" w:cs="Times New Roman"/>
                <w:color w:val="auto"/>
                <w:sz w:val="24"/>
                <w:highlight w:val="none"/>
                <w:shd w:val="clear" w:color="auto" w:fill="auto"/>
                <w:lang w:val="en-US" w:eastAsia="zh-CN"/>
              </w:rPr>
              <w:t>丁烷</w:t>
            </w:r>
            <w:r>
              <w:rPr>
                <w:rFonts w:hint="default" w:ascii="Times New Roman" w:hAnsi="Times New Roman" w:eastAsia="宋体" w:cs="Times New Roman"/>
                <w:color w:val="auto"/>
                <w:sz w:val="24"/>
                <w:highlight w:val="none"/>
                <w:shd w:val="clear" w:color="auto" w:fill="auto"/>
              </w:rPr>
              <w:t>的储存。</w:t>
            </w:r>
          </w:p>
          <w:p w14:paraId="24F8D893">
            <w:pPr>
              <w:adjustRightInd/>
              <w:snapToGrid/>
              <w:spacing w:line="360" w:lineRule="auto"/>
              <w:ind w:firstLine="480" w:firstLineChars="200"/>
              <w:rPr>
                <w:rFonts w:hint="default" w:ascii="Times New Roman" w:hAnsi="Times New Roman" w:eastAsia="宋体" w:cs="Times New Roman"/>
                <w:color w:val="auto"/>
                <w:sz w:val="24"/>
                <w:highlight w:val="none"/>
                <w:shd w:val="clear" w:color="auto" w:fill="auto"/>
              </w:rPr>
            </w:pPr>
            <w:r>
              <w:rPr>
                <w:rFonts w:hint="default" w:ascii="Times New Roman" w:hAnsi="Times New Roman" w:eastAsia="宋体" w:cs="Times New Roman"/>
                <w:color w:val="auto"/>
                <w:sz w:val="24"/>
                <w:highlight w:val="none"/>
                <w:shd w:val="clear" w:color="auto" w:fill="auto"/>
              </w:rPr>
              <w:t>④储存区与明火或散发火花地点的距离，不得小于15m，且不应设在地下室或半地下室内。</w:t>
            </w:r>
          </w:p>
          <w:p w14:paraId="59DC8DC3">
            <w:pPr>
              <w:adjustRightInd/>
              <w:snapToGrid/>
              <w:spacing w:line="360" w:lineRule="auto"/>
              <w:ind w:firstLine="480" w:firstLineChars="200"/>
              <w:rPr>
                <w:rFonts w:hint="default" w:ascii="Times New Roman" w:hAnsi="Times New Roman" w:eastAsia="宋体" w:cs="Times New Roman"/>
                <w:color w:val="auto"/>
                <w:sz w:val="24"/>
                <w:highlight w:val="none"/>
                <w:shd w:val="clear" w:color="auto" w:fill="auto"/>
              </w:rPr>
            </w:pPr>
            <w:r>
              <w:rPr>
                <w:rFonts w:hint="default" w:ascii="Times New Roman" w:hAnsi="Times New Roman" w:eastAsia="宋体" w:cs="Times New Roman"/>
                <w:color w:val="auto"/>
                <w:sz w:val="24"/>
                <w:highlight w:val="none"/>
                <w:shd w:val="clear" w:color="auto" w:fill="auto"/>
              </w:rPr>
              <w:t>⑤储存区应有良好的通风降温等设施，要避免阳光直射，要保证运输道路畅通，在其附近设有消防栓和干粉或二氧化碳灭火器（严禁使用四氯化破灭火器）。</w:t>
            </w:r>
          </w:p>
          <w:p w14:paraId="1B6DC3AF">
            <w:pPr>
              <w:adjustRightInd/>
              <w:snapToGrid/>
              <w:spacing w:line="360" w:lineRule="auto"/>
              <w:ind w:firstLine="480" w:firstLineChars="200"/>
              <w:rPr>
                <w:rFonts w:hint="default" w:ascii="Times New Roman" w:hAnsi="Times New Roman" w:eastAsia="宋体" w:cs="Times New Roman"/>
                <w:color w:val="auto"/>
                <w:sz w:val="24"/>
                <w:highlight w:val="none"/>
                <w:shd w:val="clear" w:color="auto" w:fill="auto"/>
              </w:rPr>
            </w:pPr>
            <w:r>
              <w:rPr>
                <w:rFonts w:hint="default" w:ascii="Times New Roman" w:hAnsi="Times New Roman" w:eastAsia="宋体" w:cs="Times New Roman"/>
                <w:color w:val="auto"/>
                <w:sz w:val="24"/>
                <w:highlight w:val="none"/>
                <w:shd w:val="clear" w:color="auto" w:fill="auto"/>
              </w:rPr>
              <w:t>⑥搞好事故抢险演练，及时堵住泄漏点。</w:t>
            </w:r>
          </w:p>
          <w:p w14:paraId="47136004">
            <w:pPr>
              <w:adjustRightInd/>
              <w:snapToGrid/>
              <w:spacing w:line="360" w:lineRule="auto"/>
              <w:ind w:firstLine="480" w:firstLineChars="200"/>
              <w:rPr>
                <w:rFonts w:hint="default" w:ascii="Times New Roman" w:hAnsi="Times New Roman" w:eastAsia="宋体" w:cs="Times New Roman"/>
                <w:color w:val="auto"/>
                <w:sz w:val="21"/>
                <w:highlight w:val="none"/>
                <w:shd w:val="clear" w:color="auto" w:fill="auto"/>
                <w:lang w:val="en-US" w:eastAsia="zh-CN"/>
              </w:rPr>
            </w:pPr>
            <w:r>
              <w:rPr>
                <w:rFonts w:hint="default" w:ascii="Times New Roman" w:hAnsi="Times New Roman" w:eastAsia="宋体" w:cs="Times New Roman"/>
                <w:color w:val="auto"/>
                <w:sz w:val="24"/>
                <w:highlight w:val="none"/>
                <w:shd w:val="clear" w:color="auto" w:fill="auto"/>
              </w:rPr>
              <w:t>⑦环评要求建设单位认真做好运输、储存及使用中的管理工作，运输车辆必须使用专用运输车，使用专业的驾驶人员，在车体明显位置设置醒目的警告标牌；运输途中注意交通安全，选择最优、最安全的运输线路；操作工人要具备有关危险品的基础知识，严格遵守操作规程，严禁火源等，尽可能地避免环境风险事故的发生。一旦发生泄漏，应立即采取封闭、隔离等措施。</w:t>
            </w:r>
          </w:p>
          <w:p w14:paraId="1B63225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kern w:val="0"/>
                <w:sz w:val="24"/>
                <w:szCs w:val="24"/>
                <w:highlight w:val="none"/>
                <w:shd w:val="clear" w:color="auto" w:fill="auto"/>
              </w:rPr>
            </w:pPr>
            <w:r>
              <w:rPr>
                <w:rFonts w:hint="default" w:ascii="Times New Roman" w:hAnsi="Times New Roman" w:eastAsia="宋体" w:cs="Times New Roman"/>
                <w:color w:val="auto"/>
                <w:kern w:val="0"/>
                <w:sz w:val="24"/>
                <w:szCs w:val="24"/>
                <w:highlight w:val="none"/>
                <w:shd w:val="clear" w:color="auto" w:fill="auto"/>
                <w:lang w:val="en-US" w:eastAsia="zh-CN"/>
              </w:rPr>
              <w:t>（5）</w:t>
            </w:r>
            <w:r>
              <w:rPr>
                <w:rFonts w:hint="default" w:ascii="Times New Roman" w:hAnsi="Times New Roman" w:eastAsia="宋体" w:cs="Times New Roman"/>
                <w:color w:val="auto"/>
                <w:kern w:val="0"/>
                <w:sz w:val="24"/>
                <w:szCs w:val="24"/>
                <w:highlight w:val="none"/>
                <w:shd w:val="clear" w:color="auto" w:fill="auto"/>
              </w:rPr>
              <w:t>风险评价结论</w:t>
            </w:r>
          </w:p>
          <w:p w14:paraId="0DA344E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highlight w:val="none"/>
                <w:shd w:val="clear" w:color="auto" w:fill="auto"/>
              </w:rPr>
            </w:pPr>
            <w:r>
              <w:rPr>
                <w:rFonts w:hint="default" w:ascii="Times New Roman" w:hAnsi="Times New Roman" w:eastAsia="宋体" w:cs="Times New Roman"/>
                <w:color w:val="auto"/>
                <w:sz w:val="24"/>
                <w:highlight w:val="none"/>
                <w:shd w:val="clear" w:color="auto" w:fill="auto"/>
              </w:rPr>
              <w:t>本项目采取以上环境风险防范措施可以有效控制环境风险事故和减少对环境造成的影响，本项目环境风险可防控。</w:t>
            </w:r>
          </w:p>
          <w:p w14:paraId="53A30C6E">
            <w:pPr>
              <w:keepNext w:val="0"/>
              <w:keepLines w:val="0"/>
              <w:pageBreakBefore w:val="0"/>
              <w:widowControl w:val="0"/>
              <w:kinsoku/>
              <w:wordWrap/>
              <w:overflowPunct/>
              <w:topLinePunct w:val="0"/>
              <w:autoSpaceDE/>
              <w:autoSpaceDN/>
              <w:bidi w:val="0"/>
              <w:adjustRightInd/>
              <w:snapToGrid/>
              <w:spacing w:line="360" w:lineRule="auto"/>
              <w:ind w:firstLine="723" w:firstLineChars="300"/>
              <w:textAlignment w:val="auto"/>
              <w:rPr>
                <w:rFonts w:hint="default" w:ascii="Times New Roman" w:hAnsi="Times New Roman" w:eastAsia="宋体" w:cs="Times New Roman"/>
                <w:b/>
                <w:bCs w:val="0"/>
                <w:color w:val="auto"/>
                <w:sz w:val="24"/>
                <w:szCs w:val="24"/>
                <w:highlight w:val="none"/>
                <w:shd w:val="clear" w:color="auto" w:fill="auto"/>
              </w:rPr>
            </w:pPr>
            <w:r>
              <w:rPr>
                <w:rFonts w:hint="default" w:ascii="Times New Roman" w:hAnsi="Times New Roman" w:cs="Times New Roman"/>
                <w:b/>
                <w:bCs w:val="0"/>
                <w:color w:val="auto"/>
                <w:sz w:val="24"/>
                <w:szCs w:val="24"/>
                <w:highlight w:val="none"/>
                <w:shd w:val="clear" w:color="auto" w:fill="auto"/>
                <w:lang w:val="en-US" w:eastAsia="zh-CN"/>
              </w:rPr>
              <w:t>8</w:t>
            </w:r>
            <w:r>
              <w:rPr>
                <w:rFonts w:hint="default" w:ascii="Times New Roman" w:hAnsi="Times New Roman" w:eastAsia="宋体" w:cs="Times New Roman"/>
                <w:b/>
                <w:bCs w:val="0"/>
                <w:color w:val="auto"/>
                <w:sz w:val="24"/>
                <w:szCs w:val="24"/>
                <w:highlight w:val="none"/>
                <w:shd w:val="clear" w:color="auto" w:fill="auto"/>
              </w:rPr>
              <w:t>、环保投资估算</w:t>
            </w:r>
          </w:p>
          <w:p w14:paraId="781C62E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color w:val="auto"/>
                <w:sz w:val="21"/>
                <w:szCs w:val="21"/>
                <w:highlight w:val="none"/>
                <w:shd w:val="clear" w:color="auto" w:fill="auto"/>
              </w:rPr>
            </w:pPr>
            <w:r>
              <w:rPr>
                <w:rFonts w:hint="default" w:ascii="Times New Roman" w:hAnsi="Times New Roman" w:eastAsia="宋体" w:cs="Times New Roman"/>
                <w:color w:val="auto"/>
                <w:sz w:val="24"/>
                <w:szCs w:val="24"/>
                <w:highlight w:val="none"/>
                <w:shd w:val="clear" w:color="auto" w:fill="auto"/>
              </w:rPr>
              <w:t>项目总投资</w:t>
            </w:r>
            <w:r>
              <w:rPr>
                <w:rFonts w:hint="default" w:ascii="Times New Roman" w:hAnsi="Times New Roman" w:cs="Times New Roman"/>
                <w:color w:val="auto"/>
                <w:sz w:val="24"/>
                <w:szCs w:val="24"/>
                <w:highlight w:val="none"/>
                <w:shd w:val="clear" w:color="auto" w:fill="auto"/>
                <w:lang w:val="en-US" w:eastAsia="zh-CN"/>
              </w:rPr>
              <w:t>100</w:t>
            </w:r>
            <w:r>
              <w:rPr>
                <w:rFonts w:hint="default" w:ascii="Times New Roman" w:hAnsi="Times New Roman" w:eastAsia="宋体" w:cs="Times New Roman"/>
                <w:color w:val="auto"/>
                <w:sz w:val="24"/>
                <w:szCs w:val="24"/>
                <w:highlight w:val="none"/>
                <w:shd w:val="clear" w:color="auto" w:fill="auto"/>
              </w:rPr>
              <w:t>万元，其中环保投资</w:t>
            </w:r>
            <w:r>
              <w:rPr>
                <w:rFonts w:hint="default" w:ascii="Times New Roman" w:hAnsi="Times New Roman" w:eastAsia="宋体" w:cs="Times New Roman"/>
                <w:color w:val="auto"/>
                <w:sz w:val="24"/>
                <w:szCs w:val="24"/>
                <w:highlight w:val="none"/>
                <w:shd w:val="clear" w:color="auto" w:fill="auto"/>
                <w:lang w:val="en-US" w:eastAsia="zh-CN"/>
              </w:rPr>
              <w:t>28</w:t>
            </w:r>
            <w:r>
              <w:rPr>
                <w:rFonts w:hint="default" w:ascii="Times New Roman" w:hAnsi="Times New Roman" w:eastAsia="宋体" w:cs="Times New Roman"/>
                <w:color w:val="auto"/>
                <w:sz w:val="24"/>
                <w:szCs w:val="24"/>
                <w:highlight w:val="none"/>
                <w:shd w:val="clear" w:color="auto" w:fill="auto"/>
              </w:rPr>
              <w:t>万元，占总投资额的</w:t>
            </w:r>
            <w:r>
              <w:rPr>
                <w:rFonts w:hint="default" w:ascii="Times New Roman" w:hAnsi="Times New Roman" w:cs="Times New Roman"/>
                <w:color w:val="auto"/>
                <w:sz w:val="24"/>
                <w:szCs w:val="24"/>
                <w:highlight w:val="none"/>
                <w:shd w:val="clear" w:color="auto" w:fill="auto"/>
                <w:lang w:val="en-US" w:eastAsia="zh-CN"/>
              </w:rPr>
              <w:t>28</w:t>
            </w:r>
            <w:r>
              <w:rPr>
                <w:rFonts w:hint="default" w:ascii="Times New Roman" w:hAnsi="Times New Roman" w:eastAsia="宋体" w:cs="Times New Roman"/>
                <w:color w:val="auto"/>
                <w:sz w:val="24"/>
                <w:szCs w:val="24"/>
                <w:highlight w:val="none"/>
                <w:shd w:val="clear" w:color="auto" w:fill="auto"/>
              </w:rPr>
              <w:t>%。项目具体的环保投资见表</w:t>
            </w:r>
            <w:r>
              <w:rPr>
                <w:rFonts w:hint="default" w:ascii="Times New Roman" w:hAnsi="Times New Roman" w:eastAsia="宋体" w:cs="Times New Roman"/>
                <w:color w:val="auto"/>
                <w:sz w:val="24"/>
                <w:szCs w:val="24"/>
                <w:highlight w:val="none"/>
                <w:shd w:val="clear" w:color="auto" w:fill="auto"/>
                <w:lang w:val="en-US" w:eastAsia="zh-CN"/>
              </w:rPr>
              <w:t>4</w:t>
            </w:r>
            <w:r>
              <w:rPr>
                <w:rFonts w:hint="default" w:ascii="Times New Roman" w:hAnsi="Times New Roman" w:eastAsia="宋体" w:cs="Times New Roman"/>
                <w:color w:val="auto"/>
                <w:sz w:val="24"/>
                <w:szCs w:val="24"/>
                <w:highlight w:val="none"/>
                <w:shd w:val="clear" w:color="auto" w:fill="auto"/>
              </w:rPr>
              <w:t>-</w:t>
            </w:r>
            <w:r>
              <w:rPr>
                <w:rFonts w:hint="default" w:ascii="Times New Roman" w:hAnsi="Times New Roman" w:eastAsia="宋体" w:cs="Times New Roman"/>
                <w:color w:val="auto"/>
                <w:sz w:val="24"/>
                <w:szCs w:val="24"/>
                <w:highlight w:val="none"/>
                <w:shd w:val="clear" w:color="auto" w:fill="auto"/>
                <w:lang w:val="en-US" w:eastAsia="zh-CN"/>
              </w:rPr>
              <w:t>12</w:t>
            </w:r>
            <w:r>
              <w:rPr>
                <w:rFonts w:hint="default" w:ascii="Times New Roman" w:hAnsi="Times New Roman" w:eastAsia="宋体" w:cs="Times New Roman"/>
                <w:color w:val="auto"/>
                <w:sz w:val="24"/>
                <w:szCs w:val="24"/>
                <w:highlight w:val="none"/>
                <w:shd w:val="clear" w:color="auto" w:fill="auto"/>
              </w:rPr>
              <w:t>。</w:t>
            </w:r>
          </w:p>
          <w:p w14:paraId="10721311">
            <w:pPr>
              <w:bidi w:val="0"/>
              <w:spacing w:line="240" w:lineRule="auto"/>
              <w:ind w:left="0" w:leftChars="0" w:right="0" w:rightChars="0" w:firstLine="0" w:firstLineChars="0"/>
              <w:jc w:val="center"/>
              <w:rPr>
                <w:rFonts w:hint="default" w:ascii="Times New Roman" w:hAnsi="Times New Roman" w:cs="Times New Roman"/>
                <w:b/>
                <w:bCs/>
                <w:color w:val="auto"/>
                <w:highlight w:val="none"/>
                <w:shd w:val="clear" w:color="auto" w:fill="auto"/>
              </w:rPr>
            </w:pPr>
            <w:r>
              <w:rPr>
                <w:rFonts w:hint="default" w:ascii="Times New Roman" w:hAnsi="Times New Roman" w:cs="Times New Roman"/>
                <w:b/>
                <w:bCs/>
                <w:color w:val="auto"/>
                <w:highlight w:val="none"/>
                <w:shd w:val="clear" w:color="auto" w:fill="auto"/>
              </w:rPr>
              <w:t>表</w:t>
            </w:r>
            <w:r>
              <w:rPr>
                <w:rFonts w:hint="default" w:ascii="Times New Roman" w:hAnsi="Times New Roman" w:cs="Times New Roman"/>
                <w:b/>
                <w:bCs/>
                <w:color w:val="auto"/>
                <w:highlight w:val="none"/>
                <w:shd w:val="clear" w:color="auto" w:fill="auto"/>
                <w:lang w:val="en-US" w:eastAsia="zh-CN"/>
              </w:rPr>
              <w:t>4</w:t>
            </w:r>
            <w:r>
              <w:rPr>
                <w:rFonts w:hint="default" w:ascii="Times New Roman" w:hAnsi="Times New Roman" w:cs="Times New Roman"/>
                <w:b/>
                <w:bCs/>
                <w:color w:val="auto"/>
                <w:highlight w:val="none"/>
                <w:shd w:val="clear" w:color="auto" w:fill="auto"/>
              </w:rPr>
              <w:t>-</w:t>
            </w:r>
            <w:r>
              <w:rPr>
                <w:rFonts w:hint="default" w:ascii="Times New Roman" w:hAnsi="Times New Roman" w:cs="Times New Roman"/>
                <w:b/>
                <w:bCs/>
                <w:color w:val="auto"/>
                <w:highlight w:val="none"/>
                <w:shd w:val="clear" w:color="auto" w:fill="auto"/>
                <w:lang w:val="en-US" w:eastAsia="zh-CN"/>
              </w:rPr>
              <w:t>12</w:t>
            </w:r>
            <w:r>
              <w:rPr>
                <w:rFonts w:hint="default" w:ascii="Times New Roman" w:hAnsi="Times New Roman" w:cs="Times New Roman"/>
                <w:b/>
                <w:bCs/>
                <w:color w:val="auto"/>
                <w:highlight w:val="none"/>
                <w:shd w:val="clear" w:color="auto" w:fill="auto"/>
              </w:rPr>
              <w:t xml:space="preserve"> </w:t>
            </w:r>
            <w:r>
              <w:rPr>
                <w:rFonts w:hint="default" w:ascii="Times New Roman" w:hAnsi="Times New Roman" w:cs="Times New Roman"/>
                <w:b/>
                <w:bCs/>
                <w:color w:val="auto"/>
                <w:highlight w:val="none"/>
                <w:shd w:val="clear" w:color="auto" w:fill="auto"/>
                <w:lang w:val="en-US" w:eastAsia="zh-CN"/>
              </w:rPr>
              <w:t xml:space="preserve"> </w:t>
            </w:r>
            <w:r>
              <w:rPr>
                <w:rFonts w:hint="default" w:ascii="Times New Roman" w:hAnsi="Times New Roman" w:cs="Times New Roman"/>
                <w:b/>
                <w:bCs/>
                <w:color w:val="auto"/>
                <w:highlight w:val="none"/>
                <w:shd w:val="clear" w:color="auto" w:fill="auto"/>
              </w:rPr>
              <w:t>环境保护投资估算一览表</w:t>
            </w:r>
          </w:p>
          <w:tbl>
            <w:tblPr>
              <w:tblStyle w:val="30"/>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1554"/>
              <w:gridCol w:w="303"/>
              <w:gridCol w:w="1326"/>
              <w:gridCol w:w="3362"/>
              <w:gridCol w:w="1355"/>
            </w:tblGrid>
            <w:tr w14:paraId="103BE1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tcBorders>
                    <w:tl2br w:val="nil"/>
                    <w:tr2bl w:val="nil"/>
                  </w:tcBorders>
                  <w:noWrap w:val="0"/>
                  <w:vAlign w:val="center"/>
                </w:tcPr>
                <w:p w14:paraId="14E879E6">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i w:val="0"/>
                      <w:iCs w:val="0"/>
                      <w:color w:val="auto"/>
                      <w:kern w:val="0"/>
                      <w:sz w:val="21"/>
                      <w:szCs w:val="21"/>
                      <w:highlight w:val="none"/>
                      <w:shd w:val="clear" w:color="auto" w:fill="auto"/>
                      <w:lang w:val="en-US" w:eastAsia="zh-CN" w:bidi="ar-SA"/>
                    </w:rPr>
                  </w:pPr>
                  <w:r>
                    <w:rPr>
                      <w:rFonts w:hint="default" w:ascii="Times New Roman" w:hAnsi="Times New Roman" w:eastAsia="宋体" w:cs="Times New Roman"/>
                      <w:b/>
                      <w:bCs/>
                      <w:i w:val="0"/>
                      <w:iCs w:val="0"/>
                      <w:color w:val="auto"/>
                      <w:kern w:val="0"/>
                      <w:sz w:val="21"/>
                      <w:szCs w:val="21"/>
                      <w:highlight w:val="none"/>
                      <w:shd w:val="clear" w:color="auto" w:fill="auto"/>
                      <w:lang w:val="en-US" w:eastAsia="zh-CN" w:bidi="ar-SA"/>
                    </w:rPr>
                    <w:t>类别</w:t>
                  </w:r>
                </w:p>
              </w:tc>
              <w:tc>
                <w:tcPr>
                  <w:tcW w:w="3796" w:type="pct"/>
                  <w:gridSpan w:val="4"/>
                  <w:tcBorders>
                    <w:tl2br w:val="nil"/>
                    <w:tr2bl w:val="nil"/>
                  </w:tcBorders>
                  <w:noWrap w:val="0"/>
                  <w:vAlign w:val="center"/>
                </w:tcPr>
                <w:p w14:paraId="04FB5711">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i w:val="0"/>
                      <w:iCs w:val="0"/>
                      <w:color w:val="auto"/>
                      <w:kern w:val="0"/>
                      <w:sz w:val="21"/>
                      <w:szCs w:val="21"/>
                      <w:highlight w:val="none"/>
                      <w:shd w:val="clear" w:color="auto" w:fill="auto"/>
                      <w:lang w:val="en-US" w:eastAsia="zh-CN" w:bidi="ar-SA"/>
                    </w:rPr>
                  </w:pPr>
                  <w:r>
                    <w:rPr>
                      <w:rFonts w:hint="default" w:ascii="Times New Roman" w:hAnsi="Times New Roman" w:eastAsia="宋体" w:cs="Times New Roman"/>
                      <w:b/>
                      <w:bCs/>
                      <w:i w:val="0"/>
                      <w:iCs w:val="0"/>
                      <w:color w:val="auto"/>
                      <w:kern w:val="0"/>
                      <w:sz w:val="21"/>
                      <w:szCs w:val="21"/>
                      <w:highlight w:val="none"/>
                      <w:shd w:val="clear" w:color="auto" w:fill="auto"/>
                      <w:lang w:val="en-US" w:eastAsia="zh-CN" w:bidi="ar-SA"/>
                    </w:rPr>
                    <w:t>环保设施</w:t>
                  </w:r>
                </w:p>
              </w:tc>
              <w:tc>
                <w:tcPr>
                  <w:tcW w:w="786" w:type="pct"/>
                  <w:tcBorders>
                    <w:tl2br w:val="nil"/>
                    <w:tr2bl w:val="nil"/>
                  </w:tcBorders>
                  <w:noWrap w:val="0"/>
                  <w:vAlign w:val="center"/>
                </w:tcPr>
                <w:p w14:paraId="27FDCD81">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i w:val="0"/>
                      <w:iCs w:val="0"/>
                      <w:color w:val="auto"/>
                      <w:kern w:val="0"/>
                      <w:sz w:val="21"/>
                      <w:szCs w:val="21"/>
                      <w:highlight w:val="none"/>
                      <w:shd w:val="clear" w:color="auto" w:fill="auto"/>
                      <w:lang w:val="en-US" w:eastAsia="zh-CN" w:bidi="ar-SA"/>
                    </w:rPr>
                  </w:pPr>
                  <w:r>
                    <w:rPr>
                      <w:rFonts w:hint="default" w:ascii="Times New Roman" w:hAnsi="Times New Roman" w:eastAsia="宋体" w:cs="Times New Roman"/>
                      <w:b/>
                      <w:bCs/>
                      <w:i w:val="0"/>
                      <w:iCs w:val="0"/>
                      <w:color w:val="auto"/>
                      <w:kern w:val="0"/>
                      <w:sz w:val="21"/>
                      <w:szCs w:val="21"/>
                      <w:highlight w:val="none"/>
                      <w:shd w:val="clear" w:color="auto" w:fill="auto"/>
                      <w:lang w:val="en-US" w:eastAsia="zh-CN" w:bidi="ar-SA"/>
                    </w:rPr>
                    <w:t>投资（万元）</w:t>
                  </w:r>
                </w:p>
              </w:tc>
            </w:tr>
            <w:tr w14:paraId="3160B6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vMerge w:val="restart"/>
                  <w:tcBorders>
                    <w:tl2br w:val="nil"/>
                    <w:tr2bl w:val="nil"/>
                  </w:tcBorders>
                  <w:noWrap w:val="0"/>
                  <w:vAlign w:val="center"/>
                </w:tcPr>
                <w:p w14:paraId="50303087">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废气</w:t>
                  </w:r>
                </w:p>
              </w:tc>
              <w:tc>
                <w:tcPr>
                  <w:tcW w:w="1077" w:type="pct"/>
                  <w:gridSpan w:val="2"/>
                  <w:tcBorders>
                    <w:tl2br w:val="nil"/>
                    <w:tr2bl w:val="nil"/>
                  </w:tcBorders>
                  <w:noWrap w:val="0"/>
                  <w:vAlign w:val="center"/>
                </w:tcPr>
                <w:p w14:paraId="4D60012D">
                  <w:pPr>
                    <w:pStyle w:val="7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发泡挤出废气</w:t>
                  </w:r>
                </w:p>
              </w:tc>
              <w:tc>
                <w:tcPr>
                  <w:tcW w:w="2719" w:type="pct"/>
                  <w:gridSpan w:val="2"/>
                  <w:tcBorders>
                    <w:tl2br w:val="nil"/>
                    <w:tr2bl w:val="nil"/>
                  </w:tcBorders>
                  <w:noWrap w:val="0"/>
                  <w:vAlign w:val="center"/>
                </w:tcPr>
                <w:p w14:paraId="522A60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0"/>
                    <w:rPr>
                      <w:rFonts w:hint="default" w:ascii="Times New Roman" w:hAnsi="Times New Roman" w:eastAsia="宋体" w:cs="Times New Roman"/>
                      <w:b w:val="0"/>
                      <w:bCs/>
                      <w:color w:val="auto"/>
                      <w:kern w:val="0"/>
                      <w:sz w:val="20"/>
                      <w:szCs w:val="20"/>
                      <w:highlight w:val="none"/>
                      <w:shd w:val="clear" w:color="auto" w:fill="auto"/>
                      <w:lang w:val="en-US" w:eastAsia="zh-CN" w:bidi="ar"/>
                    </w:rPr>
                  </w:pPr>
                  <w:r>
                    <w:rPr>
                      <w:rFonts w:hint="default" w:ascii="Times New Roman" w:hAnsi="Times New Roman" w:eastAsia="宋体" w:cs="Times New Roman"/>
                      <w:b w:val="0"/>
                      <w:bCs/>
                      <w:color w:val="auto"/>
                      <w:kern w:val="2"/>
                      <w:sz w:val="21"/>
                      <w:szCs w:val="21"/>
                      <w:highlight w:val="none"/>
                      <w:shd w:val="clear" w:color="auto" w:fill="auto"/>
                      <w:lang w:val="en-US" w:eastAsia="zh-CN" w:bidi="ar-SA"/>
                    </w:rPr>
                    <w:t>二级活性炭吸附装置</w:t>
                  </w:r>
                  <w:r>
                    <w:rPr>
                      <w:rFonts w:hint="default" w:ascii="Times New Roman" w:hAnsi="Times New Roman" w:cs="Times New Roman"/>
                      <w:b w:val="0"/>
                      <w:bCs/>
                      <w:color w:val="auto"/>
                      <w:kern w:val="2"/>
                      <w:sz w:val="21"/>
                      <w:szCs w:val="21"/>
                      <w:highlight w:val="none"/>
                      <w:shd w:val="clear" w:color="auto" w:fill="auto"/>
                      <w:lang w:val="en-US" w:eastAsia="zh-CN" w:bidi="ar-SA"/>
                    </w:rPr>
                    <w:t>+</w:t>
                  </w:r>
                  <w:r>
                    <w:rPr>
                      <w:rFonts w:hint="default" w:ascii="Times New Roman" w:hAnsi="Times New Roman" w:eastAsia="宋体" w:cs="Times New Roman"/>
                      <w:b w:val="0"/>
                      <w:bCs/>
                      <w:color w:val="auto"/>
                      <w:kern w:val="2"/>
                      <w:sz w:val="21"/>
                      <w:szCs w:val="21"/>
                      <w:highlight w:val="none"/>
                      <w:shd w:val="clear" w:color="auto" w:fill="auto"/>
                      <w:lang w:val="en-US" w:eastAsia="zh-CN" w:bidi="ar-SA"/>
                    </w:rPr>
                    <w:t>15m高排气筒</w:t>
                  </w:r>
                </w:p>
              </w:tc>
              <w:tc>
                <w:tcPr>
                  <w:tcW w:w="786" w:type="pct"/>
                  <w:tcBorders>
                    <w:tl2br w:val="nil"/>
                    <w:tr2bl w:val="nil"/>
                  </w:tcBorders>
                  <w:noWrap w:val="0"/>
                  <w:vAlign w:val="center"/>
                </w:tcPr>
                <w:p w14:paraId="323AFAB3">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5</w:t>
                  </w:r>
                </w:p>
              </w:tc>
            </w:tr>
            <w:tr w14:paraId="6D6DE5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vMerge w:val="continue"/>
                  <w:tcBorders>
                    <w:tl2br w:val="nil"/>
                    <w:tr2bl w:val="nil"/>
                  </w:tcBorders>
                  <w:noWrap w:val="0"/>
                  <w:vAlign w:val="center"/>
                </w:tcPr>
                <w:p w14:paraId="6301BE9D">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1077" w:type="pct"/>
                  <w:gridSpan w:val="2"/>
                  <w:tcBorders>
                    <w:tl2br w:val="nil"/>
                    <w:tr2bl w:val="nil"/>
                  </w:tcBorders>
                  <w:noWrap w:val="0"/>
                  <w:vAlign w:val="center"/>
                </w:tcPr>
                <w:p w14:paraId="4294769E">
                  <w:pPr>
                    <w:pStyle w:val="7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复合废气</w:t>
                  </w:r>
                </w:p>
              </w:tc>
              <w:tc>
                <w:tcPr>
                  <w:tcW w:w="2719" w:type="pct"/>
                  <w:gridSpan w:val="2"/>
                  <w:tcBorders>
                    <w:tl2br w:val="nil"/>
                    <w:tr2bl w:val="nil"/>
                  </w:tcBorders>
                  <w:noWrap w:val="0"/>
                  <w:vAlign w:val="center"/>
                </w:tcPr>
                <w:p w14:paraId="2216B6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0"/>
                    <w:rPr>
                      <w:rFonts w:hint="default" w:ascii="Times New Roman" w:hAnsi="Times New Roman" w:eastAsia="宋体" w:cs="Times New Roman"/>
                      <w:b w:val="0"/>
                      <w:bCs/>
                      <w:color w:val="auto"/>
                      <w:kern w:val="2"/>
                      <w:sz w:val="21"/>
                      <w:szCs w:val="21"/>
                      <w:highlight w:val="none"/>
                      <w:shd w:val="clear" w:color="auto" w:fill="auto"/>
                      <w:lang w:val="en-US" w:eastAsia="zh-CN" w:bidi="ar-SA"/>
                    </w:rPr>
                  </w:pPr>
                  <w:r>
                    <w:rPr>
                      <w:rFonts w:hint="default" w:ascii="Times New Roman" w:hAnsi="Times New Roman" w:eastAsia="宋体" w:cs="Times New Roman"/>
                      <w:b w:val="0"/>
                      <w:bCs/>
                      <w:color w:val="auto"/>
                      <w:kern w:val="2"/>
                      <w:sz w:val="21"/>
                      <w:szCs w:val="21"/>
                      <w:highlight w:val="none"/>
                      <w:shd w:val="clear" w:color="auto" w:fill="auto"/>
                      <w:lang w:val="en-US" w:eastAsia="zh-CN" w:bidi="ar-SA"/>
                    </w:rPr>
                    <w:t>二级活性炭吸附装置</w:t>
                  </w:r>
                  <w:r>
                    <w:rPr>
                      <w:rFonts w:hint="default" w:ascii="Times New Roman" w:hAnsi="Times New Roman" w:cs="Times New Roman"/>
                      <w:b w:val="0"/>
                      <w:bCs/>
                      <w:color w:val="auto"/>
                      <w:kern w:val="2"/>
                      <w:sz w:val="21"/>
                      <w:szCs w:val="21"/>
                      <w:highlight w:val="none"/>
                      <w:shd w:val="clear" w:color="auto" w:fill="auto"/>
                      <w:lang w:val="en-US" w:eastAsia="zh-CN" w:bidi="ar-SA"/>
                    </w:rPr>
                    <w:t>+</w:t>
                  </w:r>
                  <w:r>
                    <w:rPr>
                      <w:rFonts w:hint="default" w:ascii="Times New Roman" w:hAnsi="Times New Roman" w:eastAsia="宋体" w:cs="Times New Roman"/>
                      <w:b w:val="0"/>
                      <w:bCs/>
                      <w:color w:val="auto"/>
                      <w:kern w:val="2"/>
                      <w:sz w:val="21"/>
                      <w:szCs w:val="21"/>
                      <w:highlight w:val="none"/>
                      <w:shd w:val="clear" w:color="auto" w:fill="auto"/>
                      <w:lang w:val="en-US" w:eastAsia="zh-CN" w:bidi="ar-SA"/>
                    </w:rPr>
                    <w:t>15m高排气筒</w:t>
                  </w:r>
                </w:p>
              </w:tc>
              <w:tc>
                <w:tcPr>
                  <w:tcW w:w="786" w:type="pct"/>
                  <w:tcBorders>
                    <w:tl2br w:val="nil"/>
                    <w:tr2bl w:val="nil"/>
                  </w:tcBorders>
                  <w:noWrap w:val="0"/>
                  <w:vAlign w:val="center"/>
                </w:tcPr>
                <w:p w14:paraId="22B1275A">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3</w:t>
                  </w:r>
                </w:p>
              </w:tc>
            </w:tr>
            <w:tr w14:paraId="50BB4A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vMerge w:val="continue"/>
                  <w:tcBorders>
                    <w:tl2br w:val="nil"/>
                    <w:tr2bl w:val="nil"/>
                  </w:tcBorders>
                  <w:noWrap w:val="0"/>
                  <w:vAlign w:val="center"/>
                </w:tcPr>
                <w:p w14:paraId="0BA5BCE9">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1077" w:type="pct"/>
                  <w:gridSpan w:val="2"/>
                  <w:tcBorders>
                    <w:tl2br w:val="nil"/>
                    <w:tr2bl w:val="nil"/>
                  </w:tcBorders>
                  <w:noWrap w:val="0"/>
                  <w:vAlign w:val="center"/>
                </w:tcPr>
                <w:p w14:paraId="71A156A5">
                  <w:pPr>
                    <w:pStyle w:val="7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t>造粒工序废气</w:t>
                  </w:r>
                </w:p>
              </w:tc>
              <w:tc>
                <w:tcPr>
                  <w:tcW w:w="2719" w:type="pct"/>
                  <w:gridSpan w:val="2"/>
                  <w:tcBorders>
                    <w:tl2br w:val="nil"/>
                    <w:tr2bl w:val="nil"/>
                  </w:tcBorders>
                  <w:noWrap w:val="0"/>
                  <w:vAlign w:val="center"/>
                </w:tcPr>
                <w:p w14:paraId="0574D7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0"/>
                    <w:rPr>
                      <w:rFonts w:hint="default" w:ascii="Times New Roman" w:hAnsi="Times New Roman" w:eastAsia="宋体" w:cs="Times New Roman"/>
                      <w:b w:val="0"/>
                      <w:bCs/>
                      <w:color w:val="auto"/>
                      <w:kern w:val="0"/>
                      <w:sz w:val="20"/>
                      <w:szCs w:val="20"/>
                      <w:highlight w:val="none"/>
                      <w:shd w:val="clear" w:color="auto" w:fill="auto"/>
                      <w:lang w:val="en-US" w:eastAsia="zh-CN" w:bidi="ar"/>
                    </w:rPr>
                  </w:pPr>
                  <w:r>
                    <w:rPr>
                      <w:rFonts w:hint="default" w:ascii="Times New Roman" w:hAnsi="Times New Roman" w:eastAsia="宋体" w:cs="Times New Roman"/>
                      <w:b w:val="0"/>
                      <w:bCs/>
                      <w:color w:val="auto"/>
                      <w:kern w:val="2"/>
                      <w:sz w:val="21"/>
                      <w:szCs w:val="21"/>
                      <w:highlight w:val="none"/>
                      <w:shd w:val="clear" w:color="auto" w:fill="auto"/>
                      <w:lang w:val="en-US" w:eastAsia="zh-CN" w:bidi="ar-SA"/>
                    </w:rPr>
                    <w:t>二级活性炭吸附装置</w:t>
                  </w:r>
                  <w:r>
                    <w:rPr>
                      <w:rFonts w:hint="default" w:ascii="Times New Roman" w:hAnsi="Times New Roman" w:cs="Times New Roman"/>
                      <w:b w:val="0"/>
                      <w:bCs/>
                      <w:color w:val="auto"/>
                      <w:kern w:val="2"/>
                      <w:sz w:val="21"/>
                      <w:szCs w:val="21"/>
                      <w:highlight w:val="none"/>
                      <w:shd w:val="clear" w:color="auto" w:fill="auto"/>
                      <w:lang w:val="en-US" w:eastAsia="zh-CN" w:bidi="ar-SA"/>
                    </w:rPr>
                    <w:t>+</w:t>
                  </w:r>
                  <w:r>
                    <w:rPr>
                      <w:rFonts w:hint="default" w:ascii="Times New Roman" w:hAnsi="Times New Roman" w:eastAsia="宋体" w:cs="Times New Roman"/>
                      <w:b w:val="0"/>
                      <w:bCs/>
                      <w:color w:val="auto"/>
                      <w:kern w:val="2"/>
                      <w:sz w:val="21"/>
                      <w:szCs w:val="21"/>
                      <w:highlight w:val="none"/>
                      <w:shd w:val="clear" w:color="auto" w:fill="auto"/>
                      <w:lang w:val="en-US" w:eastAsia="zh-CN" w:bidi="ar-SA"/>
                    </w:rPr>
                    <w:t>15m高排气筒</w:t>
                  </w:r>
                </w:p>
              </w:tc>
              <w:tc>
                <w:tcPr>
                  <w:tcW w:w="786" w:type="pct"/>
                  <w:tcBorders>
                    <w:tl2br w:val="nil"/>
                    <w:tr2bl w:val="nil"/>
                  </w:tcBorders>
                  <w:noWrap w:val="0"/>
                  <w:vAlign w:val="center"/>
                </w:tcPr>
                <w:p w14:paraId="0D093509">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6</w:t>
                  </w:r>
                </w:p>
              </w:tc>
            </w:tr>
            <w:tr w14:paraId="4AB302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vMerge w:val="continue"/>
                  <w:tcBorders>
                    <w:tl2br w:val="nil"/>
                    <w:tr2bl w:val="nil"/>
                  </w:tcBorders>
                  <w:noWrap w:val="0"/>
                  <w:vAlign w:val="center"/>
                </w:tcPr>
                <w:p w14:paraId="5C817BF4">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1077" w:type="pct"/>
                  <w:gridSpan w:val="2"/>
                  <w:tcBorders>
                    <w:tl2br w:val="nil"/>
                    <w:tr2bl w:val="nil"/>
                  </w:tcBorders>
                  <w:noWrap w:val="0"/>
                  <w:vAlign w:val="center"/>
                </w:tcPr>
                <w:p w14:paraId="713BED91">
                  <w:pPr>
                    <w:pStyle w:val="7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b w:val="0"/>
                      <w:bCs/>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粘合废气</w:t>
                  </w:r>
                </w:p>
              </w:tc>
              <w:tc>
                <w:tcPr>
                  <w:tcW w:w="2719" w:type="pct"/>
                  <w:gridSpan w:val="2"/>
                  <w:tcBorders>
                    <w:tl2br w:val="nil"/>
                    <w:tr2bl w:val="nil"/>
                  </w:tcBorders>
                  <w:noWrap w:val="0"/>
                  <w:vAlign w:val="center"/>
                </w:tcPr>
                <w:p w14:paraId="24B50F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0"/>
                    <w:rPr>
                      <w:rFonts w:hint="default" w:ascii="Times New Roman" w:hAnsi="Times New Roman" w:eastAsia="宋体" w:cs="Times New Roman"/>
                      <w:b w:val="0"/>
                      <w:bCs/>
                      <w:color w:val="auto"/>
                      <w:kern w:val="0"/>
                      <w:sz w:val="20"/>
                      <w:szCs w:val="20"/>
                      <w:highlight w:val="none"/>
                      <w:shd w:val="clear" w:color="auto" w:fill="auto"/>
                      <w:lang w:val="en-US" w:eastAsia="zh-CN" w:bidi="ar"/>
                    </w:rPr>
                  </w:pPr>
                  <w:r>
                    <w:rPr>
                      <w:rFonts w:hint="default" w:ascii="Times New Roman" w:hAnsi="Times New Roman" w:eastAsia="宋体" w:cs="Times New Roman"/>
                      <w:b w:val="0"/>
                      <w:bCs/>
                      <w:color w:val="auto"/>
                      <w:kern w:val="2"/>
                      <w:sz w:val="21"/>
                      <w:szCs w:val="21"/>
                      <w:highlight w:val="none"/>
                      <w:shd w:val="clear" w:color="auto" w:fill="auto"/>
                      <w:lang w:val="en-US" w:eastAsia="zh-CN" w:bidi="ar-SA"/>
                    </w:rPr>
                    <w:t>二级活性炭吸附装置</w:t>
                  </w:r>
                  <w:r>
                    <w:rPr>
                      <w:rFonts w:hint="default" w:ascii="Times New Roman" w:hAnsi="Times New Roman" w:cs="Times New Roman"/>
                      <w:b w:val="0"/>
                      <w:bCs/>
                      <w:color w:val="auto"/>
                      <w:kern w:val="2"/>
                      <w:sz w:val="21"/>
                      <w:szCs w:val="21"/>
                      <w:highlight w:val="none"/>
                      <w:shd w:val="clear" w:color="auto" w:fill="auto"/>
                      <w:lang w:val="en-US" w:eastAsia="zh-CN" w:bidi="ar-SA"/>
                    </w:rPr>
                    <w:t>+</w:t>
                  </w:r>
                  <w:r>
                    <w:rPr>
                      <w:rFonts w:hint="default" w:ascii="Times New Roman" w:hAnsi="Times New Roman" w:eastAsia="宋体" w:cs="Times New Roman"/>
                      <w:b w:val="0"/>
                      <w:bCs/>
                      <w:color w:val="auto"/>
                      <w:kern w:val="2"/>
                      <w:sz w:val="21"/>
                      <w:szCs w:val="21"/>
                      <w:highlight w:val="none"/>
                      <w:shd w:val="clear" w:color="auto" w:fill="auto"/>
                      <w:lang w:val="en-US" w:eastAsia="zh-CN" w:bidi="ar-SA"/>
                    </w:rPr>
                    <w:t>15m高排气筒</w:t>
                  </w:r>
                </w:p>
              </w:tc>
              <w:tc>
                <w:tcPr>
                  <w:tcW w:w="786" w:type="pct"/>
                  <w:tcBorders>
                    <w:tl2br w:val="nil"/>
                    <w:tr2bl w:val="nil"/>
                  </w:tcBorders>
                  <w:noWrap w:val="0"/>
                  <w:vAlign w:val="center"/>
                </w:tcPr>
                <w:p w14:paraId="4AA1B3E3">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3</w:t>
                  </w:r>
                </w:p>
              </w:tc>
            </w:tr>
            <w:tr w14:paraId="33A42B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tcBorders>
                    <w:tl2br w:val="nil"/>
                    <w:tr2bl w:val="nil"/>
                  </w:tcBorders>
                  <w:noWrap w:val="0"/>
                  <w:vAlign w:val="center"/>
                </w:tcPr>
                <w:p w14:paraId="426F01C2">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废水</w:t>
                  </w:r>
                </w:p>
              </w:tc>
              <w:tc>
                <w:tcPr>
                  <w:tcW w:w="1077" w:type="pct"/>
                  <w:gridSpan w:val="2"/>
                  <w:tcBorders>
                    <w:tl2br w:val="nil"/>
                    <w:tr2bl w:val="nil"/>
                  </w:tcBorders>
                  <w:noWrap w:val="0"/>
                  <w:vAlign w:val="center"/>
                </w:tcPr>
                <w:p w14:paraId="49109D6F">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生活污水</w:t>
                  </w:r>
                </w:p>
              </w:tc>
              <w:tc>
                <w:tcPr>
                  <w:tcW w:w="2719" w:type="pct"/>
                  <w:gridSpan w:val="2"/>
                  <w:tcBorders>
                    <w:tl2br w:val="nil"/>
                    <w:tr2bl w:val="nil"/>
                  </w:tcBorders>
                  <w:noWrap w:val="0"/>
                  <w:vAlign w:val="center"/>
                </w:tcPr>
                <w:p w14:paraId="49D0780A">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油水分离器</w:t>
                  </w:r>
                  <w:r>
                    <w:rPr>
                      <w:rFonts w:hint="default" w:ascii="Times New Roman" w:hAnsi="Times New Roman" w:cs="Times New Roman"/>
                      <w:color w:val="auto"/>
                      <w:kern w:val="0"/>
                      <w:sz w:val="21"/>
                      <w:szCs w:val="21"/>
                      <w:highlight w:val="none"/>
                      <w:shd w:val="clear" w:color="auto" w:fill="auto"/>
                      <w:lang w:val="en-US" w:eastAsia="zh-CN" w:bidi="ar-SA"/>
                    </w:rPr>
                    <w:t>+</w:t>
                  </w:r>
                  <w:r>
                    <w:rPr>
                      <w:rFonts w:hint="default" w:ascii="Times New Roman" w:hAnsi="Times New Roman" w:eastAsia="宋体" w:cs="Times New Roman"/>
                      <w:color w:val="auto"/>
                      <w:kern w:val="0"/>
                      <w:sz w:val="21"/>
                      <w:szCs w:val="21"/>
                      <w:highlight w:val="none"/>
                      <w:shd w:val="clear" w:color="auto" w:fill="auto"/>
                      <w:lang w:val="en-US" w:eastAsia="zh-CN" w:bidi="ar-SA"/>
                    </w:rPr>
                    <w:t>化粪池</w:t>
                  </w:r>
                </w:p>
              </w:tc>
              <w:tc>
                <w:tcPr>
                  <w:tcW w:w="786" w:type="pct"/>
                  <w:tcBorders>
                    <w:tl2br w:val="nil"/>
                    <w:tr2bl w:val="nil"/>
                  </w:tcBorders>
                  <w:noWrap w:val="0"/>
                  <w:vAlign w:val="center"/>
                </w:tcPr>
                <w:p w14:paraId="606326F4">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0.5</w:t>
                  </w:r>
                </w:p>
              </w:tc>
            </w:tr>
            <w:tr w14:paraId="5F4B4D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tcBorders>
                    <w:tl2br w:val="nil"/>
                    <w:tr2bl w:val="nil"/>
                  </w:tcBorders>
                  <w:noWrap w:val="0"/>
                  <w:vAlign w:val="center"/>
                </w:tcPr>
                <w:p w14:paraId="3690CDB3">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噪声</w:t>
                  </w:r>
                </w:p>
              </w:tc>
              <w:tc>
                <w:tcPr>
                  <w:tcW w:w="3796" w:type="pct"/>
                  <w:gridSpan w:val="4"/>
                  <w:tcBorders>
                    <w:tl2br w:val="nil"/>
                    <w:tr2bl w:val="nil"/>
                  </w:tcBorders>
                  <w:noWrap w:val="0"/>
                  <w:vAlign w:val="center"/>
                </w:tcPr>
                <w:p w14:paraId="0A0FD6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0"/>
                    <w:rPr>
                      <w:rFonts w:hint="default" w:ascii="Times New Roman" w:hAnsi="Times New Roman" w:eastAsia="宋体" w:cs="Times New Roman"/>
                      <w:b w:val="0"/>
                      <w:bCs/>
                      <w:color w:val="auto"/>
                      <w:kern w:val="2"/>
                      <w:sz w:val="21"/>
                      <w:szCs w:val="21"/>
                      <w:highlight w:val="none"/>
                      <w:shd w:val="clear" w:color="auto" w:fill="auto"/>
                      <w:lang w:val="en-US" w:eastAsia="zh-CN" w:bidi="ar-SA"/>
                    </w:rPr>
                  </w:pPr>
                  <w:r>
                    <w:rPr>
                      <w:rFonts w:hint="default" w:ascii="Times New Roman" w:hAnsi="Times New Roman" w:eastAsia="宋体" w:cs="Times New Roman"/>
                      <w:b w:val="0"/>
                      <w:bCs/>
                      <w:color w:val="auto"/>
                      <w:kern w:val="2"/>
                      <w:sz w:val="21"/>
                      <w:szCs w:val="21"/>
                      <w:highlight w:val="none"/>
                      <w:shd w:val="clear" w:color="auto" w:fill="auto"/>
                      <w:lang w:val="en-US" w:eastAsia="zh-CN" w:bidi="ar-SA"/>
                    </w:rPr>
                    <w:t>设备基础减振，风机增加隔声罩措施；管道接口采用隔音材料包裹</w:t>
                  </w:r>
                </w:p>
              </w:tc>
              <w:tc>
                <w:tcPr>
                  <w:tcW w:w="786" w:type="pct"/>
                  <w:tcBorders>
                    <w:tl2br w:val="nil"/>
                    <w:tr2bl w:val="nil"/>
                  </w:tcBorders>
                  <w:noWrap w:val="0"/>
                  <w:vAlign w:val="center"/>
                </w:tcPr>
                <w:p w14:paraId="21AE9C50">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3</w:t>
                  </w:r>
                </w:p>
              </w:tc>
            </w:tr>
            <w:tr w14:paraId="23D381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vMerge w:val="restart"/>
                  <w:tcBorders>
                    <w:tl2br w:val="nil"/>
                    <w:tr2bl w:val="nil"/>
                  </w:tcBorders>
                  <w:noWrap w:val="0"/>
                  <w:vAlign w:val="center"/>
                </w:tcPr>
                <w:p w14:paraId="5FC791A3">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固体废物</w:t>
                  </w:r>
                </w:p>
              </w:tc>
              <w:tc>
                <w:tcPr>
                  <w:tcW w:w="901" w:type="pct"/>
                  <w:tcBorders>
                    <w:tl2br w:val="nil"/>
                    <w:tr2bl w:val="nil"/>
                  </w:tcBorders>
                  <w:noWrap w:val="0"/>
                  <w:vAlign w:val="center"/>
                </w:tcPr>
                <w:p w14:paraId="0C0C8B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0"/>
                    <w:rPr>
                      <w:rFonts w:hint="default" w:ascii="Times New Roman" w:hAnsi="Times New Roman" w:eastAsia="宋体" w:cs="Times New Roman"/>
                      <w:b w:val="0"/>
                      <w:bCs/>
                      <w:color w:val="auto"/>
                      <w:kern w:val="2"/>
                      <w:sz w:val="21"/>
                      <w:szCs w:val="21"/>
                      <w:highlight w:val="none"/>
                      <w:shd w:val="clear" w:color="auto" w:fill="auto"/>
                      <w:lang w:val="en-US" w:eastAsia="zh-CN" w:bidi="ar-SA"/>
                    </w:rPr>
                  </w:pPr>
                  <w:r>
                    <w:rPr>
                      <w:rFonts w:hint="default" w:ascii="Times New Roman" w:hAnsi="Times New Roman" w:eastAsia="宋体" w:cs="Times New Roman"/>
                      <w:b w:val="0"/>
                      <w:bCs/>
                      <w:color w:val="auto"/>
                      <w:kern w:val="2"/>
                      <w:sz w:val="21"/>
                      <w:szCs w:val="21"/>
                      <w:highlight w:val="none"/>
                      <w:shd w:val="clear" w:color="auto" w:fill="auto"/>
                      <w:lang w:val="en-US" w:eastAsia="zh-CN" w:bidi="ar-SA"/>
                    </w:rPr>
                    <w:t>生活垃圾</w:t>
                  </w:r>
                </w:p>
              </w:tc>
              <w:tc>
                <w:tcPr>
                  <w:tcW w:w="945" w:type="pct"/>
                  <w:gridSpan w:val="2"/>
                  <w:tcBorders>
                    <w:tl2br w:val="nil"/>
                    <w:tr2bl w:val="nil"/>
                  </w:tcBorders>
                  <w:noWrap w:val="0"/>
                  <w:vAlign w:val="center"/>
                </w:tcPr>
                <w:p w14:paraId="1A84AB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0"/>
                    <w:rPr>
                      <w:rFonts w:hint="default" w:ascii="Times New Roman" w:hAnsi="Times New Roman" w:eastAsia="宋体" w:cs="Times New Roman"/>
                      <w:b w:val="0"/>
                      <w:bCs/>
                      <w:color w:val="auto"/>
                      <w:kern w:val="2"/>
                      <w:sz w:val="21"/>
                      <w:szCs w:val="21"/>
                      <w:highlight w:val="none"/>
                      <w:shd w:val="clear" w:color="auto" w:fill="auto"/>
                      <w:lang w:val="en-US" w:eastAsia="zh-CN" w:bidi="ar-SA"/>
                    </w:rPr>
                  </w:pPr>
                  <w:r>
                    <w:rPr>
                      <w:rFonts w:hint="default" w:ascii="Times New Roman" w:hAnsi="Times New Roman" w:eastAsia="宋体" w:cs="Times New Roman"/>
                      <w:b w:val="0"/>
                      <w:bCs/>
                      <w:color w:val="auto"/>
                      <w:kern w:val="2"/>
                      <w:sz w:val="21"/>
                      <w:szCs w:val="21"/>
                      <w:highlight w:val="none"/>
                      <w:shd w:val="clear" w:color="auto" w:fill="auto"/>
                      <w:lang w:val="en-US" w:eastAsia="zh-CN" w:bidi="ar-SA"/>
                    </w:rPr>
                    <w:t>生活垃圾</w:t>
                  </w:r>
                </w:p>
              </w:tc>
              <w:tc>
                <w:tcPr>
                  <w:tcW w:w="1950" w:type="pct"/>
                  <w:tcBorders>
                    <w:tl2br w:val="nil"/>
                    <w:tr2bl w:val="nil"/>
                  </w:tcBorders>
                  <w:noWrap w:val="0"/>
                  <w:vAlign w:val="center"/>
                </w:tcPr>
                <w:p w14:paraId="5603C8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0"/>
                    <w:rPr>
                      <w:rFonts w:hint="default" w:ascii="Times New Roman" w:hAnsi="Times New Roman" w:eastAsia="宋体" w:cs="Times New Roman"/>
                      <w:b w:val="0"/>
                      <w:bCs/>
                      <w:color w:val="auto"/>
                      <w:kern w:val="2"/>
                      <w:sz w:val="21"/>
                      <w:szCs w:val="21"/>
                      <w:highlight w:val="none"/>
                      <w:shd w:val="clear" w:color="auto" w:fill="auto"/>
                      <w:lang w:val="en-US" w:eastAsia="zh-CN" w:bidi="ar-SA"/>
                    </w:rPr>
                  </w:pPr>
                  <w:r>
                    <w:rPr>
                      <w:rFonts w:hint="default" w:ascii="Times New Roman" w:hAnsi="Times New Roman" w:eastAsia="宋体" w:cs="Times New Roman"/>
                      <w:b w:val="0"/>
                      <w:bCs/>
                      <w:color w:val="auto"/>
                      <w:kern w:val="2"/>
                      <w:sz w:val="21"/>
                      <w:szCs w:val="21"/>
                      <w:highlight w:val="none"/>
                      <w:shd w:val="clear" w:color="auto" w:fill="auto"/>
                      <w:lang w:val="en-US" w:eastAsia="zh-CN" w:bidi="ar-SA"/>
                    </w:rPr>
                    <w:t>垃圾桶若干</w:t>
                  </w:r>
                </w:p>
              </w:tc>
              <w:tc>
                <w:tcPr>
                  <w:tcW w:w="786" w:type="pct"/>
                  <w:tcBorders>
                    <w:tl2br w:val="nil"/>
                    <w:tr2bl w:val="nil"/>
                  </w:tcBorders>
                  <w:noWrap w:val="0"/>
                  <w:vAlign w:val="center"/>
                </w:tcPr>
                <w:p w14:paraId="54564F56">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w:t>
                  </w:r>
                </w:p>
              </w:tc>
            </w:tr>
            <w:tr w14:paraId="0F756B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vMerge w:val="continue"/>
                  <w:tcBorders>
                    <w:tl2br w:val="nil"/>
                    <w:tr2bl w:val="nil"/>
                  </w:tcBorders>
                  <w:noWrap w:val="0"/>
                  <w:vAlign w:val="center"/>
                </w:tcPr>
                <w:p w14:paraId="11F9079E">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901" w:type="pct"/>
                  <w:tcBorders>
                    <w:tl2br w:val="nil"/>
                    <w:tr2bl w:val="nil"/>
                  </w:tcBorders>
                  <w:noWrap w:val="0"/>
                  <w:vAlign w:val="center"/>
                </w:tcPr>
                <w:p w14:paraId="511EB832">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危险废物</w:t>
                  </w:r>
                </w:p>
              </w:tc>
              <w:tc>
                <w:tcPr>
                  <w:tcW w:w="945" w:type="pct"/>
                  <w:gridSpan w:val="2"/>
                  <w:tcBorders>
                    <w:tl2br w:val="nil"/>
                    <w:tr2bl w:val="nil"/>
                  </w:tcBorders>
                  <w:noWrap w:val="0"/>
                  <w:vAlign w:val="center"/>
                </w:tcPr>
                <w:p w14:paraId="232EAF4E">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废润滑油</w:t>
                  </w:r>
                </w:p>
              </w:tc>
              <w:tc>
                <w:tcPr>
                  <w:tcW w:w="1950" w:type="pct"/>
                  <w:tcBorders>
                    <w:tl2br w:val="nil"/>
                    <w:tr2bl w:val="nil"/>
                  </w:tcBorders>
                  <w:noWrap w:val="0"/>
                  <w:vAlign w:val="center"/>
                </w:tcPr>
                <w:p w14:paraId="3D9B39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0"/>
                    <w:rPr>
                      <w:rFonts w:hint="default" w:ascii="Times New Roman" w:hAnsi="Times New Roman" w:eastAsia="宋体" w:cs="Times New Roman"/>
                      <w:b w:val="0"/>
                      <w:bCs/>
                      <w:color w:val="auto"/>
                      <w:kern w:val="2"/>
                      <w:sz w:val="21"/>
                      <w:szCs w:val="21"/>
                      <w:highlight w:val="none"/>
                      <w:shd w:val="clear" w:color="auto" w:fill="auto"/>
                      <w:lang w:val="en-US" w:eastAsia="zh-CN" w:bidi="ar-SA"/>
                    </w:rPr>
                  </w:pPr>
                  <w:r>
                    <w:rPr>
                      <w:rFonts w:hint="default" w:ascii="Times New Roman" w:hAnsi="Times New Roman" w:eastAsia="宋体" w:cs="Times New Roman"/>
                      <w:b w:val="0"/>
                      <w:bCs/>
                      <w:color w:val="auto"/>
                      <w:kern w:val="2"/>
                      <w:sz w:val="21"/>
                      <w:szCs w:val="21"/>
                      <w:highlight w:val="none"/>
                      <w:shd w:val="clear" w:color="auto" w:fill="auto"/>
                      <w:lang w:val="en-US" w:eastAsia="zh-CN" w:bidi="ar-SA"/>
                    </w:rPr>
                    <w:t>危废贮存库</w:t>
                  </w:r>
                </w:p>
              </w:tc>
              <w:tc>
                <w:tcPr>
                  <w:tcW w:w="786" w:type="pct"/>
                  <w:tcBorders>
                    <w:tl2br w:val="nil"/>
                    <w:tr2bl w:val="nil"/>
                  </w:tcBorders>
                  <w:noWrap w:val="0"/>
                  <w:vAlign w:val="center"/>
                </w:tcPr>
                <w:p w14:paraId="085A7B9D">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1.5</w:t>
                  </w:r>
                </w:p>
              </w:tc>
            </w:tr>
            <w:tr w14:paraId="5BBFA9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13" w:type="pct"/>
                  <w:gridSpan w:val="5"/>
                  <w:tcBorders>
                    <w:tl2br w:val="nil"/>
                    <w:tr2bl w:val="nil"/>
                  </w:tcBorders>
                  <w:shd w:val="clear" w:color="auto" w:fill="auto"/>
                  <w:noWrap w:val="0"/>
                  <w:vAlign w:val="center"/>
                </w:tcPr>
                <w:p w14:paraId="3E087EE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lang w:val="en-US" w:eastAsia="zh-CN" w:bidi="ar-SA"/>
                    </w:rPr>
                  </w:pPr>
                  <w:r>
                    <w:rPr>
                      <w:rFonts w:hint="default" w:ascii="Times New Roman" w:hAnsi="Times New Roman" w:eastAsia="宋体" w:cs="Times New Roman"/>
                      <w:b w:val="0"/>
                      <w:bCs w:val="0"/>
                      <w:color w:val="auto"/>
                      <w:sz w:val="21"/>
                      <w:szCs w:val="21"/>
                      <w:highlight w:val="none"/>
                      <w:shd w:val="clear" w:color="auto" w:fill="auto"/>
                      <w:lang w:val="en-US" w:eastAsia="zh-CN"/>
                    </w:rPr>
                    <w:t>运行维护费用</w:t>
                  </w:r>
                </w:p>
              </w:tc>
              <w:tc>
                <w:tcPr>
                  <w:tcW w:w="786" w:type="pct"/>
                  <w:tcBorders>
                    <w:tl2br w:val="nil"/>
                    <w:tr2bl w:val="nil"/>
                  </w:tcBorders>
                  <w:noWrap w:val="0"/>
                  <w:vAlign w:val="center"/>
                </w:tcPr>
                <w:p w14:paraId="3A90D074">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2</w:t>
                  </w:r>
                </w:p>
              </w:tc>
            </w:tr>
            <w:tr w14:paraId="761440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13" w:type="pct"/>
                  <w:gridSpan w:val="5"/>
                  <w:tcBorders>
                    <w:tl2br w:val="nil"/>
                    <w:tr2bl w:val="nil"/>
                  </w:tcBorders>
                  <w:shd w:val="clear" w:color="auto" w:fill="auto"/>
                  <w:noWrap w:val="0"/>
                  <w:vAlign w:val="center"/>
                </w:tcPr>
                <w:p w14:paraId="13E9E43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shd w:val="clear" w:color="auto" w:fill="auto"/>
                      <w:lang w:val="en-US" w:eastAsia="zh-CN" w:bidi="ar-SA"/>
                    </w:rPr>
                  </w:pPr>
                  <w:r>
                    <w:rPr>
                      <w:rFonts w:hint="default" w:ascii="Times New Roman" w:hAnsi="Times New Roman" w:eastAsia="宋体" w:cs="Times New Roman"/>
                      <w:b w:val="0"/>
                      <w:bCs w:val="0"/>
                      <w:color w:val="auto"/>
                      <w:sz w:val="21"/>
                      <w:szCs w:val="21"/>
                      <w:highlight w:val="none"/>
                      <w:shd w:val="clear" w:color="auto" w:fill="auto"/>
                      <w:lang w:val="en-US" w:eastAsia="zh-CN"/>
                    </w:rPr>
                    <w:t>环境管理与监测费用</w:t>
                  </w:r>
                </w:p>
              </w:tc>
              <w:tc>
                <w:tcPr>
                  <w:tcW w:w="786" w:type="pct"/>
                  <w:tcBorders>
                    <w:tl2br w:val="nil"/>
                    <w:tr2bl w:val="nil"/>
                  </w:tcBorders>
                  <w:noWrap w:val="0"/>
                  <w:vAlign w:val="center"/>
                </w:tcPr>
                <w:p w14:paraId="25AD7333">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kern w:val="0"/>
                      <w:sz w:val="21"/>
                      <w:szCs w:val="21"/>
                      <w:highlight w:val="none"/>
                      <w:shd w:val="clear" w:color="auto" w:fill="auto"/>
                      <w:lang w:val="en-US" w:eastAsia="zh-CN" w:bidi="ar-SA"/>
                    </w:rPr>
                    <w:t>4</w:t>
                  </w:r>
                </w:p>
              </w:tc>
            </w:tr>
            <w:tr w14:paraId="734467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13" w:type="pct"/>
                  <w:gridSpan w:val="5"/>
                  <w:tcBorders>
                    <w:tl2br w:val="nil"/>
                    <w:tr2bl w:val="nil"/>
                  </w:tcBorders>
                  <w:noWrap w:val="0"/>
                  <w:vAlign w:val="center"/>
                </w:tcPr>
                <w:p w14:paraId="49076B8E">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合计</w:t>
                  </w:r>
                </w:p>
              </w:tc>
              <w:tc>
                <w:tcPr>
                  <w:tcW w:w="786" w:type="pct"/>
                  <w:tcBorders>
                    <w:tl2br w:val="nil"/>
                    <w:tr2bl w:val="nil"/>
                  </w:tcBorders>
                  <w:noWrap w:val="0"/>
                  <w:vAlign w:val="center"/>
                </w:tcPr>
                <w:p w14:paraId="18AF7B4E">
                  <w:pPr>
                    <w:keepNext w:val="0"/>
                    <w:keepLines w:val="0"/>
                    <w:pageBreakBefore w:val="0"/>
                    <w:widowControl/>
                    <w:kinsoku/>
                    <w:wordWrap/>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28</w:t>
                  </w:r>
                </w:p>
              </w:tc>
            </w:tr>
          </w:tbl>
          <w:p w14:paraId="1244B94A">
            <w:pPr>
              <w:bidi w:val="0"/>
              <w:rPr>
                <w:rFonts w:hint="default" w:ascii="Times New Roman" w:hAnsi="Times New Roman" w:cs="Times New Roman"/>
                <w:color w:val="auto"/>
                <w:highlight w:val="none"/>
                <w:shd w:val="clear" w:color="auto" w:fill="auto"/>
              </w:rPr>
            </w:pPr>
          </w:p>
          <w:p w14:paraId="08B4A4CE">
            <w:pPr>
              <w:pStyle w:val="5"/>
              <w:rPr>
                <w:rFonts w:hint="default" w:ascii="Times New Roman" w:hAnsi="Times New Roman" w:cs="Times New Roman"/>
                <w:color w:val="auto"/>
                <w:highlight w:val="none"/>
                <w:shd w:val="clear" w:color="auto" w:fill="auto"/>
              </w:rPr>
            </w:pPr>
          </w:p>
        </w:tc>
      </w:tr>
    </w:tbl>
    <w:p w14:paraId="18A735F7">
      <w:pPr>
        <w:bidi w:val="0"/>
        <w:rPr>
          <w:rFonts w:hint="default" w:ascii="Times New Roman" w:hAnsi="Times New Roman" w:cs="Times New Roman"/>
          <w:color w:val="auto"/>
          <w:highlight w:val="none"/>
          <w:shd w:val="clear" w:color="auto" w:fill="auto"/>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6F3B9881">
      <w:pPr>
        <w:pStyle w:val="25"/>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0"/>
        <w:rPr>
          <w:rFonts w:hint="default" w:ascii="Times New Roman" w:hAnsi="Times New Roman" w:eastAsia="黑体" w:cs="Times New Roman"/>
          <w:b w:val="0"/>
          <w:bCs w:val="0"/>
          <w:snapToGrid w:val="0"/>
          <w:color w:val="auto"/>
          <w:spacing w:val="0"/>
          <w:kern w:val="21"/>
          <w:sz w:val="30"/>
          <w:szCs w:val="30"/>
          <w:highlight w:val="none"/>
          <w:shd w:val="clear" w:color="auto" w:fill="auto"/>
        </w:rPr>
      </w:pPr>
      <w:r>
        <w:rPr>
          <w:rFonts w:hint="default" w:ascii="Times New Roman" w:hAnsi="Times New Roman" w:eastAsia="黑体" w:cs="Times New Roman"/>
          <w:b w:val="0"/>
          <w:bCs w:val="0"/>
          <w:snapToGrid w:val="0"/>
          <w:color w:val="auto"/>
          <w:spacing w:val="0"/>
          <w:kern w:val="21"/>
          <w:sz w:val="30"/>
          <w:szCs w:val="30"/>
          <w:highlight w:val="none"/>
          <w:shd w:val="clear" w:color="auto" w:fill="auto"/>
        </w:rPr>
        <w:t>五、</w:t>
      </w:r>
      <w:bookmarkStart w:id="5" w:name="_Hlk54167917"/>
      <w:r>
        <w:rPr>
          <w:rFonts w:hint="default" w:ascii="Times New Roman" w:hAnsi="Times New Roman" w:eastAsia="黑体" w:cs="Times New Roman"/>
          <w:b w:val="0"/>
          <w:bCs w:val="0"/>
          <w:snapToGrid w:val="0"/>
          <w:color w:val="auto"/>
          <w:spacing w:val="0"/>
          <w:kern w:val="21"/>
          <w:sz w:val="30"/>
          <w:szCs w:val="30"/>
          <w:highlight w:val="none"/>
          <w:shd w:val="clear" w:color="auto" w:fill="auto"/>
        </w:rPr>
        <w:t>环境保护措施监督检查清单</w:t>
      </w:r>
      <w:bookmarkEnd w:id="5"/>
    </w:p>
    <w:tbl>
      <w:tblPr>
        <w:tblStyle w:val="30"/>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04"/>
        <w:gridCol w:w="1694"/>
        <w:gridCol w:w="1404"/>
        <w:gridCol w:w="2387"/>
        <w:gridCol w:w="2266"/>
      </w:tblGrid>
      <w:tr w14:paraId="08916C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25" w:hRule="atLeast"/>
          <w:jc w:val="center"/>
        </w:trPr>
        <w:tc>
          <w:tcPr>
            <w:tcW w:w="720" w:type="pct"/>
            <w:tcBorders>
              <w:tl2br w:val="single" w:color="auto" w:sz="4" w:space="0"/>
            </w:tcBorders>
            <w:noWrap w:val="0"/>
            <w:vAlign w:val="top"/>
          </w:tcPr>
          <w:p w14:paraId="416C494D">
            <w:pPr>
              <w:adjustRightInd w:val="0"/>
              <w:snapToGrid w:val="0"/>
              <w:spacing w:line="240" w:lineRule="auto"/>
              <w:ind w:firstLine="422" w:firstLineChars="200"/>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内容</w:t>
            </w:r>
          </w:p>
          <w:p w14:paraId="56ABF067">
            <w:pPr>
              <w:adjustRightInd w:val="0"/>
              <w:snapToGrid w:val="0"/>
              <w:spacing w:line="240" w:lineRule="auto"/>
              <w:ind w:firstLine="0" w:firstLineChars="0"/>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要素</w:t>
            </w:r>
          </w:p>
        </w:tc>
        <w:tc>
          <w:tcPr>
            <w:tcW w:w="935" w:type="pct"/>
            <w:noWrap w:val="0"/>
            <w:vAlign w:val="center"/>
          </w:tcPr>
          <w:p w14:paraId="09E4C9FF">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排放口</w:t>
            </w:r>
            <w:r>
              <w:rPr>
                <w:rFonts w:hint="default" w:ascii="Times New Roman" w:hAnsi="Times New Roman" w:cs="Times New Roman"/>
                <w:b/>
                <w:bCs/>
                <w:color w:val="auto"/>
                <w:sz w:val="21"/>
                <w:szCs w:val="21"/>
                <w:highlight w:val="none"/>
                <w:shd w:val="clear" w:color="auto" w:fill="auto"/>
                <w:lang w:eastAsia="zh-CN"/>
              </w:rPr>
              <w:t>（</w:t>
            </w:r>
            <w:r>
              <w:rPr>
                <w:rFonts w:hint="default" w:ascii="Times New Roman" w:hAnsi="Times New Roman" w:eastAsia="宋体" w:cs="Times New Roman"/>
                <w:b/>
                <w:bCs/>
                <w:color w:val="auto"/>
                <w:sz w:val="21"/>
                <w:szCs w:val="21"/>
                <w:highlight w:val="none"/>
                <w:shd w:val="clear" w:color="auto" w:fill="auto"/>
              </w:rPr>
              <w:t>编号、</w:t>
            </w:r>
          </w:p>
          <w:p w14:paraId="33BFD1B9">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名称</w:t>
            </w:r>
            <w:r>
              <w:rPr>
                <w:rFonts w:hint="default" w:ascii="Times New Roman" w:hAnsi="Times New Roman" w:cs="Times New Roman"/>
                <w:b/>
                <w:bCs/>
                <w:color w:val="auto"/>
                <w:sz w:val="21"/>
                <w:szCs w:val="21"/>
                <w:highlight w:val="none"/>
                <w:shd w:val="clear" w:color="auto" w:fill="auto"/>
                <w:lang w:eastAsia="zh-CN"/>
              </w:rPr>
              <w:t>）</w:t>
            </w:r>
            <w:r>
              <w:rPr>
                <w:rFonts w:hint="default" w:ascii="Times New Roman" w:hAnsi="Times New Roman" w:eastAsia="宋体" w:cs="Times New Roman"/>
                <w:b/>
                <w:bCs/>
                <w:color w:val="auto"/>
                <w:sz w:val="21"/>
                <w:szCs w:val="21"/>
                <w:highlight w:val="none"/>
                <w:shd w:val="clear" w:color="auto" w:fill="auto"/>
              </w:rPr>
              <w:t>/污染源</w:t>
            </w:r>
          </w:p>
        </w:tc>
        <w:tc>
          <w:tcPr>
            <w:tcW w:w="775" w:type="pct"/>
            <w:noWrap w:val="0"/>
            <w:vAlign w:val="center"/>
          </w:tcPr>
          <w:p w14:paraId="04D21408">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污染物项目</w:t>
            </w:r>
          </w:p>
        </w:tc>
        <w:tc>
          <w:tcPr>
            <w:tcW w:w="1318" w:type="pct"/>
            <w:noWrap w:val="0"/>
            <w:vAlign w:val="center"/>
          </w:tcPr>
          <w:p w14:paraId="0D43A332">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环境保护措施</w:t>
            </w:r>
          </w:p>
        </w:tc>
        <w:tc>
          <w:tcPr>
            <w:tcW w:w="1250" w:type="pct"/>
            <w:noWrap w:val="0"/>
            <w:vAlign w:val="center"/>
          </w:tcPr>
          <w:p w14:paraId="1155E5B2">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执行标准</w:t>
            </w:r>
          </w:p>
        </w:tc>
      </w:tr>
      <w:tr w14:paraId="396C5B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20" w:type="pct"/>
            <w:vMerge w:val="restart"/>
            <w:noWrap w:val="0"/>
            <w:vAlign w:val="center"/>
          </w:tcPr>
          <w:p w14:paraId="0B4E4E96">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大气环境</w:t>
            </w:r>
          </w:p>
        </w:tc>
        <w:tc>
          <w:tcPr>
            <w:tcW w:w="935" w:type="pct"/>
            <w:noWrap w:val="0"/>
            <w:vAlign w:val="center"/>
          </w:tcPr>
          <w:p w14:paraId="39B2A4F8">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shd w:val="clear" w:color="auto" w:fill="auto"/>
                <w:lang w:val="en-US" w:eastAsia="zh-CN" w:bidi="ar-SA"/>
              </w:rPr>
              <w:t>DA001</w:t>
            </w:r>
          </w:p>
        </w:tc>
        <w:tc>
          <w:tcPr>
            <w:tcW w:w="775" w:type="pct"/>
            <w:vMerge w:val="restart"/>
            <w:noWrap w:val="0"/>
            <w:vAlign w:val="center"/>
          </w:tcPr>
          <w:p w14:paraId="1C1B018B">
            <w:pPr>
              <w:pStyle w:val="89"/>
              <w:adjustRightInd/>
              <w:snapToGrid/>
              <w:ind w:firstLine="0" w:firstLineChars="0"/>
              <w:jc w:val="center"/>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非甲烷总烃</w:t>
            </w:r>
          </w:p>
        </w:tc>
        <w:tc>
          <w:tcPr>
            <w:tcW w:w="1318" w:type="pct"/>
            <w:noWrap w:val="0"/>
            <w:vAlign w:val="center"/>
          </w:tcPr>
          <w:p w14:paraId="4C47E590">
            <w:pPr>
              <w:tabs>
                <w:tab w:val="left" w:pos="4536"/>
              </w:tabs>
              <w:adjustRightInd w:val="0"/>
              <w:snapToGrid w:val="0"/>
              <w:spacing w:line="240" w:lineRule="auto"/>
              <w:ind w:firstLine="0" w:firstLineChars="0"/>
              <w:jc w:val="center"/>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1套二级活性炭吸附装置+15m高排气筒</w:t>
            </w:r>
          </w:p>
        </w:tc>
        <w:tc>
          <w:tcPr>
            <w:tcW w:w="1250" w:type="pct"/>
            <w:vMerge w:val="restart"/>
            <w:noWrap w:val="0"/>
            <w:vAlign w:val="center"/>
          </w:tcPr>
          <w:p w14:paraId="6C7FA9BE">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kern w:val="0"/>
                <w:sz w:val="21"/>
                <w:szCs w:val="21"/>
                <w:highlight w:val="none"/>
                <w:shd w:val="clear" w:color="auto" w:fill="auto"/>
                <w:lang w:val="en-US" w:eastAsia="zh-CN" w:bidi="ar-SA"/>
              </w:rPr>
              <w:t>《合成树脂工业污染物排放标准》（GB31572-2015</w:t>
            </w:r>
            <w:r>
              <w:rPr>
                <w:rFonts w:hint="eastAsia" w:cs="Times New Roman"/>
                <w:color w:val="auto"/>
                <w:kern w:val="0"/>
                <w:sz w:val="21"/>
                <w:szCs w:val="21"/>
                <w:highlight w:val="none"/>
                <w:shd w:val="clear" w:color="auto" w:fill="auto"/>
                <w:lang w:val="en-US" w:eastAsia="zh-CN" w:bidi="ar-SA"/>
              </w:rPr>
              <w:t>，含2024修改单</w:t>
            </w:r>
            <w:r>
              <w:rPr>
                <w:rFonts w:hint="default" w:ascii="Times New Roman" w:hAnsi="Times New Roman" w:eastAsia="宋体" w:cs="Times New Roman"/>
                <w:color w:val="auto"/>
                <w:kern w:val="0"/>
                <w:sz w:val="21"/>
                <w:szCs w:val="21"/>
                <w:highlight w:val="none"/>
                <w:shd w:val="clear" w:color="auto" w:fill="auto"/>
                <w:lang w:val="en-US" w:eastAsia="zh-CN" w:bidi="ar-SA"/>
              </w:rPr>
              <w:t>）</w:t>
            </w:r>
            <w:r>
              <w:rPr>
                <w:rFonts w:hint="default" w:ascii="Times New Roman" w:hAnsi="Times New Roman" w:cs="Times New Roman"/>
                <w:color w:val="auto"/>
                <w:kern w:val="0"/>
                <w:sz w:val="21"/>
                <w:szCs w:val="21"/>
                <w:highlight w:val="none"/>
                <w:shd w:val="clear" w:color="auto" w:fill="auto"/>
                <w:lang w:val="en-US" w:eastAsia="zh-CN" w:bidi="ar-SA"/>
              </w:rPr>
              <w:t>、《挥发性有机物无组织排放控制标准》（GB 37822-2019）</w:t>
            </w:r>
          </w:p>
        </w:tc>
      </w:tr>
      <w:tr w14:paraId="246D92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20" w:type="pct"/>
            <w:vMerge w:val="continue"/>
            <w:noWrap w:val="0"/>
            <w:vAlign w:val="center"/>
          </w:tcPr>
          <w:p w14:paraId="3FB475D7">
            <w:pPr>
              <w:adjustRightInd w:val="0"/>
              <w:snapToGrid w:val="0"/>
              <w:spacing w:line="240" w:lineRule="auto"/>
              <w:ind w:firstLine="0" w:firstLineChars="0"/>
              <w:jc w:val="center"/>
              <w:rPr>
                <w:rFonts w:hint="default" w:ascii="Times New Roman" w:hAnsi="Times New Roman" w:cs="Times New Roman"/>
                <w:color w:val="auto"/>
                <w:highlight w:val="none"/>
                <w:shd w:val="clear" w:color="auto" w:fill="auto"/>
              </w:rPr>
            </w:pPr>
          </w:p>
        </w:tc>
        <w:tc>
          <w:tcPr>
            <w:tcW w:w="935" w:type="pct"/>
            <w:noWrap w:val="0"/>
            <w:vAlign w:val="center"/>
          </w:tcPr>
          <w:p w14:paraId="28067ED3">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shd w:val="clear" w:color="auto" w:fill="auto"/>
                <w:lang w:val="en-US" w:eastAsia="zh-CN" w:bidi="ar-SA"/>
              </w:rPr>
              <w:t>DA002</w:t>
            </w:r>
          </w:p>
        </w:tc>
        <w:tc>
          <w:tcPr>
            <w:tcW w:w="775" w:type="pct"/>
            <w:vMerge w:val="continue"/>
            <w:noWrap w:val="0"/>
            <w:vAlign w:val="center"/>
          </w:tcPr>
          <w:p w14:paraId="1B3C4299">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1318" w:type="pct"/>
            <w:noWrap w:val="0"/>
            <w:vAlign w:val="center"/>
          </w:tcPr>
          <w:p w14:paraId="623FEFBD">
            <w:pPr>
              <w:tabs>
                <w:tab w:val="left" w:pos="4536"/>
              </w:tabs>
              <w:adjustRightInd w:val="0"/>
              <w:snapToGrid w:val="0"/>
              <w:spacing w:line="240" w:lineRule="auto"/>
              <w:ind w:firstLine="0" w:firstLineChars="0"/>
              <w:jc w:val="center"/>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1套二级活性炭吸附装置+15m高排气筒</w:t>
            </w:r>
          </w:p>
        </w:tc>
        <w:tc>
          <w:tcPr>
            <w:tcW w:w="1250" w:type="pct"/>
            <w:vMerge w:val="continue"/>
            <w:noWrap w:val="0"/>
            <w:vAlign w:val="center"/>
          </w:tcPr>
          <w:p w14:paraId="461DB2CC">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r>
      <w:tr w14:paraId="13FC00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20" w:type="pct"/>
            <w:vMerge w:val="continue"/>
            <w:noWrap w:val="0"/>
            <w:vAlign w:val="center"/>
          </w:tcPr>
          <w:p w14:paraId="16BB9CE5">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935" w:type="pct"/>
            <w:noWrap w:val="0"/>
            <w:vAlign w:val="center"/>
          </w:tcPr>
          <w:p w14:paraId="4DFF8C7B">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shd w:val="clear" w:color="auto" w:fill="auto"/>
                <w:lang w:val="en-US" w:eastAsia="zh-CN" w:bidi="ar-SA"/>
              </w:rPr>
              <w:t>DA003</w:t>
            </w:r>
          </w:p>
        </w:tc>
        <w:tc>
          <w:tcPr>
            <w:tcW w:w="775" w:type="pct"/>
            <w:vMerge w:val="continue"/>
            <w:noWrap w:val="0"/>
            <w:vAlign w:val="center"/>
          </w:tcPr>
          <w:p w14:paraId="42A5877D">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1318" w:type="pct"/>
            <w:noWrap w:val="0"/>
            <w:vAlign w:val="center"/>
          </w:tcPr>
          <w:p w14:paraId="1D76762A">
            <w:pPr>
              <w:tabs>
                <w:tab w:val="left" w:pos="4536"/>
              </w:tabs>
              <w:adjustRightInd w:val="0"/>
              <w:snapToGrid w:val="0"/>
              <w:spacing w:line="240" w:lineRule="auto"/>
              <w:ind w:firstLine="0" w:firstLineChars="0"/>
              <w:jc w:val="center"/>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1套二级活性炭吸附装置+15m高排气筒</w:t>
            </w:r>
          </w:p>
        </w:tc>
        <w:tc>
          <w:tcPr>
            <w:tcW w:w="1250" w:type="pct"/>
            <w:vMerge w:val="continue"/>
            <w:noWrap w:val="0"/>
            <w:vAlign w:val="center"/>
          </w:tcPr>
          <w:p w14:paraId="17487AC6">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r>
      <w:tr w14:paraId="442C74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20" w:type="pct"/>
            <w:vMerge w:val="continue"/>
            <w:noWrap w:val="0"/>
            <w:vAlign w:val="center"/>
          </w:tcPr>
          <w:p w14:paraId="27B8BAA4">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935" w:type="pct"/>
            <w:noWrap w:val="0"/>
            <w:vAlign w:val="center"/>
          </w:tcPr>
          <w:p w14:paraId="450112FD">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shd w:val="clear" w:color="auto" w:fill="auto"/>
                <w:lang w:val="en-US" w:eastAsia="zh-CN" w:bidi="ar-SA"/>
              </w:rPr>
              <w:t>DA004</w:t>
            </w:r>
          </w:p>
        </w:tc>
        <w:tc>
          <w:tcPr>
            <w:tcW w:w="775" w:type="pct"/>
            <w:vMerge w:val="continue"/>
            <w:noWrap w:val="0"/>
            <w:vAlign w:val="center"/>
          </w:tcPr>
          <w:p w14:paraId="37658C1B">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1318" w:type="pct"/>
            <w:noWrap w:val="0"/>
            <w:vAlign w:val="center"/>
          </w:tcPr>
          <w:p w14:paraId="0D333086">
            <w:pPr>
              <w:tabs>
                <w:tab w:val="left" w:pos="4536"/>
              </w:tabs>
              <w:adjustRightInd w:val="0"/>
              <w:snapToGrid w:val="0"/>
              <w:spacing w:line="240" w:lineRule="auto"/>
              <w:ind w:firstLine="0" w:firstLineChars="0"/>
              <w:jc w:val="center"/>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1套二级活性炭吸附装置+15m高排气筒</w:t>
            </w:r>
          </w:p>
        </w:tc>
        <w:tc>
          <w:tcPr>
            <w:tcW w:w="1250" w:type="pct"/>
            <w:vMerge w:val="continue"/>
            <w:noWrap w:val="0"/>
            <w:vAlign w:val="center"/>
          </w:tcPr>
          <w:p w14:paraId="50ACE636">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r>
      <w:tr w14:paraId="702B14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5" w:hRule="atLeast"/>
          <w:jc w:val="center"/>
        </w:trPr>
        <w:tc>
          <w:tcPr>
            <w:tcW w:w="720" w:type="pct"/>
            <w:vMerge w:val="continue"/>
            <w:noWrap w:val="0"/>
            <w:vAlign w:val="center"/>
          </w:tcPr>
          <w:p w14:paraId="4F3CA1EF">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p>
        </w:tc>
        <w:tc>
          <w:tcPr>
            <w:tcW w:w="935" w:type="pct"/>
            <w:noWrap w:val="0"/>
            <w:vAlign w:val="center"/>
          </w:tcPr>
          <w:p w14:paraId="00D0E02D">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shd w:val="clear" w:color="auto" w:fill="auto"/>
                <w:lang w:val="en-US" w:eastAsia="zh-CN" w:bidi="ar-SA"/>
              </w:rPr>
              <w:t>厂界无组织</w:t>
            </w:r>
          </w:p>
        </w:tc>
        <w:tc>
          <w:tcPr>
            <w:tcW w:w="775" w:type="pct"/>
            <w:vMerge w:val="continue"/>
            <w:noWrap w:val="0"/>
            <w:vAlign w:val="center"/>
          </w:tcPr>
          <w:p w14:paraId="1B259DE0">
            <w:pPr>
              <w:pStyle w:val="89"/>
              <w:adjustRightInd/>
              <w:snapToGrid/>
              <w:ind w:firstLine="0" w:firstLineChars="0"/>
              <w:jc w:val="center"/>
              <w:rPr>
                <w:rFonts w:hint="default" w:ascii="Times New Roman" w:hAnsi="Times New Roman" w:eastAsia="宋体" w:cs="Times New Roman"/>
                <w:color w:val="auto"/>
                <w:kern w:val="0"/>
                <w:sz w:val="21"/>
                <w:szCs w:val="21"/>
                <w:highlight w:val="none"/>
                <w:shd w:val="clear" w:color="auto" w:fill="auto"/>
                <w:lang w:val="en-US" w:eastAsia="zh-CN" w:bidi="ar-SA"/>
              </w:rPr>
            </w:pPr>
          </w:p>
        </w:tc>
        <w:tc>
          <w:tcPr>
            <w:tcW w:w="1318" w:type="pct"/>
            <w:noWrap w:val="0"/>
            <w:vAlign w:val="center"/>
          </w:tcPr>
          <w:p w14:paraId="7C8651AC">
            <w:pPr>
              <w:tabs>
                <w:tab w:val="left" w:pos="4536"/>
              </w:tabs>
              <w:adjustRightInd w:val="0"/>
              <w:snapToGrid w:val="0"/>
              <w:spacing w:line="240" w:lineRule="auto"/>
              <w:ind w:firstLine="0" w:firstLineChars="0"/>
              <w:jc w:val="center"/>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自然通风</w:t>
            </w:r>
          </w:p>
        </w:tc>
        <w:tc>
          <w:tcPr>
            <w:tcW w:w="1250" w:type="pct"/>
            <w:vMerge w:val="continue"/>
            <w:noWrap w:val="0"/>
            <w:vAlign w:val="center"/>
          </w:tcPr>
          <w:p w14:paraId="5EC3E459">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r>
      <w:tr w14:paraId="733423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20" w:type="pct"/>
            <w:noWrap w:val="0"/>
            <w:vAlign w:val="center"/>
          </w:tcPr>
          <w:p w14:paraId="5C716BE4">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地表水环境</w:t>
            </w:r>
          </w:p>
        </w:tc>
        <w:tc>
          <w:tcPr>
            <w:tcW w:w="935" w:type="pct"/>
            <w:noWrap w:val="0"/>
            <w:vAlign w:val="center"/>
          </w:tcPr>
          <w:p w14:paraId="0A995D26">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生活污水</w:t>
            </w:r>
          </w:p>
        </w:tc>
        <w:tc>
          <w:tcPr>
            <w:tcW w:w="775" w:type="pct"/>
            <w:noWrap w:val="0"/>
            <w:vAlign w:val="center"/>
          </w:tcPr>
          <w:p w14:paraId="6FF7F254">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COD、BOD</w:t>
            </w:r>
            <w:r>
              <w:rPr>
                <w:rFonts w:hint="default" w:ascii="Times New Roman" w:hAnsi="Times New Roman" w:eastAsia="宋体" w:cs="Times New Roman"/>
                <w:color w:val="auto"/>
                <w:kern w:val="2"/>
                <w:sz w:val="21"/>
                <w:szCs w:val="21"/>
                <w:highlight w:val="none"/>
                <w:shd w:val="clear" w:color="auto" w:fill="auto"/>
                <w:vertAlign w:val="subscript"/>
                <w:lang w:val="en-US" w:eastAsia="zh-CN" w:bidi="ar-SA"/>
              </w:rPr>
              <w:t>5</w:t>
            </w:r>
            <w:r>
              <w:rPr>
                <w:rFonts w:hint="default" w:ascii="Times New Roman" w:hAnsi="Times New Roman" w:eastAsia="宋体" w:cs="Times New Roman"/>
                <w:color w:val="auto"/>
                <w:kern w:val="2"/>
                <w:sz w:val="21"/>
                <w:szCs w:val="21"/>
                <w:highlight w:val="none"/>
                <w:shd w:val="clear" w:color="auto" w:fill="auto"/>
                <w:lang w:val="en-US" w:eastAsia="zh-CN" w:bidi="ar-SA"/>
              </w:rPr>
              <w:t>、SS、NH</w:t>
            </w:r>
            <w:r>
              <w:rPr>
                <w:rFonts w:hint="default" w:ascii="Times New Roman" w:hAnsi="Times New Roman" w:eastAsia="宋体" w:cs="Times New Roman"/>
                <w:color w:val="auto"/>
                <w:kern w:val="2"/>
                <w:sz w:val="21"/>
                <w:szCs w:val="21"/>
                <w:highlight w:val="none"/>
                <w:shd w:val="clear" w:color="auto" w:fill="auto"/>
                <w:vertAlign w:val="subscript"/>
                <w:lang w:val="en-US" w:eastAsia="zh-CN" w:bidi="ar-SA"/>
              </w:rPr>
              <w:t>3</w:t>
            </w:r>
            <w:r>
              <w:rPr>
                <w:rFonts w:hint="default" w:ascii="Times New Roman" w:hAnsi="Times New Roman" w:eastAsia="宋体" w:cs="Times New Roman"/>
                <w:color w:val="auto"/>
                <w:kern w:val="2"/>
                <w:sz w:val="21"/>
                <w:szCs w:val="21"/>
                <w:highlight w:val="none"/>
                <w:shd w:val="clear" w:color="auto" w:fill="auto"/>
                <w:lang w:val="en-US" w:eastAsia="zh-CN" w:bidi="ar-SA"/>
              </w:rPr>
              <w:t>-N、总磷、总氮、动植物油</w:t>
            </w:r>
          </w:p>
        </w:tc>
        <w:tc>
          <w:tcPr>
            <w:tcW w:w="1318" w:type="pct"/>
            <w:noWrap w:val="0"/>
            <w:vAlign w:val="center"/>
          </w:tcPr>
          <w:p w14:paraId="3C8D84C5">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食堂废水经油水分离器处理后和生活污水进入厂区化粪池，处理后定期清掏肥田，不外排</w:t>
            </w:r>
          </w:p>
        </w:tc>
        <w:tc>
          <w:tcPr>
            <w:tcW w:w="1250" w:type="pct"/>
            <w:noWrap w:val="0"/>
            <w:vAlign w:val="center"/>
          </w:tcPr>
          <w:p w14:paraId="4E01FD85">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w:t>
            </w:r>
          </w:p>
        </w:tc>
      </w:tr>
      <w:tr w14:paraId="6BA4C4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20" w:type="pct"/>
            <w:noWrap w:val="0"/>
            <w:vAlign w:val="center"/>
          </w:tcPr>
          <w:p w14:paraId="52BD5DD5">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声环境</w:t>
            </w:r>
          </w:p>
        </w:tc>
        <w:tc>
          <w:tcPr>
            <w:tcW w:w="935" w:type="pct"/>
            <w:noWrap w:val="0"/>
            <w:vAlign w:val="center"/>
          </w:tcPr>
          <w:p w14:paraId="367C98D8">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设备噪声</w:t>
            </w:r>
          </w:p>
        </w:tc>
        <w:tc>
          <w:tcPr>
            <w:tcW w:w="775" w:type="pct"/>
            <w:noWrap w:val="0"/>
            <w:vAlign w:val="center"/>
          </w:tcPr>
          <w:p w14:paraId="5BE437CA">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发泡</w:t>
            </w:r>
            <w:r>
              <w:rPr>
                <w:rFonts w:hint="default" w:ascii="Times New Roman" w:hAnsi="Times New Roman" w:cs="Times New Roman"/>
                <w:color w:val="auto"/>
                <w:kern w:val="2"/>
                <w:sz w:val="21"/>
                <w:szCs w:val="21"/>
                <w:highlight w:val="none"/>
                <w:shd w:val="clear" w:color="auto" w:fill="auto"/>
                <w:lang w:val="en-US" w:eastAsia="zh-CN" w:bidi="ar-SA"/>
              </w:rPr>
              <w:t>机</w:t>
            </w:r>
            <w:r>
              <w:rPr>
                <w:rFonts w:hint="default" w:ascii="Times New Roman" w:hAnsi="Times New Roman" w:eastAsia="宋体" w:cs="Times New Roman"/>
                <w:color w:val="auto"/>
                <w:kern w:val="2"/>
                <w:sz w:val="21"/>
                <w:szCs w:val="21"/>
                <w:highlight w:val="none"/>
                <w:shd w:val="clear" w:color="auto" w:fill="auto"/>
                <w:lang w:val="en-US" w:eastAsia="zh-CN" w:bidi="ar-SA"/>
              </w:rPr>
              <w:t>、复合机、胶机</w:t>
            </w:r>
            <w:r>
              <w:rPr>
                <w:rFonts w:hint="default" w:ascii="Times New Roman" w:hAnsi="Times New Roman" w:cs="Times New Roman"/>
                <w:color w:val="auto"/>
                <w:kern w:val="2"/>
                <w:sz w:val="21"/>
                <w:szCs w:val="21"/>
                <w:highlight w:val="none"/>
                <w:shd w:val="clear" w:color="auto" w:fill="auto"/>
                <w:lang w:val="en-US" w:eastAsia="zh-CN" w:bidi="ar-SA"/>
              </w:rPr>
              <w:t>、风机</w:t>
            </w:r>
            <w:r>
              <w:rPr>
                <w:rFonts w:hint="default" w:ascii="Times New Roman" w:hAnsi="Times New Roman" w:eastAsia="宋体" w:cs="Times New Roman"/>
                <w:color w:val="auto"/>
                <w:kern w:val="2"/>
                <w:sz w:val="21"/>
                <w:szCs w:val="21"/>
                <w:highlight w:val="none"/>
                <w:shd w:val="clear" w:color="auto" w:fill="auto"/>
                <w:lang w:val="en-US" w:eastAsia="zh-CN" w:bidi="ar-SA"/>
              </w:rPr>
              <w:t>等设备</w:t>
            </w:r>
          </w:p>
        </w:tc>
        <w:tc>
          <w:tcPr>
            <w:tcW w:w="1318" w:type="pct"/>
            <w:noWrap w:val="0"/>
            <w:vAlign w:val="center"/>
          </w:tcPr>
          <w:p w14:paraId="6E0FDB2E">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基础减振、周边墙体隔声</w:t>
            </w:r>
            <w:r>
              <w:rPr>
                <w:rFonts w:hint="default" w:ascii="Times New Roman" w:hAnsi="Times New Roman" w:cs="Times New Roman"/>
                <w:color w:val="auto"/>
                <w:sz w:val="21"/>
                <w:szCs w:val="21"/>
                <w:highlight w:val="none"/>
                <w:shd w:val="clear" w:color="auto" w:fill="auto"/>
                <w:lang w:val="en-US" w:eastAsia="zh-CN"/>
              </w:rPr>
              <w:t>、采用低噪声设备、风机安装隔声罩、管道接口采用隔音材料包裹</w:t>
            </w:r>
          </w:p>
        </w:tc>
        <w:tc>
          <w:tcPr>
            <w:tcW w:w="1250" w:type="pct"/>
            <w:noWrap w:val="0"/>
            <w:vAlign w:val="center"/>
          </w:tcPr>
          <w:p w14:paraId="52AFA49B">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《工业企业厂界环境噪声排放标准》（GB12348-2008）</w:t>
            </w:r>
            <w:r>
              <w:rPr>
                <w:rFonts w:hint="default" w:ascii="Times New Roman" w:hAnsi="Times New Roman" w:cs="Times New Roman"/>
                <w:color w:val="auto"/>
                <w:kern w:val="2"/>
                <w:sz w:val="21"/>
                <w:szCs w:val="21"/>
                <w:highlight w:val="none"/>
                <w:shd w:val="clear" w:color="auto" w:fill="auto"/>
                <w:lang w:val="en-US" w:eastAsia="zh-CN" w:bidi="ar-SA"/>
              </w:rPr>
              <w:t>2</w:t>
            </w:r>
            <w:r>
              <w:rPr>
                <w:rFonts w:hint="default" w:ascii="Times New Roman" w:hAnsi="Times New Roman" w:eastAsia="宋体" w:cs="Times New Roman"/>
                <w:color w:val="auto"/>
                <w:kern w:val="2"/>
                <w:sz w:val="21"/>
                <w:szCs w:val="21"/>
                <w:highlight w:val="none"/>
                <w:shd w:val="clear" w:color="auto" w:fill="auto"/>
                <w:lang w:val="en-US" w:eastAsia="zh-CN" w:bidi="ar-SA"/>
              </w:rPr>
              <w:t>类</w:t>
            </w:r>
          </w:p>
        </w:tc>
      </w:tr>
      <w:tr w14:paraId="1D9892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20" w:type="pct"/>
            <w:noWrap w:val="0"/>
            <w:vAlign w:val="center"/>
          </w:tcPr>
          <w:p w14:paraId="7CAF4B75">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电磁辐射</w:t>
            </w:r>
          </w:p>
        </w:tc>
        <w:tc>
          <w:tcPr>
            <w:tcW w:w="935" w:type="pct"/>
            <w:noWrap w:val="0"/>
            <w:vAlign w:val="center"/>
          </w:tcPr>
          <w:p w14:paraId="2D92A159">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w:t>
            </w:r>
          </w:p>
        </w:tc>
        <w:tc>
          <w:tcPr>
            <w:tcW w:w="775" w:type="pct"/>
            <w:noWrap w:val="0"/>
            <w:vAlign w:val="center"/>
          </w:tcPr>
          <w:p w14:paraId="1BF3E0A9">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w:t>
            </w:r>
          </w:p>
        </w:tc>
        <w:tc>
          <w:tcPr>
            <w:tcW w:w="1318" w:type="pct"/>
            <w:noWrap w:val="0"/>
            <w:vAlign w:val="center"/>
          </w:tcPr>
          <w:p w14:paraId="1EF7EE2D">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w:t>
            </w:r>
          </w:p>
        </w:tc>
        <w:tc>
          <w:tcPr>
            <w:tcW w:w="1250" w:type="pct"/>
            <w:noWrap w:val="0"/>
            <w:vAlign w:val="center"/>
          </w:tcPr>
          <w:p w14:paraId="2193BF84">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w:t>
            </w:r>
          </w:p>
        </w:tc>
      </w:tr>
      <w:tr w14:paraId="1E29D3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20" w:type="pct"/>
            <w:vMerge w:val="restart"/>
            <w:noWrap w:val="0"/>
            <w:vAlign w:val="center"/>
          </w:tcPr>
          <w:p w14:paraId="774E9224">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固体废物</w:t>
            </w:r>
          </w:p>
        </w:tc>
        <w:tc>
          <w:tcPr>
            <w:tcW w:w="935" w:type="pct"/>
            <w:vMerge w:val="restart"/>
            <w:noWrap w:val="0"/>
            <w:vAlign w:val="center"/>
          </w:tcPr>
          <w:p w14:paraId="1539C964">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一般固废</w:t>
            </w:r>
          </w:p>
        </w:tc>
        <w:tc>
          <w:tcPr>
            <w:tcW w:w="775" w:type="pct"/>
            <w:noWrap w:val="0"/>
            <w:vAlign w:val="center"/>
          </w:tcPr>
          <w:p w14:paraId="428984BF">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生活垃圾</w:t>
            </w:r>
          </w:p>
        </w:tc>
        <w:tc>
          <w:tcPr>
            <w:tcW w:w="1318" w:type="pct"/>
            <w:noWrap w:val="0"/>
            <w:vAlign w:val="center"/>
          </w:tcPr>
          <w:p w14:paraId="20EB0FE8">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垃圾桶分类收集</w:t>
            </w:r>
          </w:p>
        </w:tc>
        <w:tc>
          <w:tcPr>
            <w:tcW w:w="1250" w:type="pct"/>
            <w:noWrap w:val="0"/>
            <w:vAlign w:val="center"/>
          </w:tcPr>
          <w:p w14:paraId="36F2541F">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t>/</w:t>
            </w:r>
          </w:p>
        </w:tc>
      </w:tr>
      <w:tr w14:paraId="4DEA34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20" w:type="pct"/>
            <w:vMerge w:val="continue"/>
            <w:noWrap w:val="0"/>
            <w:vAlign w:val="center"/>
          </w:tcPr>
          <w:p w14:paraId="40986FBC">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p>
        </w:tc>
        <w:tc>
          <w:tcPr>
            <w:tcW w:w="935" w:type="pct"/>
            <w:vMerge w:val="continue"/>
            <w:noWrap w:val="0"/>
            <w:vAlign w:val="center"/>
          </w:tcPr>
          <w:p w14:paraId="67C8A705">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p>
        </w:tc>
        <w:tc>
          <w:tcPr>
            <w:tcW w:w="775" w:type="pct"/>
            <w:noWrap w:val="0"/>
            <w:vAlign w:val="center"/>
          </w:tcPr>
          <w:p w14:paraId="0848875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边角料及不合格产品</w:t>
            </w:r>
          </w:p>
        </w:tc>
        <w:tc>
          <w:tcPr>
            <w:tcW w:w="1318" w:type="pct"/>
            <w:noWrap w:val="0"/>
            <w:vAlign w:val="center"/>
          </w:tcPr>
          <w:p w14:paraId="39CF1296">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收集后经造粒机回收制成颗粒，回用于生产线</w:t>
            </w:r>
          </w:p>
        </w:tc>
        <w:tc>
          <w:tcPr>
            <w:tcW w:w="1250" w:type="pct"/>
            <w:shd w:val="clear" w:color="auto" w:fill="auto"/>
            <w:noWrap w:val="0"/>
            <w:vAlign w:val="center"/>
          </w:tcPr>
          <w:p w14:paraId="5CA23DD6">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《一般工业固体废物贮存和填埋污染控制标准》（GB18599-2020）的相关规定</w:t>
            </w:r>
          </w:p>
        </w:tc>
      </w:tr>
      <w:tr w14:paraId="0E5200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20" w:type="pct"/>
            <w:vMerge w:val="continue"/>
            <w:noWrap w:val="0"/>
            <w:vAlign w:val="center"/>
          </w:tcPr>
          <w:p w14:paraId="4EF2C090">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p>
        </w:tc>
        <w:tc>
          <w:tcPr>
            <w:tcW w:w="935" w:type="pct"/>
            <w:vMerge w:val="continue"/>
            <w:noWrap w:val="0"/>
            <w:vAlign w:val="center"/>
          </w:tcPr>
          <w:p w14:paraId="7F424C30">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p>
        </w:tc>
        <w:tc>
          <w:tcPr>
            <w:tcW w:w="775" w:type="pct"/>
            <w:noWrap w:val="0"/>
            <w:vAlign w:val="center"/>
          </w:tcPr>
          <w:p w14:paraId="63C8A72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废油脂</w:t>
            </w:r>
          </w:p>
        </w:tc>
        <w:tc>
          <w:tcPr>
            <w:tcW w:w="1318" w:type="pct"/>
            <w:noWrap w:val="0"/>
            <w:vAlign w:val="center"/>
          </w:tcPr>
          <w:p w14:paraId="065A3361">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定期交由资质单位回收处置</w:t>
            </w:r>
          </w:p>
        </w:tc>
        <w:tc>
          <w:tcPr>
            <w:tcW w:w="1250" w:type="pct"/>
            <w:noWrap w:val="0"/>
            <w:vAlign w:val="center"/>
          </w:tcPr>
          <w:p w14:paraId="1CF37DC9">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t>/</w:t>
            </w:r>
          </w:p>
        </w:tc>
      </w:tr>
      <w:tr w14:paraId="29CA13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20" w:type="pct"/>
            <w:vMerge w:val="continue"/>
            <w:noWrap w:val="0"/>
            <w:vAlign w:val="center"/>
          </w:tcPr>
          <w:p w14:paraId="0A1C7EC0">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p>
        </w:tc>
        <w:tc>
          <w:tcPr>
            <w:tcW w:w="935" w:type="pct"/>
            <w:vMerge w:val="continue"/>
            <w:noWrap w:val="0"/>
            <w:vAlign w:val="center"/>
          </w:tcPr>
          <w:p w14:paraId="069F1714">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p>
        </w:tc>
        <w:tc>
          <w:tcPr>
            <w:tcW w:w="775" w:type="pct"/>
            <w:noWrap w:val="0"/>
            <w:vAlign w:val="center"/>
          </w:tcPr>
          <w:p w14:paraId="1FF3C64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化粪池污泥</w:t>
            </w:r>
          </w:p>
        </w:tc>
        <w:tc>
          <w:tcPr>
            <w:tcW w:w="1318" w:type="pct"/>
            <w:noWrap w:val="0"/>
            <w:vAlign w:val="center"/>
          </w:tcPr>
          <w:p w14:paraId="1E75DBF6">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定期清掏肥田</w:t>
            </w:r>
          </w:p>
        </w:tc>
        <w:tc>
          <w:tcPr>
            <w:tcW w:w="1250" w:type="pct"/>
            <w:noWrap w:val="0"/>
            <w:vAlign w:val="center"/>
          </w:tcPr>
          <w:p w14:paraId="17BC5005">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t>/</w:t>
            </w:r>
          </w:p>
        </w:tc>
      </w:tr>
      <w:tr w14:paraId="2FD172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720" w:type="pct"/>
            <w:vMerge w:val="continue"/>
            <w:noWrap w:val="0"/>
            <w:vAlign w:val="center"/>
          </w:tcPr>
          <w:p w14:paraId="09EE0B69">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p>
        </w:tc>
        <w:tc>
          <w:tcPr>
            <w:tcW w:w="935" w:type="pct"/>
            <w:vMerge w:val="restart"/>
            <w:noWrap w:val="0"/>
            <w:vAlign w:val="center"/>
          </w:tcPr>
          <w:p w14:paraId="3D643387">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危险废物</w:t>
            </w:r>
          </w:p>
        </w:tc>
        <w:tc>
          <w:tcPr>
            <w:tcW w:w="775" w:type="pct"/>
            <w:noWrap w:val="0"/>
            <w:vAlign w:val="center"/>
          </w:tcPr>
          <w:p w14:paraId="41323C7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废活性炭</w:t>
            </w:r>
          </w:p>
        </w:tc>
        <w:tc>
          <w:tcPr>
            <w:tcW w:w="1318" w:type="pct"/>
            <w:vMerge w:val="restart"/>
            <w:noWrap w:val="0"/>
            <w:vAlign w:val="center"/>
          </w:tcPr>
          <w:p w14:paraId="17ADAE72">
            <w:pPr>
              <w:pStyle w:val="88"/>
              <w:adjustRightInd w:val="0"/>
              <w:snapToGrid w:val="0"/>
              <w:spacing w:line="240" w:lineRule="auto"/>
              <w:ind w:left="0" w:leftChars="0" w:firstLine="0" w:firstLineChars="0"/>
              <w:jc w:val="center"/>
              <w:rPr>
                <w:rFonts w:hint="default" w:ascii="Times New Roman" w:hAnsi="Times New Roman" w:eastAsia="宋体" w:cs="Times New Roman"/>
                <w:color w:val="auto"/>
                <w:kern w:val="0"/>
                <w:sz w:val="21"/>
                <w:szCs w:val="21"/>
                <w:highlight w:val="none"/>
                <w:shd w:val="clear" w:color="auto" w:fill="auto"/>
                <w:lang w:val="en-US" w:eastAsia="zh-CN" w:bidi="ar-SA"/>
              </w:rPr>
            </w:pPr>
            <w:r>
              <w:rPr>
                <w:rFonts w:hint="default" w:ascii="Times New Roman" w:hAnsi="Times New Roman" w:eastAsia="宋体" w:cs="Times New Roman"/>
                <w:color w:val="auto"/>
                <w:kern w:val="0"/>
                <w:sz w:val="21"/>
                <w:szCs w:val="21"/>
                <w:highlight w:val="none"/>
                <w:shd w:val="clear" w:color="auto" w:fill="auto"/>
                <w:lang w:val="en-US" w:eastAsia="zh-CN" w:bidi="ar-SA"/>
              </w:rPr>
              <w:t>定期交由有资质单位处置</w:t>
            </w:r>
          </w:p>
        </w:tc>
        <w:tc>
          <w:tcPr>
            <w:tcW w:w="1250" w:type="pct"/>
            <w:vMerge w:val="restart"/>
            <w:noWrap w:val="0"/>
            <w:vAlign w:val="center"/>
          </w:tcPr>
          <w:p w14:paraId="3F6BA5D2">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《危险废物贮存污染控制标准》（GB 18597-2023）相关规定</w:t>
            </w:r>
          </w:p>
        </w:tc>
      </w:tr>
      <w:tr w14:paraId="233B86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720" w:type="pct"/>
            <w:vMerge w:val="continue"/>
            <w:noWrap w:val="0"/>
            <w:vAlign w:val="center"/>
          </w:tcPr>
          <w:p w14:paraId="559DB927">
            <w:pPr>
              <w:tabs>
                <w:tab w:val="left" w:pos="4536"/>
              </w:tabs>
              <w:adjustRightInd w:val="0"/>
              <w:snapToGrid w:val="0"/>
              <w:spacing w:line="240" w:lineRule="auto"/>
              <w:ind w:firstLine="0" w:firstLineChars="0"/>
              <w:jc w:val="center"/>
              <w:rPr>
                <w:rFonts w:hint="default" w:ascii="Times New Roman" w:hAnsi="Times New Roman" w:cs="Times New Roman"/>
                <w:color w:val="auto"/>
                <w:highlight w:val="none"/>
                <w:shd w:val="clear" w:color="auto" w:fill="auto"/>
              </w:rPr>
            </w:pPr>
          </w:p>
        </w:tc>
        <w:tc>
          <w:tcPr>
            <w:tcW w:w="935" w:type="pct"/>
            <w:vMerge w:val="continue"/>
            <w:noWrap w:val="0"/>
            <w:vAlign w:val="center"/>
          </w:tcPr>
          <w:p w14:paraId="62C97617">
            <w:pPr>
              <w:tabs>
                <w:tab w:val="left" w:pos="4536"/>
              </w:tabs>
              <w:adjustRightInd w:val="0"/>
              <w:snapToGrid w:val="0"/>
              <w:spacing w:line="240" w:lineRule="auto"/>
              <w:ind w:firstLine="0" w:firstLineChars="0"/>
              <w:jc w:val="center"/>
              <w:rPr>
                <w:rFonts w:hint="default" w:ascii="Times New Roman" w:hAnsi="Times New Roman" w:cs="Times New Roman"/>
                <w:color w:val="auto"/>
                <w:highlight w:val="none"/>
                <w:shd w:val="clear" w:color="auto" w:fill="auto"/>
              </w:rPr>
            </w:pPr>
          </w:p>
        </w:tc>
        <w:tc>
          <w:tcPr>
            <w:tcW w:w="775" w:type="pct"/>
            <w:shd w:val="clear" w:color="auto" w:fill="auto"/>
            <w:noWrap w:val="0"/>
            <w:vAlign w:val="center"/>
          </w:tcPr>
          <w:p w14:paraId="3761E6D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废机油</w:t>
            </w:r>
          </w:p>
        </w:tc>
        <w:tc>
          <w:tcPr>
            <w:tcW w:w="1318" w:type="pct"/>
            <w:vMerge w:val="continue"/>
            <w:noWrap w:val="0"/>
            <w:vAlign w:val="center"/>
          </w:tcPr>
          <w:p w14:paraId="7AF2CCE4">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1250" w:type="pct"/>
            <w:vMerge w:val="continue"/>
            <w:noWrap w:val="0"/>
            <w:vAlign w:val="center"/>
          </w:tcPr>
          <w:p w14:paraId="3FF82893">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r>
      <w:tr w14:paraId="076BBC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720" w:type="pct"/>
            <w:vMerge w:val="continue"/>
            <w:noWrap w:val="0"/>
            <w:vAlign w:val="center"/>
          </w:tcPr>
          <w:p w14:paraId="6B99ECBE">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935" w:type="pct"/>
            <w:vMerge w:val="continue"/>
            <w:noWrap w:val="0"/>
            <w:vAlign w:val="center"/>
          </w:tcPr>
          <w:p w14:paraId="0FBC0A80">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775" w:type="pct"/>
            <w:shd w:val="clear" w:color="auto" w:fill="auto"/>
            <w:noWrap w:val="0"/>
            <w:vAlign w:val="center"/>
          </w:tcPr>
          <w:p w14:paraId="3ED4426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废机油桶</w:t>
            </w:r>
          </w:p>
        </w:tc>
        <w:tc>
          <w:tcPr>
            <w:tcW w:w="1318" w:type="pct"/>
            <w:vMerge w:val="continue"/>
            <w:noWrap w:val="0"/>
            <w:vAlign w:val="center"/>
          </w:tcPr>
          <w:p w14:paraId="119A781C">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1250" w:type="pct"/>
            <w:vMerge w:val="continue"/>
            <w:noWrap w:val="0"/>
            <w:vAlign w:val="center"/>
          </w:tcPr>
          <w:p w14:paraId="6CDC425F">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r>
      <w:tr w14:paraId="64ADC2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720" w:type="pct"/>
            <w:vMerge w:val="continue"/>
            <w:noWrap w:val="0"/>
            <w:vAlign w:val="center"/>
          </w:tcPr>
          <w:p w14:paraId="5811D805">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935" w:type="pct"/>
            <w:vMerge w:val="continue"/>
            <w:noWrap w:val="0"/>
            <w:vAlign w:val="center"/>
          </w:tcPr>
          <w:p w14:paraId="70F0A014">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775" w:type="pct"/>
            <w:shd w:val="clear" w:color="auto" w:fill="auto"/>
            <w:noWrap w:val="0"/>
            <w:vAlign w:val="center"/>
          </w:tcPr>
          <w:p w14:paraId="6ADD3A5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废含油抹布、手套</w:t>
            </w:r>
          </w:p>
        </w:tc>
        <w:tc>
          <w:tcPr>
            <w:tcW w:w="1318" w:type="pct"/>
            <w:vMerge w:val="continue"/>
            <w:noWrap w:val="0"/>
            <w:vAlign w:val="center"/>
          </w:tcPr>
          <w:p w14:paraId="1BDF6FBB">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c>
          <w:tcPr>
            <w:tcW w:w="1250" w:type="pct"/>
            <w:vMerge w:val="continue"/>
            <w:noWrap w:val="0"/>
            <w:vAlign w:val="center"/>
          </w:tcPr>
          <w:p w14:paraId="563E24F3">
            <w:pPr>
              <w:tabs>
                <w:tab w:val="left" w:pos="4536"/>
              </w:tabs>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p>
        </w:tc>
      </w:tr>
      <w:tr w14:paraId="3313AD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pct"/>
            <w:noWrap w:val="0"/>
            <w:vAlign w:val="center"/>
          </w:tcPr>
          <w:p w14:paraId="1E7631E8">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土壤及地下水污染防治措施</w:t>
            </w:r>
          </w:p>
        </w:tc>
        <w:tc>
          <w:tcPr>
            <w:tcW w:w="4279" w:type="pct"/>
            <w:gridSpan w:val="4"/>
            <w:noWrap w:val="0"/>
            <w:vAlign w:val="center"/>
          </w:tcPr>
          <w:p w14:paraId="7D6898E3">
            <w:pPr>
              <w:adjustRightInd w:val="0"/>
              <w:snapToGrid w:val="0"/>
              <w:spacing w:line="360" w:lineRule="auto"/>
              <w:ind w:firstLine="0" w:firstLineChars="0"/>
              <w:jc w:val="both"/>
              <w:rPr>
                <w:rFonts w:hint="default" w:ascii="Times New Roman" w:hAnsi="Times New Roman" w:eastAsia="宋体" w:cs="Times New Roman"/>
                <w:color w:val="auto"/>
                <w:sz w:val="21"/>
                <w:szCs w:val="21"/>
                <w:highlight w:val="none"/>
                <w:shd w:val="clear" w:color="auto" w:fill="auto"/>
              </w:rPr>
            </w:pPr>
            <w:r>
              <w:rPr>
                <w:rFonts w:hint="default" w:ascii="Times New Roman" w:hAnsi="Times New Roman" w:eastAsia="宋体" w:cs="Times New Roman"/>
                <w:color w:val="auto"/>
                <w:sz w:val="21"/>
                <w:szCs w:val="21"/>
                <w:highlight w:val="none"/>
                <w:shd w:val="clear" w:color="auto" w:fill="auto"/>
                <w:lang w:eastAsia="zh-CN"/>
              </w:rPr>
              <w:t>厂区硬化，周围绿化，</w:t>
            </w:r>
            <w:r>
              <w:rPr>
                <w:rFonts w:hint="default" w:ascii="Times New Roman" w:hAnsi="Times New Roman" w:eastAsia="宋体" w:cs="Times New Roman"/>
                <w:color w:val="auto"/>
                <w:sz w:val="21"/>
                <w:szCs w:val="21"/>
                <w:highlight w:val="none"/>
                <w:shd w:val="clear" w:color="auto" w:fill="auto"/>
                <w:lang w:val="en-US" w:eastAsia="zh-CN"/>
              </w:rPr>
              <w:t>化粪池和</w:t>
            </w:r>
            <w:r>
              <w:rPr>
                <w:rFonts w:hint="default" w:ascii="Times New Roman" w:hAnsi="Times New Roman" w:cs="Times New Roman"/>
                <w:color w:val="auto"/>
                <w:sz w:val="21"/>
                <w:szCs w:val="21"/>
                <w:highlight w:val="none"/>
                <w:shd w:val="clear" w:color="auto" w:fill="auto"/>
                <w:lang w:eastAsia="zh-CN"/>
              </w:rPr>
              <w:t>危废贮存库</w:t>
            </w:r>
            <w:r>
              <w:rPr>
                <w:rFonts w:hint="default" w:ascii="Times New Roman" w:hAnsi="Times New Roman" w:eastAsia="宋体" w:cs="Times New Roman"/>
                <w:color w:val="auto"/>
                <w:sz w:val="21"/>
                <w:szCs w:val="21"/>
                <w:highlight w:val="none"/>
                <w:shd w:val="clear" w:color="auto" w:fill="auto"/>
                <w:lang w:eastAsia="zh-CN"/>
              </w:rPr>
              <w:t>重点防渗</w:t>
            </w:r>
          </w:p>
        </w:tc>
      </w:tr>
      <w:tr w14:paraId="331241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720" w:type="pct"/>
            <w:noWrap w:val="0"/>
            <w:vAlign w:val="center"/>
          </w:tcPr>
          <w:p w14:paraId="2D181BF5">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shd w:val="clear" w:color="auto" w:fill="auto"/>
              </w:rPr>
            </w:pPr>
            <w:r>
              <w:rPr>
                <w:rFonts w:hint="default" w:ascii="Times New Roman" w:hAnsi="Times New Roman" w:eastAsia="宋体" w:cs="Times New Roman"/>
                <w:b/>
                <w:bCs/>
                <w:color w:val="auto"/>
                <w:sz w:val="21"/>
                <w:szCs w:val="21"/>
                <w:highlight w:val="none"/>
                <w:shd w:val="clear" w:color="auto" w:fill="auto"/>
              </w:rPr>
              <w:t>生态保护措施</w:t>
            </w:r>
          </w:p>
        </w:tc>
        <w:tc>
          <w:tcPr>
            <w:tcW w:w="4279" w:type="pct"/>
            <w:gridSpan w:val="4"/>
            <w:noWrap w:val="0"/>
            <w:vAlign w:val="center"/>
          </w:tcPr>
          <w:p w14:paraId="7A0C166A">
            <w:pPr>
              <w:adjustRightInd w:val="0"/>
              <w:snapToGrid w:val="0"/>
              <w:spacing w:line="240" w:lineRule="auto"/>
              <w:ind w:firstLine="0" w:firstLineChars="0"/>
              <w:jc w:val="both"/>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厂区绿化</w:t>
            </w:r>
          </w:p>
        </w:tc>
      </w:tr>
      <w:tr w14:paraId="230BBA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720" w:type="pct"/>
            <w:noWrap w:val="0"/>
            <w:vAlign w:val="center"/>
          </w:tcPr>
          <w:p w14:paraId="16A40C17">
            <w:pPr>
              <w:adjustRightInd w:val="0"/>
              <w:snapToGrid w:val="0"/>
              <w:spacing w:line="240" w:lineRule="auto"/>
              <w:ind w:firstLine="0" w:firstLineChars="0"/>
              <w:jc w:val="center"/>
              <w:rPr>
                <w:rFonts w:hint="default" w:ascii="Times New Roman" w:hAnsi="Times New Roman" w:eastAsia="宋体" w:cs="Times New Roman"/>
                <w:b/>
                <w:bCs/>
                <w:color w:val="auto"/>
                <w:spacing w:val="-8"/>
                <w:sz w:val="21"/>
                <w:szCs w:val="21"/>
                <w:highlight w:val="none"/>
                <w:shd w:val="clear" w:color="auto" w:fill="auto"/>
              </w:rPr>
            </w:pPr>
            <w:r>
              <w:rPr>
                <w:rFonts w:hint="default" w:ascii="Times New Roman" w:hAnsi="Times New Roman" w:eastAsia="宋体" w:cs="Times New Roman"/>
                <w:b/>
                <w:bCs/>
                <w:color w:val="auto"/>
                <w:spacing w:val="-8"/>
                <w:sz w:val="21"/>
                <w:szCs w:val="21"/>
                <w:highlight w:val="none"/>
                <w:shd w:val="clear" w:color="auto" w:fill="auto"/>
              </w:rPr>
              <w:t>环境风险</w:t>
            </w:r>
          </w:p>
          <w:p w14:paraId="4874A1F4">
            <w:pPr>
              <w:adjustRightInd w:val="0"/>
              <w:snapToGrid w:val="0"/>
              <w:spacing w:line="240" w:lineRule="auto"/>
              <w:ind w:firstLine="0" w:firstLineChars="0"/>
              <w:jc w:val="center"/>
              <w:rPr>
                <w:rFonts w:hint="default" w:ascii="Times New Roman" w:hAnsi="Times New Roman" w:eastAsia="宋体" w:cs="Times New Roman"/>
                <w:b/>
                <w:bCs/>
                <w:color w:val="auto"/>
                <w:spacing w:val="-8"/>
                <w:sz w:val="21"/>
                <w:szCs w:val="21"/>
                <w:highlight w:val="none"/>
                <w:shd w:val="clear" w:color="auto" w:fill="auto"/>
              </w:rPr>
            </w:pPr>
            <w:r>
              <w:rPr>
                <w:rFonts w:hint="default" w:ascii="Times New Roman" w:hAnsi="Times New Roman" w:eastAsia="宋体" w:cs="Times New Roman"/>
                <w:b/>
                <w:bCs/>
                <w:color w:val="auto"/>
                <w:spacing w:val="-8"/>
                <w:sz w:val="21"/>
                <w:szCs w:val="21"/>
                <w:highlight w:val="none"/>
                <w:shd w:val="clear" w:color="auto" w:fill="auto"/>
              </w:rPr>
              <w:t>防范措施</w:t>
            </w:r>
          </w:p>
        </w:tc>
        <w:tc>
          <w:tcPr>
            <w:tcW w:w="4279" w:type="pct"/>
            <w:gridSpan w:val="4"/>
            <w:noWrap w:val="0"/>
            <w:vAlign w:val="center"/>
          </w:tcPr>
          <w:p w14:paraId="2B8C4B7B">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hint="default" w:ascii="Times New Roman" w:hAnsi="Times New Roman" w:eastAsia="宋体" w:cs="Times New Roman"/>
                <w:color w:val="auto"/>
                <w:sz w:val="21"/>
                <w:szCs w:val="21"/>
                <w:highlight w:val="none"/>
                <w:shd w:val="clear" w:color="auto" w:fill="auto"/>
                <w:lang w:eastAsia="zh-CN"/>
              </w:rPr>
            </w:pPr>
            <w:r>
              <w:rPr>
                <w:rFonts w:hint="default" w:ascii="Times New Roman" w:hAnsi="Times New Roman" w:eastAsia="宋体" w:cs="Times New Roman"/>
                <w:color w:val="auto"/>
                <w:sz w:val="21"/>
                <w:szCs w:val="21"/>
                <w:highlight w:val="none"/>
                <w:shd w:val="clear" w:color="auto" w:fill="auto"/>
                <w:lang w:eastAsia="zh-CN"/>
              </w:rPr>
              <w:t>（1）加强设备的维修、保养，保证设备正常运行，减少设备故障；</w:t>
            </w:r>
          </w:p>
          <w:p w14:paraId="347A4C13">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hint="default" w:ascii="Times New Roman" w:hAnsi="Times New Roman" w:eastAsia="宋体" w:cs="Times New Roman"/>
                <w:color w:val="auto"/>
                <w:sz w:val="21"/>
                <w:szCs w:val="21"/>
                <w:highlight w:val="none"/>
                <w:shd w:val="clear" w:color="auto" w:fill="auto"/>
                <w:lang w:eastAsia="zh-CN"/>
              </w:rPr>
            </w:pPr>
            <w:r>
              <w:rPr>
                <w:rFonts w:hint="default" w:ascii="Times New Roman" w:hAnsi="Times New Roman" w:eastAsia="宋体" w:cs="Times New Roman"/>
                <w:color w:val="auto"/>
                <w:sz w:val="21"/>
                <w:szCs w:val="21"/>
                <w:highlight w:val="none"/>
                <w:shd w:val="clear" w:color="auto" w:fill="auto"/>
                <w:lang w:eastAsia="zh-CN"/>
              </w:rPr>
              <w:t>（2）加强职工的安全教育，提高安全防范意识；</w:t>
            </w:r>
          </w:p>
          <w:p w14:paraId="730451BE">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hint="default" w:ascii="Times New Roman" w:hAnsi="Times New Roman" w:eastAsia="宋体" w:cs="Times New Roman"/>
                <w:color w:val="auto"/>
                <w:sz w:val="21"/>
                <w:szCs w:val="21"/>
                <w:highlight w:val="none"/>
                <w:shd w:val="clear" w:color="auto" w:fill="auto"/>
                <w:lang w:eastAsia="zh-CN"/>
              </w:rPr>
            </w:pPr>
            <w:r>
              <w:rPr>
                <w:rFonts w:hint="default" w:ascii="Times New Roman" w:hAnsi="Times New Roman" w:eastAsia="宋体" w:cs="Times New Roman"/>
                <w:color w:val="auto"/>
                <w:sz w:val="21"/>
                <w:szCs w:val="21"/>
                <w:highlight w:val="none"/>
                <w:shd w:val="clear" w:color="auto" w:fill="auto"/>
                <w:lang w:eastAsia="zh-CN"/>
              </w:rPr>
              <w:t>（3）本项目</w:t>
            </w:r>
            <w:r>
              <w:rPr>
                <w:rFonts w:hint="default" w:ascii="Times New Roman" w:hAnsi="Times New Roman" w:eastAsia="宋体" w:cs="Times New Roman"/>
                <w:color w:val="auto"/>
                <w:sz w:val="21"/>
                <w:szCs w:val="21"/>
                <w:highlight w:val="none"/>
                <w:shd w:val="clear" w:color="auto" w:fill="auto"/>
                <w:lang w:val="en-US" w:eastAsia="zh-CN"/>
              </w:rPr>
              <w:t>生产区</w:t>
            </w:r>
            <w:r>
              <w:rPr>
                <w:rFonts w:hint="default" w:ascii="Times New Roman" w:hAnsi="Times New Roman" w:eastAsia="宋体" w:cs="Times New Roman"/>
                <w:color w:val="auto"/>
                <w:sz w:val="21"/>
                <w:szCs w:val="21"/>
                <w:highlight w:val="none"/>
                <w:shd w:val="clear" w:color="auto" w:fill="auto"/>
                <w:lang w:eastAsia="zh-CN"/>
              </w:rPr>
              <w:t>地面进行硬化和防渗处理；</w:t>
            </w:r>
          </w:p>
          <w:p w14:paraId="2252D8BB">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hint="default" w:ascii="Times New Roman" w:hAnsi="Times New Roman" w:eastAsia="宋体" w:cs="Times New Roman"/>
                <w:color w:val="auto"/>
                <w:sz w:val="21"/>
                <w:szCs w:val="21"/>
                <w:highlight w:val="none"/>
                <w:shd w:val="clear" w:color="auto" w:fill="auto"/>
                <w:lang w:eastAsia="zh-CN"/>
              </w:rPr>
            </w:pPr>
            <w:r>
              <w:rPr>
                <w:rFonts w:hint="default" w:ascii="Times New Roman" w:hAnsi="Times New Roman" w:eastAsia="宋体" w:cs="Times New Roman"/>
                <w:color w:val="auto"/>
                <w:sz w:val="21"/>
                <w:szCs w:val="21"/>
                <w:highlight w:val="none"/>
                <w:shd w:val="clear" w:color="auto" w:fill="auto"/>
                <w:lang w:eastAsia="zh-CN"/>
              </w:rPr>
              <w:t>（4）加强物料及危废管理，严禁废润滑油随意丢弃；</w:t>
            </w:r>
          </w:p>
          <w:p w14:paraId="02E12069">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hint="default" w:ascii="Times New Roman" w:hAnsi="Times New Roman" w:eastAsia="宋体" w:cs="Times New Roman"/>
                <w:color w:val="auto"/>
                <w:sz w:val="21"/>
                <w:szCs w:val="21"/>
                <w:highlight w:val="none"/>
                <w:shd w:val="clear" w:color="auto" w:fill="auto"/>
                <w:lang w:eastAsia="zh-CN"/>
              </w:rPr>
            </w:pPr>
            <w:r>
              <w:rPr>
                <w:rFonts w:hint="default" w:ascii="Times New Roman" w:hAnsi="Times New Roman" w:eastAsia="宋体" w:cs="Times New Roman"/>
                <w:color w:val="auto"/>
                <w:sz w:val="21"/>
                <w:szCs w:val="21"/>
                <w:highlight w:val="none"/>
                <w:shd w:val="clear" w:color="auto" w:fill="auto"/>
                <w:lang w:eastAsia="zh-CN"/>
              </w:rPr>
              <w:t>（5）厂区配置消防器材及灭火器材。</w:t>
            </w:r>
          </w:p>
        </w:tc>
      </w:tr>
      <w:tr w14:paraId="36BBD5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720" w:type="pct"/>
            <w:noWrap w:val="0"/>
            <w:vAlign w:val="center"/>
          </w:tcPr>
          <w:p w14:paraId="44B1D2C8">
            <w:pPr>
              <w:adjustRightInd w:val="0"/>
              <w:snapToGrid w:val="0"/>
              <w:spacing w:line="240" w:lineRule="auto"/>
              <w:ind w:firstLine="0" w:firstLineChars="0"/>
              <w:jc w:val="center"/>
              <w:rPr>
                <w:rFonts w:hint="default" w:ascii="Times New Roman" w:hAnsi="Times New Roman" w:eastAsia="宋体" w:cs="Times New Roman"/>
                <w:b/>
                <w:bCs/>
                <w:color w:val="auto"/>
                <w:spacing w:val="-8"/>
                <w:sz w:val="21"/>
                <w:szCs w:val="21"/>
                <w:highlight w:val="none"/>
                <w:shd w:val="clear" w:color="auto" w:fill="auto"/>
              </w:rPr>
            </w:pPr>
            <w:r>
              <w:rPr>
                <w:rFonts w:hint="default" w:ascii="Times New Roman" w:hAnsi="Times New Roman" w:eastAsia="宋体" w:cs="Times New Roman"/>
                <w:b/>
                <w:bCs/>
                <w:color w:val="auto"/>
                <w:spacing w:val="-8"/>
                <w:sz w:val="21"/>
                <w:szCs w:val="21"/>
                <w:highlight w:val="none"/>
                <w:shd w:val="clear" w:color="auto" w:fill="auto"/>
              </w:rPr>
              <w:t>其他环境</w:t>
            </w:r>
          </w:p>
          <w:p w14:paraId="4FBDDD14">
            <w:pPr>
              <w:adjustRightInd w:val="0"/>
              <w:snapToGrid w:val="0"/>
              <w:spacing w:line="240" w:lineRule="auto"/>
              <w:ind w:firstLine="0" w:firstLineChars="0"/>
              <w:jc w:val="center"/>
              <w:rPr>
                <w:rFonts w:hint="default" w:ascii="Times New Roman" w:hAnsi="Times New Roman" w:eastAsia="宋体" w:cs="Times New Roman"/>
                <w:b/>
                <w:bCs/>
                <w:color w:val="auto"/>
                <w:spacing w:val="-8"/>
                <w:sz w:val="21"/>
                <w:szCs w:val="21"/>
                <w:highlight w:val="none"/>
                <w:shd w:val="clear" w:color="auto" w:fill="auto"/>
              </w:rPr>
            </w:pPr>
            <w:r>
              <w:rPr>
                <w:rFonts w:hint="default" w:ascii="Times New Roman" w:hAnsi="Times New Roman" w:eastAsia="宋体" w:cs="Times New Roman"/>
                <w:b/>
                <w:bCs/>
                <w:color w:val="auto"/>
                <w:spacing w:val="-8"/>
                <w:sz w:val="21"/>
                <w:szCs w:val="21"/>
                <w:highlight w:val="none"/>
                <w:shd w:val="clear" w:color="auto" w:fill="auto"/>
              </w:rPr>
              <w:t>管理要求</w:t>
            </w:r>
          </w:p>
        </w:tc>
        <w:tc>
          <w:tcPr>
            <w:tcW w:w="4279" w:type="pct"/>
            <w:gridSpan w:val="4"/>
            <w:noWrap w:val="0"/>
            <w:vAlign w:val="center"/>
          </w:tcPr>
          <w:p w14:paraId="679FCB62">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（1）运行管理要求</w:t>
            </w:r>
          </w:p>
          <w:p w14:paraId="42DFDCF5">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①根据国家环保政策、标准及环境监测要求，制定该项目运行期环保管理规章制度、各种污染物排放控制指标；</w:t>
            </w:r>
          </w:p>
          <w:p w14:paraId="7CC36261">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②加强项目内所有环保设施的日常运行管理，保障各环保设施的正常运行，并对环保设施的改进提出积极的建议；</w:t>
            </w:r>
          </w:p>
          <w:p w14:paraId="1A5685F7">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③加强项目运行期环境监测工作，及时掌握该项目污染状况，整理监测数据，建立污染源档案；</w:t>
            </w:r>
          </w:p>
          <w:p w14:paraId="295384A0">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④加强对职工进行环保宣传教育工作，以及检查、监督各单位环保制度的执行情况；</w:t>
            </w:r>
          </w:p>
          <w:p w14:paraId="227FE7EE">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⑤污染防治措施应与其对应的生产工艺设备同步运转，保证在生产设备运行波动的情况下仍能正常运转，实现</w:t>
            </w:r>
            <w:r>
              <w:rPr>
                <w:rFonts w:hint="default" w:ascii="Times New Roman" w:hAnsi="Times New Roman" w:cs="Times New Roman"/>
                <w:color w:val="auto"/>
                <w:sz w:val="21"/>
                <w:szCs w:val="21"/>
                <w:highlight w:val="none"/>
                <w:shd w:val="clear" w:color="auto" w:fill="auto"/>
                <w:lang w:val="en-US" w:eastAsia="zh-CN"/>
              </w:rPr>
              <w:t>污染物</w:t>
            </w:r>
            <w:r>
              <w:rPr>
                <w:rFonts w:hint="default" w:ascii="Times New Roman" w:hAnsi="Times New Roman" w:eastAsia="宋体" w:cs="Times New Roman"/>
                <w:color w:val="auto"/>
                <w:sz w:val="21"/>
                <w:szCs w:val="21"/>
                <w:highlight w:val="none"/>
                <w:shd w:val="clear" w:color="auto" w:fill="auto"/>
                <w:lang w:val="en-US" w:eastAsia="zh-CN"/>
              </w:rPr>
              <w:t>的达标排放。</w:t>
            </w:r>
          </w:p>
          <w:p w14:paraId="27440583">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⑥加强设备巡检，消除设备隐患，保证正常运行。应及时更换</w:t>
            </w:r>
            <w:r>
              <w:rPr>
                <w:rFonts w:hint="default" w:ascii="Times New Roman" w:hAnsi="Times New Roman" w:cs="Times New Roman"/>
                <w:color w:val="auto"/>
                <w:sz w:val="21"/>
                <w:szCs w:val="21"/>
                <w:highlight w:val="none"/>
                <w:shd w:val="clear" w:color="auto" w:fill="auto"/>
                <w:lang w:val="en-US" w:eastAsia="zh-CN"/>
              </w:rPr>
              <w:t>废活性炭</w:t>
            </w:r>
            <w:r>
              <w:rPr>
                <w:rFonts w:hint="default" w:ascii="Times New Roman" w:hAnsi="Times New Roman" w:eastAsia="宋体" w:cs="Times New Roman"/>
                <w:color w:val="auto"/>
                <w:sz w:val="21"/>
                <w:szCs w:val="21"/>
                <w:highlight w:val="none"/>
                <w:shd w:val="clear" w:color="auto" w:fill="auto"/>
                <w:lang w:val="en-US" w:eastAsia="zh-CN"/>
              </w:rPr>
              <w:t>，保证</w:t>
            </w:r>
            <w:r>
              <w:rPr>
                <w:rFonts w:hint="default" w:ascii="Times New Roman" w:hAnsi="Times New Roman" w:cs="Times New Roman"/>
                <w:color w:val="auto"/>
                <w:sz w:val="21"/>
                <w:szCs w:val="21"/>
                <w:highlight w:val="none"/>
                <w:shd w:val="clear" w:color="auto" w:fill="auto"/>
                <w:lang w:val="en-US" w:eastAsia="zh-CN"/>
              </w:rPr>
              <w:t>污染物治理设施正常运行</w:t>
            </w:r>
            <w:r>
              <w:rPr>
                <w:rFonts w:hint="default" w:ascii="Times New Roman" w:hAnsi="Times New Roman" w:eastAsia="宋体" w:cs="Times New Roman"/>
                <w:color w:val="auto"/>
                <w:sz w:val="21"/>
                <w:szCs w:val="21"/>
                <w:highlight w:val="none"/>
                <w:shd w:val="clear" w:color="auto" w:fill="auto"/>
                <w:lang w:val="en-US" w:eastAsia="zh-CN"/>
              </w:rPr>
              <w:t>。</w:t>
            </w:r>
          </w:p>
          <w:p w14:paraId="5B32E730">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（2）信息公开</w:t>
            </w:r>
          </w:p>
          <w:p w14:paraId="7C72AAE9">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根据《企业事业单位环境信息公开办法》（环保部令第31号）的规定，企业事业单位应当按照强制公开和自愿公开相结合的原则，及时、如实地公开其环境信息。如环境信息涉及国家秘密、商业秘密或者个人隐私的，依法可以不公开；法律、法规另有规定的，从其规定。企业事业单位应当建立健全本单位环境信息公开制度，指定机构负责本单位环境信息公开日常工作。</w:t>
            </w:r>
          </w:p>
          <w:p w14:paraId="2FA5B7CF">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（3）排污许可制度</w:t>
            </w:r>
          </w:p>
          <w:p w14:paraId="148915E4">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根据《固定污染源排污许可分类管理名录（20</w:t>
            </w:r>
            <w:r>
              <w:rPr>
                <w:rFonts w:hint="default" w:ascii="Times New Roman" w:hAnsi="Times New Roman" w:cs="Times New Roman"/>
                <w:color w:val="auto"/>
                <w:sz w:val="21"/>
                <w:szCs w:val="21"/>
                <w:highlight w:val="none"/>
                <w:shd w:val="clear" w:color="auto" w:fill="auto"/>
                <w:lang w:val="en-US" w:eastAsia="zh-CN"/>
              </w:rPr>
              <w:t>19</w:t>
            </w:r>
            <w:r>
              <w:rPr>
                <w:rFonts w:hint="default" w:ascii="Times New Roman" w:hAnsi="Times New Roman" w:eastAsia="宋体" w:cs="Times New Roman"/>
                <w:color w:val="auto"/>
                <w:sz w:val="21"/>
                <w:szCs w:val="21"/>
                <w:highlight w:val="none"/>
                <w:shd w:val="clear" w:color="auto" w:fill="auto"/>
                <w:lang w:val="en-US" w:eastAsia="zh-CN"/>
              </w:rPr>
              <w:t>年版）》要求，建设单位应及时进行排污许可</w:t>
            </w:r>
            <w:r>
              <w:rPr>
                <w:rFonts w:hint="eastAsia" w:cs="Times New Roman"/>
                <w:color w:val="auto"/>
                <w:sz w:val="21"/>
                <w:szCs w:val="21"/>
                <w:highlight w:val="none"/>
                <w:shd w:val="clear" w:color="auto" w:fill="auto"/>
                <w:lang w:val="en-US" w:eastAsia="zh-CN"/>
              </w:rPr>
              <w:t>登记</w:t>
            </w:r>
            <w:r>
              <w:rPr>
                <w:rFonts w:hint="default" w:ascii="Times New Roman" w:hAnsi="Times New Roman" w:eastAsia="宋体" w:cs="Times New Roman"/>
                <w:color w:val="auto"/>
                <w:sz w:val="21"/>
                <w:szCs w:val="21"/>
                <w:highlight w:val="none"/>
                <w:shd w:val="clear" w:color="auto" w:fill="auto"/>
                <w:lang w:val="en-US" w:eastAsia="zh-CN"/>
              </w:rPr>
              <w:t>，合法排污。</w:t>
            </w:r>
          </w:p>
          <w:p w14:paraId="1E60194E">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（4）环境监测</w:t>
            </w:r>
          </w:p>
          <w:p w14:paraId="570B700B">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按照监测计划的频次和要求进行监测，并保留监测原始记录，每次数据应及时由专人整理、统计，如有异常，立即向上级有关部门通报，并做好监测资料的归档、备查工作，建议建设单位定期将监测数据进行公示，接受公众监督。</w:t>
            </w:r>
          </w:p>
          <w:p w14:paraId="32995A0D">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（5）竣工验收</w:t>
            </w:r>
          </w:p>
          <w:p w14:paraId="2AC779F0">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根据《建设项目竣工环境保护验收暂行办法》（国环规环评 [2017]4 号）中的相关规定，建设单位应进行自行验收，验收合格后，方可投入生产或者使用。</w:t>
            </w:r>
          </w:p>
          <w:p w14:paraId="7132F97A">
            <w:pPr>
              <w:numPr>
                <w:ilvl w:val="0"/>
                <w:numId w:val="0"/>
              </w:numPr>
              <w:adjustRightInd w:val="0"/>
              <w:snapToGrid w:val="0"/>
              <w:spacing w:line="240" w:lineRule="auto"/>
              <w:ind w:firstLine="0" w:firstLineChars="0"/>
              <w:jc w:val="both"/>
              <w:rPr>
                <w:rFonts w:hint="default" w:ascii="Times New Roman" w:hAnsi="Times New Roman" w:eastAsia="宋体" w:cs="Times New Roman"/>
                <w:color w:val="auto"/>
                <w:sz w:val="21"/>
                <w:szCs w:val="21"/>
                <w:highlight w:val="none"/>
                <w:shd w:val="clear" w:color="auto" w:fill="auto"/>
                <w:lang w:val="en-US" w:eastAsia="zh-CN"/>
              </w:rPr>
            </w:pPr>
          </w:p>
          <w:p w14:paraId="1B6F94F9">
            <w:pPr>
              <w:numPr>
                <w:ilvl w:val="0"/>
                <w:numId w:val="0"/>
              </w:numPr>
              <w:adjustRightInd w:val="0"/>
              <w:snapToGrid w:val="0"/>
              <w:spacing w:line="240" w:lineRule="auto"/>
              <w:ind w:firstLine="0" w:firstLineChars="0"/>
              <w:jc w:val="both"/>
              <w:rPr>
                <w:rFonts w:hint="default" w:ascii="Times New Roman" w:hAnsi="Times New Roman" w:eastAsia="宋体" w:cs="Times New Roman"/>
                <w:color w:val="auto"/>
                <w:sz w:val="21"/>
                <w:szCs w:val="21"/>
                <w:highlight w:val="none"/>
                <w:shd w:val="clear" w:color="auto" w:fill="auto"/>
                <w:lang w:val="en-US" w:eastAsia="zh-CN"/>
              </w:rPr>
            </w:pPr>
          </w:p>
        </w:tc>
      </w:tr>
    </w:tbl>
    <w:p w14:paraId="06CBD210">
      <w:pPr>
        <w:pStyle w:val="25"/>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0"/>
        <w:rPr>
          <w:rFonts w:hint="default" w:ascii="Times New Roman" w:hAnsi="Times New Roman" w:eastAsia="黑体" w:cs="Times New Roman"/>
          <w:snapToGrid w:val="0"/>
          <w:color w:val="auto"/>
          <w:spacing w:val="0"/>
          <w:kern w:val="21"/>
          <w:sz w:val="30"/>
          <w:szCs w:val="30"/>
          <w:highlight w:val="none"/>
          <w:shd w:val="clear" w:color="auto" w:fill="auto"/>
        </w:rPr>
      </w:pPr>
      <w:r>
        <w:rPr>
          <w:rFonts w:hint="default" w:ascii="Times New Roman" w:hAnsi="Times New Roman" w:eastAsia="宋体" w:cs="Times New Roman"/>
          <w:snapToGrid w:val="0"/>
          <w:color w:val="auto"/>
          <w:spacing w:val="0"/>
          <w:kern w:val="21"/>
          <w:highlight w:val="none"/>
          <w:shd w:val="clear" w:color="auto" w:fill="auto"/>
        </w:rPr>
        <w:br w:type="page"/>
      </w:r>
      <w:r>
        <w:rPr>
          <w:rFonts w:hint="default" w:ascii="Times New Roman" w:hAnsi="Times New Roman" w:eastAsia="黑体" w:cs="Times New Roman"/>
          <w:snapToGrid w:val="0"/>
          <w:color w:val="auto"/>
          <w:spacing w:val="0"/>
          <w:kern w:val="21"/>
          <w:sz w:val="30"/>
          <w:szCs w:val="30"/>
          <w:highlight w:val="none"/>
          <w:shd w:val="clear" w:color="auto" w:fill="auto"/>
        </w:rPr>
        <w:t>六、结论</w:t>
      </w:r>
    </w:p>
    <w:tbl>
      <w:tblPr>
        <w:tblStyle w:val="30"/>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090155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341" w:hRule="atLeast"/>
          <w:jc w:val="center"/>
        </w:trPr>
        <w:tc>
          <w:tcPr>
            <w:tcW w:w="5000" w:type="pct"/>
            <w:noWrap w:val="0"/>
            <w:vAlign w:val="center"/>
          </w:tcPr>
          <w:p w14:paraId="22A9FF7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本项目的建设符合国家产业政策，采取相应措施后，排放的污染物可以做到达标排放，对周围环境的影响在可承受范围之内。因此环评认为，在切实落实环评报告提出的各项污染防治措施、严格执行环保</w:t>
            </w:r>
            <w:r>
              <w:rPr>
                <w:rFonts w:hint="default" w:ascii="Times New Roman" w:hAnsi="Times New Roman" w:cs="Times New Roman"/>
                <w:color w:val="auto"/>
                <w:sz w:val="24"/>
                <w:szCs w:val="24"/>
                <w:highlight w:val="none"/>
                <w:shd w:val="clear" w:color="auto" w:fill="auto"/>
                <w:lang w:val="en-US" w:eastAsia="zh-CN"/>
              </w:rPr>
              <w:t>“</w:t>
            </w:r>
            <w:r>
              <w:rPr>
                <w:rFonts w:hint="default" w:ascii="Times New Roman" w:hAnsi="Times New Roman" w:eastAsia="宋体" w:cs="Times New Roman"/>
                <w:color w:val="auto"/>
                <w:sz w:val="24"/>
                <w:szCs w:val="24"/>
                <w:highlight w:val="none"/>
                <w:shd w:val="clear" w:color="auto" w:fill="auto"/>
                <w:lang w:val="en-US" w:eastAsia="zh-CN"/>
              </w:rPr>
              <w:t>三同时</w:t>
            </w:r>
            <w:r>
              <w:rPr>
                <w:rFonts w:hint="default" w:ascii="Times New Roman" w:hAnsi="Times New Roman" w:cs="Times New Roman"/>
                <w:color w:val="auto"/>
                <w:sz w:val="24"/>
                <w:szCs w:val="24"/>
                <w:highlight w:val="none"/>
                <w:shd w:val="clear" w:color="auto" w:fill="auto"/>
                <w:lang w:val="en-US" w:eastAsia="zh-CN"/>
              </w:rPr>
              <w:t>”</w:t>
            </w:r>
            <w:r>
              <w:rPr>
                <w:rFonts w:hint="default" w:ascii="Times New Roman" w:hAnsi="Times New Roman" w:eastAsia="宋体" w:cs="Times New Roman"/>
                <w:color w:val="auto"/>
                <w:sz w:val="24"/>
                <w:szCs w:val="24"/>
                <w:highlight w:val="none"/>
                <w:shd w:val="clear" w:color="auto" w:fill="auto"/>
                <w:lang w:val="en-US" w:eastAsia="zh-CN"/>
              </w:rPr>
              <w:t>制度的基础上，从环境保护角度，该建设项目可行。</w:t>
            </w:r>
          </w:p>
          <w:p w14:paraId="616B6304">
            <w:pPr>
              <w:pStyle w:val="18"/>
              <w:rPr>
                <w:rFonts w:hint="default" w:ascii="Times New Roman" w:hAnsi="Times New Roman" w:eastAsia="宋体" w:cs="Times New Roman"/>
                <w:color w:val="auto"/>
                <w:sz w:val="24"/>
                <w:szCs w:val="24"/>
                <w:highlight w:val="none"/>
                <w:shd w:val="clear" w:color="auto" w:fill="auto"/>
                <w:lang w:val="en-US" w:eastAsia="zh-CN"/>
              </w:rPr>
            </w:pPr>
          </w:p>
          <w:p w14:paraId="210B5A16">
            <w:pPr>
              <w:pStyle w:val="18"/>
              <w:rPr>
                <w:rFonts w:hint="default" w:ascii="Times New Roman" w:hAnsi="Times New Roman" w:eastAsia="宋体" w:cs="Times New Roman"/>
                <w:color w:val="auto"/>
                <w:sz w:val="24"/>
                <w:szCs w:val="24"/>
                <w:highlight w:val="none"/>
                <w:shd w:val="clear" w:color="auto" w:fill="auto"/>
                <w:lang w:val="en-US" w:eastAsia="zh-CN"/>
              </w:rPr>
            </w:pPr>
          </w:p>
          <w:p w14:paraId="3E3D92CC">
            <w:pPr>
              <w:pStyle w:val="18"/>
              <w:rPr>
                <w:rFonts w:hint="default" w:ascii="Times New Roman" w:hAnsi="Times New Roman" w:eastAsia="宋体" w:cs="Times New Roman"/>
                <w:color w:val="auto"/>
                <w:sz w:val="24"/>
                <w:szCs w:val="24"/>
                <w:highlight w:val="none"/>
                <w:shd w:val="clear" w:color="auto" w:fill="auto"/>
                <w:lang w:val="en-US" w:eastAsia="zh-CN"/>
              </w:rPr>
            </w:pPr>
          </w:p>
          <w:p w14:paraId="4AB3B020">
            <w:pPr>
              <w:pStyle w:val="18"/>
              <w:rPr>
                <w:rFonts w:hint="default" w:ascii="Times New Roman" w:hAnsi="Times New Roman" w:eastAsia="宋体" w:cs="Times New Roman"/>
                <w:color w:val="auto"/>
                <w:sz w:val="24"/>
                <w:szCs w:val="24"/>
                <w:highlight w:val="none"/>
                <w:shd w:val="clear" w:color="auto" w:fill="auto"/>
                <w:lang w:val="en-US" w:eastAsia="zh-CN"/>
              </w:rPr>
            </w:pPr>
          </w:p>
          <w:p w14:paraId="7FF8A656">
            <w:pPr>
              <w:pStyle w:val="18"/>
              <w:rPr>
                <w:rFonts w:hint="default" w:ascii="Times New Roman" w:hAnsi="Times New Roman" w:eastAsia="宋体" w:cs="Times New Roman"/>
                <w:color w:val="auto"/>
                <w:sz w:val="24"/>
                <w:szCs w:val="24"/>
                <w:highlight w:val="none"/>
                <w:shd w:val="clear" w:color="auto" w:fill="auto"/>
                <w:lang w:val="en-US" w:eastAsia="zh-CN"/>
              </w:rPr>
            </w:pPr>
          </w:p>
          <w:p w14:paraId="53BA2930">
            <w:pPr>
              <w:pStyle w:val="18"/>
              <w:rPr>
                <w:rFonts w:hint="default" w:ascii="Times New Roman" w:hAnsi="Times New Roman" w:eastAsia="宋体" w:cs="Times New Roman"/>
                <w:color w:val="auto"/>
                <w:sz w:val="24"/>
                <w:szCs w:val="24"/>
                <w:highlight w:val="none"/>
                <w:shd w:val="clear" w:color="auto" w:fill="auto"/>
                <w:lang w:val="en-US" w:eastAsia="zh-CN"/>
              </w:rPr>
            </w:pPr>
          </w:p>
          <w:p w14:paraId="2670977C">
            <w:pPr>
              <w:pStyle w:val="18"/>
              <w:rPr>
                <w:rFonts w:hint="default" w:ascii="Times New Roman" w:hAnsi="Times New Roman" w:eastAsia="宋体" w:cs="Times New Roman"/>
                <w:color w:val="auto"/>
                <w:sz w:val="24"/>
                <w:szCs w:val="24"/>
                <w:highlight w:val="none"/>
                <w:shd w:val="clear" w:color="auto" w:fill="auto"/>
                <w:lang w:val="en-US" w:eastAsia="zh-CN"/>
              </w:rPr>
            </w:pPr>
          </w:p>
          <w:p w14:paraId="7C8DDD97">
            <w:pPr>
              <w:pStyle w:val="18"/>
              <w:rPr>
                <w:rFonts w:hint="default" w:ascii="Times New Roman" w:hAnsi="Times New Roman" w:eastAsia="宋体" w:cs="Times New Roman"/>
                <w:color w:val="auto"/>
                <w:sz w:val="24"/>
                <w:szCs w:val="24"/>
                <w:highlight w:val="none"/>
                <w:shd w:val="clear" w:color="auto" w:fill="auto"/>
                <w:lang w:val="en-US" w:eastAsia="zh-CN"/>
              </w:rPr>
            </w:pPr>
          </w:p>
          <w:p w14:paraId="5B3F9D1B">
            <w:pPr>
              <w:pStyle w:val="18"/>
              <w:rPr>
                <w:rFonts w:hint="default" w:ascii="Times New Roman" w:hAnsi="Times New Roman" w:eastAsia="宋体" w:cs="Times New Roman"/>
                <w:color w:val="auto"/>
                <w:sz w:val="24"/>
                <w:szCs w:val="24"/>
                <w:highlight w:val="none"/>
                <w:shd w:val="clear" w:color="auto" w:fill="auto"/>
                <w:lang w:val="en-US" w:eastAsia="zh-CN"/>
              </w:rPr>
            </w:pPr>
          </w:p>
          <w:p w14:paraId="1911DEF6">
            <w:pPr>
              <w:pStyle w:val="18"/>
              <w:rPr>
                <w:rFonts w:hint="default" w:ascii="Times New Roman" w:hAnsi="Times New Roman" w:eastAsia="宋体" w:cs="Times New Roman"/>
                <w:color w:val="auto"/>
                <w:sz w:val="24"/>
                <w:szCs w:val="24"/>
                <w:highlight w:val="none"/>
                <w:shd w:val="clear" w:color="auto" w:fill="auto"/>
                <w:lang w:val="en-US" w:eastAsia="zh-CN"/>
              </w:rPr>
            </w:pPr>
          </w:p>
          <w:p w14:paraId="3A6B5438">
            <w:pPr>
              <w:pStyle w:val="18"/>
              <w:rPr>
                <w:rFonts w:hint="default" w:ascii="Times New Roman" w:hAnsi="Times New Roman" w:eastAsia="宋体" w:cs="Times New Roman"/>
                <w:color w:val="auto"/>
                <w:sz w:val="24"/>
                <w:szCs w:val="24"/>
                <w:highlight w:val="none"/>
                <w:shd w:val="clear" w:color="auto" w:fill="auto"/>
                <w:lang w:val="en-US" w:eastAsia="zh-CN"/>
              </w:rPr>
            </w:pPr>
          </w:p>
          <w:p w14:paraId="4DC79B22">
            <w:pPr>
              <w:pStyle w:val="18"/>
              <w:rPr>
                <w:rFonts w:hint="default" w:ascii="Times New Roman" w:hAnsi="Times New Roman" w:eastAsia="宋体" w:cs="Times New Roman"/>
                <w:color w:val="auto"/>
                <w:sz w:val="24"/>
                <w:szCs w:val="24"/>
                <w:highlight w:val="none"/>
                <w:shd w:val="clear" w:color="auto" w:fill="auto"/>
                <w:lang w:val="en-US" w:eastAsia="zh-CN"/>
              </w:rPr>
            </w:pPr>
          </w:p>
          <w:p w14:paraId="040C930C">
            <w:pPr>
              <w:pStyle w:val="18"/>
              <w:rPr>
                <w:rFonts w:hint="default" w:ascii="Times New Roman" w:hAnsi="Times New Roman" w:eastAsia="宋体" w:cs="Times New Roman"/>
                <w:color w:val="auto"/>
                <w:sz w:val="24"/>
                <w:szCs w:val="24"/>
                <w:highlight w:val="none"/>
                <w:shd w:val="clear" w:color="auto" w:fill="auto"/>
                <w:lang w:val="en-US" w:eastAsia="zh-CN"/>
              </w:rPr>
            </w:pPr>
          </w:p>
          <w:p w14:paraId="41FB3530">
            <w:pPr>
              <w:pStyle w:val="18"/>
              <w:rPr>
                <w:rFonts w:hint="default" w:ascii="Times New Roman" w:hAnsi="Times New Roman" w:eastAsia="宋体" w:cs="Times New Roman"/>
                <w:color w:val="auto"/>
                <w:sz w:val="24"/>
                <w:szCs w:val="24"/>
                <w:highlight w:val="none"/>
                <w:shd w:val="clear" w:color="auto" w:fill="auto"/>
                <w:lang w:val="en-US" w:eastAsia="zh-CN"/>
              </w:rPr>
            </w:pPr>
          </w:p>
          <w:p w14:paraId="321B2D00">
            <w:pPr>
              <w:pStyle w:val="18"/>
              <w:rPr>
                <w:rFonts w:hint="default" w:ascii="Times New Roman" w:hAnsi="Times New Roman" w:eastAsia="宋体" w:cs="Times New Roman"/>
                <w:color w:val="auto"/>
                <w:sz w:val="24"/>
                <w:szCs w:val="24"/>
                <w:highlight w:val="none"/>
                <w:shd w:val="clear" w:color="auto" w:fill="auto"/>
                <w:lang w:val="en-US" w:eastAsia="zh-CN"/>
              </w:rPr>
            </w:pPr>
          </w:p>
          <w:p w14:paraId="1049FD2A">
            <w:pPr>
              <w:pStyle w:val="18"/>
              <w:rPr>
                <w:rFonts w:hint="default" w:ascii="Times New Roman" w:hAnsi="Times New Roman" w:eastAsia="宋体" w:cs="Times New Roman"/>
                <w:color w:val="auto"/>
                <w:sz w:val="24"/>
                <w:szCs w:val="24"/>
                <w:highlight w:val="none"/>
                <w:shd w:val="clear" w:color="auto" w:fill="auto"/>
                <w:lang w:val="en-US" w:eastAsia="zh-CN"/>
              </w:rPr>
            </w:pPr>
          </w:p>
          <w:p w14:paraId="2BB747D4">
            <w:pPr>
              <w:pStyle w:val="18"/>
              <w:rPr>
                <w:rFonts w:hint="default" w:ascii="Times New Roman" w:hAnsi="Times New Roman" w:eastAsia="宋体" w:cs="Times New Roman"/>
                <w:color w:val="auto"/>
                <w:sz w:val="24"/>
                <w:szCs w:val="24"/>
                <w:highlight w:val="none"/>
                <w:shd w:val="clear" w:color="auto" w:fill="auto"/>
                <w:lang w:val="en-US" w:eastAsia="zh-CN"/>
              </w:rPr>
            </w:pPr>
          </w:p>
          <w:p w14:paraId="5178FF3F">
            <w:pPr>
              <w:pStyle w:val="18"/>
              <w:rPr>
                <w:rFonts w:hint="default" w:ascii="Times New Roman" w:hAnsi="Times New Roman" w:eastAsia="宋体" w:cs="Times New Roman"/>
                <w:color w:val="auto"/>
                <w:sz w:val="24"/>
                <w:szCs w:val="24"/>
                <w:highlight w:val="none"/>
                <w:shd w:val="clear" w:color="auto" w:fill="auto"/>
                <w:lang w:val="en-US" w:eastAsia="zh-CN"/>
              </w:rPr>
            </w:pPr>
          </w:p>
          <w:p w14:paraId="524970E2">
            <w:pPr>
              <w:pStyle w:val="18"/>
              <w:rPr>
                <w:rFonts w:hint="default" w:ascii="Times New Roman" w:hAnsi="Times New Roman" w:eastAsia="宋体" w:cs="Times New Roman"/>
                <w:color w:val="auto"/>
                <w:sz w:val="24"/>
                <w:szCs w:val="24"/>
                <w:highlight w:val="none"/>
                <w:shd w:val="clear" w:color="auto" w:fill="auto"/>
                <w:lang w:val="en-US" w:eastAsia="zh-CN"/>
              </w:rPr>
            </w:pPr>
          </w:p>
        </w:tc>
      </w:tr>
    </w:tbl>
    <w:p w14:paraId="043A8F9E">
      <w:pPr>
        <w:rPr>
          <w:rFonts w:hint="default" w:ascii="Times New Roman" w:hAnsi="Times New Roman" w:eastAsia="宋体" w:cs="Times New Roman"/>
          <w:color w:val="auto"/>
          <w:spacing w:val="0"/>
          <w:kern w:val="21"/>
          <w:highlight w:val="none"/>
          <w:shd w:val="clear" w:color="auto" w:fill="auto"/>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6EB0430D">
      <w:pPr>
        <w:pStyle w:val="25"/>
        <w:keepNext w:val="0"/>
        <w:keepLines w:val="0"/>
        <w:pageBreakBefore w:val="0"/>
        <w:widowControl/>
        <w:kinsoku/>
        <w:wordWrap/>
        <w:overflowPunct/>
        <w:topLinePunct w:val="0"/>
        <w:autoSpaceDE/>
        <w:autoSpaceDN/>
        <w:bidi w:val="0"/>
        <w:adjustRightInd w:val="0"/>
        <w:snapToGrid w:val="0"/>
        <w:spacing w:before="0" w:beforeAutospacing="0" w:after="0" w:afterAutospacing="0" w:line="216" w:lineRule="auto"/>
        <w:ind w:left="0" w:leftChars="0" w:firstLine="0" w:firstLineChars="0"/>
        <w:textAlignment w:val="auto"/>
        <w:outlineLvl w:val="0"/>
        <w:rPr>
          <w:rFonts w:hint="default" w:ascii="Times New Roman" w:hAnsi="Times New Roman" w:eastAsia="黑体" w:cs="Times New Roman"/>
          <w:snapToGrid w:val="0"/>
          <w:color w:val="auto"/>
          <w:spacing w:val="0"/>
          <w:kern w:val="21"/>
          <w:sz w:val="21"/>
          <w:szCs w:val="21"/>
          <w:highlight w:val="none"/>
          <w:shd w:val="clear" w:color="auto" w:fill="auto"/>
          <w:lang w:eastAsia="zh-CN"/>
        </w:rPr>
      </w:pPr>
      <w:r>
        <w:rPr>
          <w:rFonts w:hint="default" w:ascii="Times New Roman" w:hAnsi="Times New Roman" w:eastAsia="黑体" w:cs="Times New Roman"/>
          <w:snapToGrid w:val="0"/>
          <w:color w:val="auto"/>
          <w:spacing w:val="0"/>
          <w:kern w:val="21"/>
          <w:sz w:val="32"/>
          <w:szCs w:val="32"/>
          <w:highlight w:val="none"/>
          <w:shd w:val="clear" w:color="auto" w:fill="auto"/>
        </w:rPr>
        <w:t>附表</w:t>
      </w:r>
    </w:p>
    <w:p w14:paraId="0569C95A">
      <w:pPr>
        <w:pStyle w:val="25"/>
        <w:keepNext w:val="0"/>
        <w:keepLines w:val="0"/>
        <w:pageBreakBefore w:val="0"/>
        <w:widowControl/>
        <w:kinsoku/>
        <w:wordWrap/>
        <w:overflowPunct/>
        <w:topLinePunct w:val="0"/>
        <w:autoSpaceDE/>
        <w:autoSpaceDN/>
        <w:bidi w:val="0"/>
        <w:adjustRightInd w:val="0"/>
        <w:snapToGrid w:val="0"/>
        <w:spacing w:before="0" w:beforeAutospacing="0" w:after="0" w:afterAutospacing="0" w:line="216" w:lineRule="auto"/>
        <w:ind w:left="0" w:leftChars="0" w:right="0" w:rightChars="0" w:firstLine="0" w:firstLineChars="0"/>
        <w:jc w:val="center"/>
        <w:textAlignment w:val="auto"/>
        <w:outlineLvl w:val="0"/>
        <w:rPr>
          <w:rFonts w:hint="default" w:ascii="Times New Roman" w:hAnsi="Times New Roman" w:eastAsia="黑体" w:cs="Times New Roman"/>
          <w:snapToGrid w:val="0"/>
          <w:color w:val="auto"/>
          <w:spacing w:val="0"/>
          <w:kern w:val="21"/>
          <w:sz w:val="30"/>
          <w:szCs w:val="30"/>
          <w:highlight w:val="none"/>
          <w:shd w:val="clear" w:color="auto" w:fill="auto"/>
        </w:rPr>
      </w:pPr>
      <w:r>
        <w:rPr>
          <w:rFonts w:hint="default" w:ascii="Times New Roman" w:hAnsi="Times New Roman" w:eastAsia="黑体" w:cs="Times New Roman"/>
          <w:snapToGrid w:val="0"/>
          <w:color w:val="auto"/>
          <w:spacing w:val="0"/>
          <w:kern w:val="21"/>
          <w:sz w:val="30"/>
          <w:szCs w:val="30"/>
          <w:highlight w:val="none"/>
          <w:shd w:val="clear" w:color="auto" w:fill="auto"/>
        </w:rPr>
        <w:t>建设项目污染物排放量汇总表</w:t>
      </w:r>
    </w:p>
    <w:tbl>
      <w:tblPr>
        <w:tblStyle w:val="30"/>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92"/>
        <w:gridCol w:w="1325"/>
        <w:gridCol w:w="1604"/>
        <w:gridCol w:w="1188"/>
        <w:gridCol w:w="1604"/>
        <w:gridCol w:w="1466"/>
        <w:gridCol w:w="1663"/>
        <w:gridCol w:w="1857"/>
        <w:gridCol w:w="1288"/>
      </w:tblGrid>
      <w:tr w14:paraId="06B5B2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53" w:type="pct"/>
            <w:tcBorders>
              <w:tl2br w:val="single" w:color="auto" w:sz="4" w:space="0"/>
            </w:tcBorders>
            <w:noWrap w:val="0"/>
            <w:tcMar>
              <w:left w:w="28" w:type="dxa"/>
              <w:right w:w="28" w:type="dxa"/>
            </w:tcMar>
            <w:vAlign w:val="center"/>
          </w:tcPr>
          <w:p w14:paraId="1DBB08A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pPr>
            <w:r>
              <w:rPr>
                <w:rFonts w:hint="default" w:ascii="Times New Roman" w:hAnsi="Times New Roman" w:cs="Times New Roman"/>
                <w:b/>
                <w:bCs/>
                <w:snapToGrid w:val="0"/>
                <w:color w:val="auto"/>
                <w:spacing w:val="-6"/>
                <w:kern w:val="21"/>
                <w:sz w:val="21"/>
                <w:szCs w:val="21"/>
                <w:highlight w:val="none"/>
                <w:shd w:val="clear" w:color="auto" w:fill="auto"/>
                <w:lang w:val="en-US" w:eastAsia="zh-CN" w:bidi="ar-SA"/>
              </w:rPr>
              <w:t xml:space="preserve">          </w:t>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t>项目</w:t>
            </w:r>
          </w:p>
          <w:p w14:paraId="748656D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t>分类</w:t>
            </w:r>
          </w:p>
        </w:tc>
        <w:tc>
          <w:tcPr>
            <w:tcW w:w="491" w:type="pct"/>
            <w:noWrap w:val="0"/>
            <w:tcMar>
              <w:left w:w="28" w:type="dxa"/>
              <w:right w:w="28" w:type="dxa"/>
            </w:tcMar>
            <w:vAlign w:val="center"/>
          </w:tcPr>
          <w:p w14:paraId="0A417FD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t>污染物名称</w:t>
            </w:r>
          </w:p>
        </w:tc>
        <w:tc>
          <w:tcPr>
            <w:tcW w:w="594" w:type="pct"/>
            <w:noWrap w:val="0"/>
            <w:tcMar>
              <w:left w:w="28" w:type="dxa"/>
              <w:right w:w="28" w:type="dxa"/>
            </w:tcMar>
            <w:vAlign w:val="center"/>
          </w:tcPr>
          <w:p w14:paraId="6FD0359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t>现有工程</w:t>
            </w:r>
          </w:p>
          <w:p w14:paraId="5D0BB7D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t>排放量（固体废物产生量）</w:t>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instrText xml:space="preserve"> = 1 \* GB3 \* MERGEFORMAT </w:instrText>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fldChar w:fldCharType="separate"/>
            </w:r>
            <w:r>
              <w:rPr>
                <w:rFonts w:hint="default" w:ascii="Times New Roman" w:hAnsi="Times New Roman" w:eastAsia="宋体" w:cs="Times New Roman"/>
                <w:b/>
                <w:bCs/>
                <w:color w:val="auto"/>
                <w:kern w:val="2"/>
                <w:sz w:val="21"/>
                <w:szCs w:val="21"/>
                <w:highlight w:val="none"/>
                <w:shd w:val="clear" w:color="auto" w:fill="auto"/>
                <w:lang w:val="en-US" w:eastAsia="zh-CN" w:bidi="ar-SA"/>
              </w:rPr>
              <w:t>①</w:t>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fldChar w:fldCharType="end"/>
            </w:r>
          </w:p>
        </w:tc>
        <w:tc>
          <w:tcPr>
            <w:tcW w:w="440" w:type="pct"/>
            <w:noWrap w:val="0"/>
            <w:tcMar>
              <w:left w:w="28" w:type="dxa"/>
              <w:right w:w="28" w:type="dxa"/>
            </w:tcMar>
            <w:vAlign w:val="center"/>
          </w:tcPr>
          <w:p w14:paraId="57577FD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t>现有工程</w:t>
            </w:r>
          </w:p>
          <w:p w14:paraId="1F7CF75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t>许可排放量</w:t>
            </w:r>
          </w:p>
          <w:p w14:paraId="547FC08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instrText xml:space="preserve"> = 2 \* GB3 \* MERGEFORMAT </w:instrText>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fldChar w:fldCharType="separate"/>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t>②</w:t>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fldChar w:fldCharType="end"/>
            </w:r>
          </w:p>
        </w:tc>
        <w:tc>
          <w:tcPr>
            <w:tcW w:w="594" w:type="pct"/>
            <w:noWrap w:val="0"/>
            <w:tcMar>
              <w:left w:w="28" w:type="dxa"/>
              <w:right w:w="28" w:type="dxa"/>
            </w:tcMar>
            <w:vAlign w:val="center"/>
          </w:tcPr>
          <w:p w14:paraId="611C066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t>在建工程</w:t>
            </w:r>
          </w:p>
          <w:p w14:paraId="117A10E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t>排放量（固体废物产生量）</w:t>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instrText xml:space="preserve"> = 3 \* GB3 \* MERGEFORMAT </w:instrText>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fldChar w:fldCharType="separate"/>
            </w:r>
            <w:r>
              <w:rPr>
                <w:rFonts w:hint="default" w:ascii="Times New Roman" w:hAnsi="Times New Roman" w:eastAsia="宋体" w:cs="Times New Roman"/>
                <w:b/>
                <w:bCs/>
                <w:color w:val="auto"/>
                <w:kern w:val="2"/>
                <w:sz w:val="21"/>
                <w:szCs w:val="21"/>
                <w:highlight w:val="none"/>
                <w:shd w:val="clear" w:color="auto" w:fill="auto"/>
                <w:lang w:val="en-US" w:eastAsia="zh-CN" w:bidi="ar-SA"/>
              </w:rPr>
              <w:t>③</w:t>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fldChar w:fldCharType="end"/>
            </w:r>
          </w:p>
        </w:tc>
        <w:tc>
          <w:tcPr>
            <w:tcW w:w="543" w:type="pct"/>
            <w:noWrap w:val="0"/>
            <w:tcMar>
              <w:left w:w="28" w:type="dxa"/>
              <w:right w:w="28" w:type="dxa"/>
            </w:tcMar>
            <w:vAlign w:val="center"/>
          </w:tcPr>
          <w:p w14:paraId="11654E7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t>本项目</w:t>
            </w:r>
          </w:p>
          <w:p w14:paraId="204BFFE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t>排放量（固体废物产生量）</w:t>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instrText xml:space="preserve"> = 4 \* GB3 \* MERGEFORMAT </w:instrText>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fldChar w:fldCharType="separate"/>
            </w:r>
            <w:r>
              <w:rPr>
                <w:rFonts w:hint="default" w:ascii="Times New Roman" w:hAnsi="Times New Roman" w:eastAsia="宋体" w:cs="Times New Roman"/>
                <w:b/>
                <w:bCs/>
                <w:color w:val="auto"/>
                <w:kern w:val="2"/>
                <w:sz w:val="21"/>
                <w:szCs w:val="21"/>
                <w:highlight w:val="none"/>
                <w:shd w:val="clear" w:color="auto" w:fill="auto"/>
                <w:lang w:val="en-US" w:eastAsia="zh-CN" w:bidi="ar-SA"/>
              </w:rPr>
              <w:t>④</w:t>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fldChar w:fldCharType="end"/>
            </w:r>
          </w:p>
        </w:tc>
        <w:tc>
          <w:tcPr>
            <w:tcW w:w="616" w:type="pct"/>
            <w:noWrap w:val="0"/>
            <w:tcMar>
              <w:left w:w="28" w:type="dxa"/>
              <w:right w:w="28" w:type="dxa"/>
            </w:tcMar>
            <w:vAlign w:val="center"/>
          </w:tcPr>
          <w:p w14:paraId="64A5579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t>以新带老削减量</w:t>
            </w:r>
          </w:p>
          <w:p w14:paraId="3668AC2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t>（新建项目不填）</w:t>
            </w:r>
            <w:r>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fldChar w:fldCharType="begin"/>
            </w:r>
            <w:r>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instrText xml:space="preserve"> = 5 \* GB3 \* MERGEFORMAT </w:instrText>
            </w:r>
            <w:r>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fldChar w:fldCharType="separate"/>
            </w:r>
            <w:r>
              <w:rPr>
                <w:rFonts w:hint="default" w:ascii="Times New Roman" w:hAnsi="Times New Roman" w:eastAsia="宋体" w:cs="Times New Roman"/>
                <w:b/>
                <w:bCs/>
                <w:color w:val="auto"/>
                <w:kern w:val="2"/>
                <w:sz w:val="21"/>
                <w:szCs w:val="21"/>
                <w:highlight w:val="none"/>
                <w:shd w:val="clear" w:color="auto" w:fill="auto"/>
                <w:lang w:val="en-US" w:eastAsia="zh-CN" w:bidi="ar-SA"/>
              </w:rPr>
              <w:t>⑤</w:t>
            </w:r>
            <w:r>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fldChar w:fldCharType="end"/>
            </w:r>
          </w:p>
        </w:tc>
        <w:tc>
          <w:tcPr>
            <w:tcW w:w="688" w:type="pct"/>
            <w:noWrap w:val="0"/>
            <w:tcMar>
              <w:left w:w="28" w:type="dxa"/>
              <w:right w:w="28" w:type="dxa"/>
            </w:tcMar>
            <w:vAlign w:val="center"/>
          </w:tcPr>
          <w:p w14:paraId="5413542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t>本项目建成后</w:t>
            </w:r>
          </w:p>
          <w:p w14:paraId="7410E12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t>全厂排放量（固体废物产生量）</w:t>
            </w:r>
            <w:r>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fldChar w:fldCharType="begin"/>
            </w:r>
            <w:r>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instrText xml:space="preserve"> = 6 \* GB3 \* MERGEFORMAT </w:instrText>
            </w:r>
            <w:r>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fldChar w:fldCharType="separate"/>
            </w:r>
            <w:r>
              <w:rPr>
                <w:rFonts w:hint="default" w:ascii="Times New Roman" w:hAnsi="Times New Roman" w:eastAsia="宋体" w:cs="Times New Roman"/>
                <w:b/>
                <w:bCs/>
                <w:color w:val="auto"/>
                <w:kern w:val="2"/>
                <w:sz w:val="21"/>
                <w:szCs w:val="21"/>
                <w:highlight w:val="none"/>
                <w:shd w:val="clear" w:color="auto" w:fill="auto"/>
                <w:lang w:val="en-US" w:eastAsia="zh-CN" w:bidi="ar-SA"/>
              </w:rPr>
              <w:t>⑥</w:t>
            </w:r>
            <w:r>
              <w:rPr>
                <w:rFonts w:hint="default" w:ascii="Times New Roman" w:hAnsi="Times New Roman" w:eastAsia="宋体" w:cs="Times New Roman"/>
                <w:b/>
                <w:bCs/>
                <w:snapToGrid w:val="0"/>
                <w:color w:val="auto"/>
                <w:spacing w:val="-16"/>
                <w:kern w:val="21"/>
                <w:sz w:val="21"/>
                <w:szCs w:val="21"/>
                <w:highlight w:val="none"/>
                <w:shd w:val="clear" w:color="auto" w:fill="auto"/>
                <w:lang w:val="en-US" w:eastAsia="zh-CN" w:bidi="ar-SA"/>
              </w:rPr>
              <w:fldChar w:fldCharType="end"/>
            </w:r>
          </w:p>
        </w:tc>
        <w:tc>
          <w:tcPr>
            <w:tcW w:w="477" w:type="pct"/>
            <w:noWrap w:val="0"/>
            <w:tcMar>
              <w:left w:w="28" w:type="dxa"/>
              <w:right w:w="28" w:type="dxa"/>
            </w:tcMar>
            <w:vAlign w:val="center"/>
          </w:tcPr>
          <w:p w14:paraId="23EC5D0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t>变化量</w:t>
            </w:r>
          </w:p>
          <w:p w14:paraId="1700DB3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pP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fldChar w:fldCharType="begin"/>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instrText xml:space="preserve"> = 7 \* GB3 \* MERGEFORMAT </w:instrText>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fldChar w:fldCharType="separate"/>
            </w:r>
            <w:r>
              <w:rPr>
                <w:rFonts w:hint="default" w:ascii="Times New Roman" w:hAnsi="Times New Roman" w:eastAsia="宋体" w:cs="Times New Roman"/>
                <w:b/>
                <w:bCs/>
                <w:color w:val="auto"/>
                <w:kern w:val="2"/>
                <w:sz w:val="21"/>
                <w:szCs w:val="21"/>
                <w:highlight w:val="none"/>
                <w:shd w:val="clear" w:color="auto" w:fill="auto"/>
                <w:lang w:val="en-US" w:eastAsia="zh-CN" w:bidi="ar-SA"/>
              </w:rPr>
              <w:t>⑦</w:t>
            </w:r>
            <w:r>
              <w:rPr>
                <w:rFonts w:hint="default" w:ascii="Times New Roman" w:hAnsi="Times New Roman" w:eastAsia="宋体" w:cs="Times New Roman"/>
                <w:b/>
                <w:bCs/>
                <w:snapToGrid w:val="0"/>
                <w:color w:val="auto"/>
                <w:spacing w:val="-6"/>
                <w:kern w:val="21"/>
                <w:sz w:val="21"/>
                <w:szCs w:val="21"/>
                <w:highlight w:val="none"/>
                <w:shd w:val="clear" w:color="auto" w:fill="auto"/>
                <w:lang w:val="en-US" w:eastAsia="zh-CN" w:bidi="ar-SA"/>
              </w:rPr>
              <w:fldChar w:fldCharType="end"/>
            </w:r>
          </w:p>
        </w:tc>
      </w:tr>
      <w:tr w14:paraId="14235F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restart"/>
            <w:noWrap w:val="0"/>
            <w:vAlign w:val="center"/>
          </w:tcPr>
          <w:p w14:paraId="680DDBA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废气</w:t>
            </w:r>
          </w:p>
        </w:tc>
        <w:tc>
          <w:tcPr>
            <w:tcW w:w="491" w:type="pct"/>
            <w:noWrap w:val="0"/>
            <w:vAlign w:val="center"/>
          </w:tcPr>
          <w:p w14:paraId="715E441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颗粒物</w:t>
            </w:r>
          </w:p>
        </w:tc>
        <w:tc>
          <w:tcPr>
            <w:tcW w:w="594" w:type="pct"/>
            <w:noWrap w:val="0"/>
            <w:vAlign w:val="center"/>
          </w:tcPr>
          <w:p w14:paraId="585C1D6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440" w:type="pct"/>
            <w:noWrap w:val="0"/>
            <w:vAlign w:val="center"/>
          </w:tcPr>
          <w:p w14:paraId="2E88AD1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94" w:type="pct"/>
            <w:noWrap w:val="0"/>
            <w:vAlign w:val="center"/>
          </w:tcPr>
          <w:p w14:paraId="668C8A4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43" w:type="pct"/>
            <w:noWrap w:val="0"/>
            <w:vAlign w:val="center"/>
          </w:tcPr>
          <w:p w14:paraId="3B94E02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16" w:type="pct"/>
            <w:noWrap w:val="0"/>
            <w:vAlign w:val="center"/>
          </w:tcPr>
          <w:p w14:paraId="6C506DE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88" w:type="pct"/>
            <w:noWrap w:val="0"/>
            <w:vAlign w:val="center"/>
          </w:tcPr>
          <w:p w14:paraId="12CEE19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477" w:type="pct"/>
            <w:noWrap w:val="0"/>
            <w:vAlign w:val="center"/>
          </w:tcPr>
          <w:p w14:paraId="5CD7BC1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r>
      <w:tr w14:paraId="3F624A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noWrap w:val="0"/>
            <w:vAlign w:val="center"/>
          </w:tcPr>
          <w:p w14:paraId="253E97B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p>
        </w:tc>
        <w:tc>
          <w:tcPr>
            <w:tcW w:w="491" w:type="pct"/>
            <w:noWrap w:val="0"/>
            <w:vAlign w:val="center"/>
          </w:tcPr>
          <w:p w14:paraId="74BCDDA1">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eastAsia="zh-CN"/>
              </w:rPr>
            </w:pPr>
            <w:r>
              <w:rPr>
                <w:rFonts w:hint="default" w:ascii="Times New Roman" w:hAnsi="Times New Roman" w:eastAsia="宋体" w:cs="Times New Roman"/>
                <w:color w:val="auto"/>
                <w:sz w:val="21"/>
                <w:szCs w:val="21"/>
                <w:highlight w:val="none"/>
                <w:shd w:val="clear" w:color="auto" w:fill="auto"/>
              </w:rPr>
              <w:t>SO</w:t>
            </w:r>
            <w:r>
              <w:rPr>
                <w:rFonts w:hint="default" w:ascii="Times New Roman" w:hAnsi="Times New Roman" w:eastAsia="宋体" w:cs="Times New Roman"/>
                <w:color w:val="auto"/>
                <w:sz w:val="21"/>
                <w:szCs w:val="21"/>
                <w:highlight w:val="none"/>
                <w:shd w:val="clear" w:color="auto" w:fill="auto"/>
                <w:vertAlign w:val="subscript"/>
              </w:rPr>
              <w:t>2</w:t>
            </w:r>
          </w:p>
        </w:tc>
        <w:tc>
          <w:tcPr>
            <w:tcW w:w="594" w:type="pct"/>
            <w:noWrap w:val="0"/>
            <w:vAlign w:val="center"/>
          </w:tcPr>
          <w:p w14:paraId="3290A7E8">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w:t>
            </w:r>
          </w:p>
        </w:tc>
        <w:tc>
          <w:tcPr>
            <w:tcW w:w="440" w:type="pct"/>
            <w:noWrap w:val="0"/>
            <w:vAlign w:val="center"/>
          </w:tcPr>
          <w:p w14:paraId="0DAE74E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94" w:type="pct"/>
            <w:noWrap w:val="0"/>
            <w:vAlign w:val="center"/>
          </w:tcPr>
          <w:p w14:paraId="30E8445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43" w:type="pct"/>
            <w:noWrap w:val="0"/>
            <w:vAlign w:val="center"/>
          </w:tcPr>
          <w:p w14:paraId="5A9E920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16" w:type="pct"/>
            <w:noWrap w:val="0"/>
            <w:vAlign w:val="center"/>
          </w:tcPr>
          <w:p w14:paraId="10980A1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88" w:type="pct"/>
            <w:noWrap w:val="0"/>
            <w:vAlign w:val="center"/>
          </w:tcPr>
          <w:p w14:paraId="2951E8E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477" w:type="pct"/>
            <w:noWrap w:val="0"/>
            <w:vAlign w:val="center"/>
          </w:tcPr>
          <w:p w14:paraId="22412A5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r>
      <w:tr w14:paraId="52E533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noWrap w:val="0"/>
            <w:vAlign w:val="center"/>
          </w:tcPr>
          <w:p w14:paraId="3374106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p>
        </w:tc>
        <w:tc>
          <w:tcPr>
            <w:tcW w:w="491" w:type="pct"/>
            <w:noWrap w:val="0"/>
            <w:vAlign w:val="center"/>
          </w:tcPr>
          <w:p w14:paraId="186B219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eastAsia="zh-CN"/>
              </w:rPr>
            </w:pPr>
            <w:r>
              <w:rPr>
                <w:rFonts w:hint="default" w:ascii="Times New Roman" w:hAnsi="Times New Roman" w:eastAsia="宋体" w:cs="Times New Roman"/>
                <w:color w:val="auto"/>
                <w:sz w:val="21"/>
                <w:szCs w:val="21"/>
                <w:highlight w:val="none"/>
                <w:shd w:val="clear" w:color="auto" w:fill="auto"/>
              </w:rPr>
              <w:t>NO</w:t>
            </w:r>
            <w:r>
              <w:rPr>
                <w:rFonts w:hint="default" w:ascii="Times New Roman" w:hAnsi="Times New Roman" w:eastAsia="宋体" w:cs="Times New Roman"/>
                <w:color w:val="auto"/>
                <w:sz w:val="21"/>
                <w:szCs w:val="21"/>
                <w:highlight w:val="none"/>
                <w:shd w:val="clear" w:color="auto" w:fill="auto"/>
                <w:vertAlign w:val="subscript"/>
              </w:rPr>
              <w:t>x</w:t>
            </w:r>
          </w:p>
        </w:tc>
        <w:tc>
          <w:tcPr>
            <w:tcW w:w="594" w:type="pct"/>
            <w:noWrap w:val="0"/>
            <w:vAlign w:val="center"/>
          </w:tcPr>
          <w:p w14:paraId="775C30A9">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shd w:val="clear" w:color="auto" w:fill="auto"/>
                <w:lang w:val="en-US" w:eastAsia="zh-CN"/>
              </w:rPr>
              <w:t>/</w:t>
            </w:r>
          </w:p>
        </w:tc>
        <w:tc>
          <w:tcPr>
            <w:tcW w:w="440" w:type="pct"/>
            <w:noWrap w:val="0"/>
            <w:vAlign w:val="center"/>
          </w:tcPr>
          <w:p w14:paraId="5C762D8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94" w:type="pct"/>
            <w:noWrap w:val="0"/>
            <w:vAlign w:val="center"/>
          </w:tcPr>
          <w:p w14:paraId="059A792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43" w:type="pct"/>
            <w:noWrap w:val="0"/>
            <w:vAlign w:val="center"/>
          </w:tcPr>
          <w:p w14:paraId="6EB3B65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16" w:type="pct"/>
            <w:noWrap w:val="0"/>
            <w:vAlign w:val="center"/>
          </w:tcPr>
          <w:p w14:paraId="4B4BDB1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88" w:type="pct"/>
            <w:noWrap w:val="0"/>
            <w:vAlign w:val="center"/>
          </w:tcPr>
          <w:p w14:paraId="3643BFE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477" w:type="pct"/>
            <w:noWrap w:val="0"/>
            <w:vAlign w:val="center"/>
          </w:tcPr>
          <w:p w14:paraId="0270ED6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r>
      <w:tr w14:paraId="3ADF06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noWrap w:val="0"/>
            <w:vAlign w:val="center"/>
          </w:tcPr>
          <w:p w14:paraId="1C1418E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p>
        </w:tc>
        <w:tc>
          <w:tcPr>
            <w:tcW w:w="491" w:type="pct"/>
            <w:noWrap w:val="0"/>
            <w:vAlign w:val="center"/>
          </w:tcPr>
          <w:p w14:paraId="73B2D65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eastAsia="zh-CN"/>
              </w:rPr>
            </w:pPr>
            <w:r>
              <w:rPr>
                <w:rFonts w:hint="default" w:ascii="Times New Roman" w:hAnsi="Times New Roman" w:eastAsia="宋体" w:cs="Times New Roman"/>
                <w:color w:val="auto"/>
                <w:sz w:val="21"/>
                <w:szCs w:val="21"/>
                <w:highlight w:val="none"/>
                <w:shd w:val="clear" w:color="auto" w:fill="auto"/>
                <w:lang w:val="en-US" w:eastAsia="zh-CN"/>
              </w:rPr>
              <w:t>非甲烷总烃</w:t>
            </w:r>
          </w:p>
        </w:tc>
        <w:tc>
          <w:tcPr>
            <w:tcW w:w="594" w:type="pct"/>
            <w:noWrap w:val="0"/>
            <w:vAlign w:val="center"/>
          </w:tcPr>
          <w:p w14:paraId="21C3C55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440" w:type="pct"/>
            <w:noWrap w:val="0"/>
            <w:vAlign w:val="center"/>
          </w:tcPr>
          <w:p w14:paraId="01B109D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94" w:type="pct"/>
            <w:noWrap w:val="0"/>
            <w:vAlign w:val="center"/>
          </w:tcPr>
          <w:p w14:paraId="3CB9DF7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43" w:type="pct"/>
            <w:noWrap w:val="0"/>
            <w:vAlign w:val="center"/>
          </w:tcPr>
          <w:p w14:paraId="4F7170D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eastAsia" w:cs="Times New Roman"/>
                <w:snapToGrid w:val="0"/>
                <w:color w:val="auto"/>
                <w:kern w:val="21"/>
                <w:sz w:val="21"/>
                <w:szCs w:val="21"/>
                <w:highlight w:val="none"/>
                <w:shd w:val="clear" w:color="auto" w:fill="auto"/>
                <w:lang w:val="en-US" w:eastAsia="zh-CN" w:bidi="ar-SA"/>
              </w:rPr>
              <w:t>2.6254</w:t>
            </w:r>
          </w:p>
        </w:tc>
        <w:tc>
          <w:tcPr>
            <w:tcW w:w="616" w:type="pct"/>
            <w:noWrap w:val="0"/>
            <w:vAlign w:val="center"/>
          </w:tcPr>
          <w:p w14:paraId="592371C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88" w:type="pct"/>
            <w:noWrap w:val="0"/>
            <w:vAlign w:val="center"/>
          </w:tcPr>
          <w:p w14:paraId="1A0BB0C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eastAsia" w:cs="Times New Roman"/>
                <w:snapToGrid w:val="0"/>
                <w:color w:val="auto"/>
                <w:kern w:val="21"/>
                <w:sz w:val="21"/>
                <w:szCs w:val="21"/>
                <w:highlight w:val="none"/>
                <w:shd w:val="clear" w:color="auto" w:fill="auto"/>
                <w:lang w:val="en-US" w:eastAsia="zh-CN" w:bidi="ar-SA"/>
              </w:rPr>
              <w:t>2.6254</w:t>
            </w:r>
          </w:p>
        </w:tc>
        <w:tc>
          <w:tcPr>
            <w:tcW w:w="477" w:type="pct"/>
            <w:noWrap w:val="0"/>
            <w:vAlign w:val="center"/>
          </w:tcPr>
          <w:p w14:paraId="4FAB025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r>
              <w:rPr>
                <w:rFonts w:hint="eastAsia" w:cs="Times New Roman"/>
                <w:snapToGrid w:val="0"/>
                <w:color w:val="auto"/>
                <w:kern w:val="21"/>
                <w:sz w:val="21"/>
                <w:szCs w:val="21"/>
                <w:highlight w:val="none"/>
                <w:shd w:val="clear" w:color="auto" w:fill="auto"/>
                <w:lang w:val="en-US" w:eastAsia="zh-CN" w:bidi="ar-SA"/>
              </w:rPr>
              <w:t>2.6254</w:t>
            </w:r>
          </w:p>
        </w:tc>
      </w:tr>
      <w:tr w14:paraId="2924E1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restart"/>
            <w:noWrap w:val="0"/>
            <w:vAlign w:val="center"/>
          </w:tcPr>
          <w:p w14:paraId="1F7B904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废水</w:t>
            </w:r>
          </w:p>
        </w:tc>
        <w:tc>
          <w:tcPr>
            <w:tcW w:w="491" w:type="pct"/>
            <w:noWrap w:val="0"/>
            <w:vAlign w:val="center"/>
          </w:tcPr>
          <w:p w14:paraId="55A58AF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生活污水</w:t>
            </w:r>
          </w:p>
        </w:tc>
        <w:tc>
          <w:tcPr>
            <w:tcW w:w="594" w:type="pct"/>
            <w:noWrap w:val="0"/>
            <w:vAlign w:val="center"/>
          </w:tcPr>
          <w:p w14:paraId="0F9B6DC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440" w:type="pct"/>
            <w:noWrap w:val="0"/>
            <w:vAlign w:val="center"/>
          </w:tcPr>
          <w:p w14:paraId="4A64A55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94" w:type="pct"/>
            <w:noWrap w:val="0"/>
            <w:vAlign w:val="center"/>
          </w:tcPr>
          <w:p w14:paraId="4F02602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43" w:type="pct"/>
            <w:noWrap w:val="0"/>
            <w:vAlign w:val="center"/>
          </w:tcPr>
          <w:p w14:paraId="2C64705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16" w:type="pct"/>
            <w:noWrap w:val="0"/>
            <w:vAlign w:val="center"/>
          </w:tcPr>
          <w:p w14:paraId="43EAE1E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88" w:type="pct"/>
            <w:noWrap w:val="0"/>
            <w:vAlign w:val="center"/>
          </w:tcPr>
          <w:p w14:paraId="7CABC3D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477" w:type="pct"/>
            <w:noWrap w:val="0"/>
            <w:vAlign w:val="center"/>
          </w:tcPr>
          <w:p w14:paraId="00FD4C6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r>
      <w:tr w14:paraId="0F39F8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noWrap w:val="0"/>
            <w:vAlign w:val="center"/>
          </w:tcPr>
          <w:p w14:paraId="5B3CEDF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p>
        </w:tc>
        <w:tc>
          <w:tcPr>
            <w:tcW w:w="491" w:type="pct"/>
            <w:noWrap w:val="0"/>
            <w:vAlign w:val="center"/>
          </w:tcPr>
          <w:p w14:paraId="162D0EF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生产废水</w:t>
            </w:r>
          </w:p>
        </w:tc>
        <w:tc>
          <w:tcPr>
            <w:tcW w:w="594" w:type="pct"/>
            <w:noWrap w:val="0"/>
            <w:vAlign w:val="center"/>
          </w:tcPr>
          <w:p w14:paraId="5F60A61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440" w:type="pct"/>
            <w:noWrap w:val="0"/>
            <w:vAlign w:val="center"/>
          </w:tcPr>
          <w:p w14:paraId="418188B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94" w:type="pct"/>
            <w:noWrap w:val="0"/>
            <w:vAlign w:val="center"/>
          </w:tcPr>
          <w:p w14:paraId="71F3468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43" w:type="pct"/>
            <w:noWrap w:val="0"/>
            <w:vAlign w:val="center"/>
          </w:tcPr>
          <w:p w14:paraId="3A808E6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16" w:type="pct"/>
            <w:noWrap w:val="0"/>
            <w:vAlign w:val="center"/>
          </w:tcPr>
          <w:p w14:paraId="789CC08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88" w:type="pct"/>
            <w:noWrap w:val="0"/>
            <w:vAlign w:val="center"/>
          </w:tcPr>
          <w:p w14:paraId="77FF692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477" w:type="pct"/>
            <w:noWrap w:val="0"/>
            <w:vAlign w:val="center"/>
          </w:tcPr>
          <w:p w14:paraId="2450960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r>
      <w:tr w14:paraId="1174BC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restart"/>
            <w:noWrap w:val="0"/>
            <w:vAlign w:val="center"/>
          </w:tcPr>
          <w:p w14:paraId="35097D9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一般工业</w:t>
            </w:r>
          </w:p>
          <w:p w14:paraId="2614421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固体废物</w:t>
            </w:r>
          </w:p>
        </w:tc>
        <w:tc>
          <w:tcPr>
            <w:tcW w:w="491" w:type="pct"/>
            <w:noWrap w:val="0"/>
            <w:vAlign w:val="center"/>
          </w:tcPr>
          <w:p w14:paraId="04CBBF8B">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eastAsia="zh-CN"/>
              </w:rPr>
            </w:pPr>
            <w:r>
              <w:rPr>
                <w:rFonts w:hint="default" w:ascii="Times New Roman" w:hAnsi="Times New Roman" w:eastAsia="宋体" w:cs="Times New Roman"/>
                <w:color w:val="auto"/>
                <w:sz w:val="21"/>
                <w:szCs w:val="21"/>
                <w:highlight w:val="none"/>
                <w:shd w:val="clear" w:color="auto" w:fill="auto"/>
              </w:rPr>
              <w:t>生活垃圾</w:t>
            </w:r>
          </w:p>
        </w:tc>
        <w:tc>
          <w:tcPr>
            <w:tcW w:w="594" w:type="pct"/>
            <w:noWrap w:val="0"/>
            <w:vAlign w:val="center"/>
          </w:tcPr>
          <w:p w14:paraId="4A5961C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w:t>
            </w:r>
          </w:p>
        </w:tc>
        <w:tc>
          <w:tcPr>
            <w:tcW w:w="440" w:type="pct"/>
            <w:noWrap w:val="0"/>
            <w:vAlign w:val="center"/>
          </w:tcPr>
          <w:p w14:paraId="1BE1FAD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94" w:type="pct"/>
            <w:noWrap w:val="0"/>
            <w:vAlign w:val="center"/>
          </w:tcPr>
          <w:p w14:paraId="2AAE59C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43" w:type="pct"/>
            <w:noWrap w:val="0"/>
            <w:vAlign w:val="center"/>
          </w:tcPr>
          <w:p w14:paraId="14E5443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8.5t/a</w:t>
            </w:r>
          </w:p>
        </w:tc>
        <w:tc>
          <w:tcPr>
            <w:tcW w:w="616" w:type="pct"/>
            <w:noWrap w:val="0"/>
            <w:vAlign w:val="center"/>
          </w:tcPr>
          <w:p w14:paraId="18EA839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88" w:type="pct"/>
            <w:noWrap w:val="0"/>
            <w:vAlign w:val="center"/>
          </w:tcPr>
          <w:p w14:paraId="631DCE1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3.9t/a</w:t>
            </w:r>
          </w:p>
        </w:tc>
        <w:tc>
          <w:tcPr>
            <w:tcW w:w="477" w:type="pct"/>
            <w:noWrap w:val="0"/>
            <w:vAlign w:val="center"/>
          </w:tcPr>
          <w:p w14:paraId="74C48B7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+3.9t/a</w:t>
            </w:r>
          </w:p>
        </w:tc>
      </w:tr>
      <w:tr w14:paraId="5FBD63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noWrap w:val="0"/>
            <w:vAlign w:val="center"/>
          </w:tcPr>
          <w:p w14:paraId="47012E7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p>
        </w:tc>
        <w:tc>
          <w:tcPr>
            <w:tcW w:w="491" w:type="pct"/>
            <w:noWrap w:val="0"/>
            <w:vAlign w:val="center"/>
          </w:tcPr>
          <w:p w14:paraId="48619C9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边角料</w:t>
            </w:r>
            <w:r>
              <w:rPr>
                <w:rFonts w:hint="default" w:ascii="Times New Roman" w:hAnsi="Times New Roman" w:cs="Times New Roman"/>
                <w:color w:val="auto"/>
                <w:sz w:val="21"/>
                <w:szCs w:val="21"/>
                <w:highlight w:val="none"/>
                <w:shd w:val="clear" w:color="auto" w:fill="auto"/>
                <w:lang w:val="en-US" w:eastAsia="zh-CN"/>
              </w:rPr>
              <w:t>及不合格产品</w:t>
            </w:r>
          </w:p>
        </w:tc>
        <w:tc>
          <w:tcPr>
            <w:tcW w:w="594" w:type="pct"/>
            <w:noWrap w:val="0"/>
            <w:vAlign w:val="center"/>
          </w:tcPr>
          <w:p w14:paraId="49E59B4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w:t>
            </w:r>
          </w:p>
        </w:tc>
        <w:tc>
          <w:tcPr>
            <w:tcW w:w="440" w:type="pct"/>
            <w:noWrap w:val="0"/>
            <w:vAlign w:val="center"/>
          </w:tcPr>
          <w:p w14:paraId="59E8A1A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94" w:type="pct"/>
            <w:noWrap w:val="0"/>
            <w:vAlign w:val="center"/>
          </w:tcPr>
          <w:p w14:paraId="39451C3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43" w:type="pct"/>
            <w:noWrap w:val="0"/>
            <w:vAlign w:val="center"/>
          </w:tcPr>
          <w:p w14:paraId="6250F48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cs="Times New Roman"/>
                <w:snapToGrid w:val="0"/>
                <w:color w:val="auto"/>
                <w:kern w:val="21"/>
                <w:sz w:val="21"/>
                <w:szCs w:val="21"/>
                <w:highlight w:val="none"/>
                <w:shd w:val="clear" w:color="auto" w:fill="auto"/>
                <w:lang w:val="en-US" w:eastAsia="zh-CN" w:bidi="ar-SA"/>
              </w:rPr>
              <w:t>90.0</w:t>
            </w: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/a</w:t>
            </w:r>
          </w:p>
        </w:tc>
        <w:tc>
          <w:tcPr>
            <w:tcW w:w="616" w:type="pct"/>
            <w:noWrap w:val="0"/>
            <w:vAlign w:val="center"/>
          </w:tcPr>
          <w:p w14:paraId="2514FFA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88" w:type="pct"/>
            <w:noWrap w:val="0"/>
            <w:vAlign w:val="center"/>
          </w:tcPr>
          <w:p w14:paraId="18555F1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cs="Times New Roman"/>
                <w:snapToGrid w:val="0"/>
                <w:color w:val="auto"/>
                <w:kern w:val="21"/>
                <w:sz w:val="21"/>
                <w:szCs w:val="21"/>
                <w:highlight w:val="none"/>
                <w:shd w:val="clear" w:color="auto" w:fill="auto"/>
                <w:lang w:val="en-US" w:eastAsia="zh-CN" w:bidi="ar-SA"/>
              </w:rPr>
              <w:t>90</w:t>
            </w: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.0t/a</w:t>
            </w:r>
          </w:p>
        </w:tc>
        <w:tc>
          <w:tcPr>
            <w:tcW w:w="477" w:type="pct"/>
            <w:noWrap w:val="0"/>
            <w:vAlign w:val="center"/>
          </w:tcPr>
          <w:p w14:paraId="7F62352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r>
              <w:rPr>
                <w:rFonts w:hint="default" w:ascii="Times New Roman" w:hAnsi="Times New Roman" w:cs="Times New Roman"/>
                <w:snapToGrid w:val="0"/>
                <w:color w:val="auto"/>
                <w:kern w:val="21"/>
                <w:sz w:val="21"/>
                <w:szCs w:val="21"/>
                <w:highlight w:val="none"/>
                <w:shd w:val="clear" w:color="auto" w:fill="auto"/>
                <w:lang w:val="en-US" w:eastAsia="zh-CN" w:bidi="ar-SA"/>
              </w:rPr>
              <w:t>90</w:t>
            </w: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.0t/a</w:t>
            </w:r>
          </w:p>
        </w:tc>
      </w:tr>
      <w:tr w14:paraId="3EFCE0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restart"/>
            <w:noWrap w:val="0"/>
            <w:vAlign w:val="center"/>
          </w:tcPr>
          <w:p w14:paraId="6DC8D6F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危险废物</w:t>
            </w:r>
          </w:p>
        </w:tc>
        <w:tc>
          <w:tcPr>
            <w:tcW w:w="491" w:type="pct"/>
            <w:shd w:val="clear" w:color="auto" w:fill="auto"/>
            <w:noWrap w:val="0"/>
            <w:vAlign w:val="center"/>
          </w:tcPr>
          <w:p w14:paraId="7E2DCB3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废机油</w:t>
            </w:r>
          </w:p>
        </w:tc>
        <w:tc>
          <w:tcPr>
            <w:tcW w:w="594" w:type="pct"/>
            <w:noWrap w:val="0"/>
            <w:vAlign w:val="center"/>
          </w:tcPr>
          <w:p w14:paraId="4FEA7688">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w:t>
            </w:r>
          </w:p>
        </w:tc>
        <w:tc>
          <w:tcPr>
            <w:tcW w:w="440" w:type="pct"/>
            <w:noWrap w:val="0"/>
            <w:vAlign w:val="center"/>
          </w:tcPr>
          <w:p w14:paraId="13279EE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94" w:type="pct"/>
            <w:noWrap w:val="0"/>
            <w:vAlign w:val="center"/>
          </w:tcPr>
          <w:p w14:paraId="7F0DBB8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43" w:type="pct"/>
            <w:noWrap w:val="0"/>
            <w:vAlign w:val="center"/>
          </w:tcPr>
          <w:p w14:paraId="480CA96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0.04t/a</w:t>
            </w:r>
          </w:p>
        </w:tc>
        <w:tc>
          <w:tcPr>
            <w:tcW w:w="616" w:type="pct"/>
            <w:noWrap w:val="0"/>
            <w:vAlign w:val="center"/>
          </w:tcPr>
          <w:p w14:paraId="4BF7441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88" w:type="pct"/>
            <w:noWrap w:val="0"/>
            <w:vAlign w:val="center"/>
          </w:tcPr>
          <w:p w14:paraId="2BDA83B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0.04t/a</w:t>
            </w:r>
          </w:p>
        </w:tc>
        <w:tc>
          <w:tcPr>
            <w:tcW w:w="477" w:type="pct"/>
            <w:noWrap w:val="0"/>
            <w:vAlign w:val="center"/>
          </w:tcPr>
          <w:p w14:paraId="3782F7B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+0.04t/a</w:t>
            </w:r>
          </w:p>
        </w:tc>
      </w:tr>
      <w:tr w14:paraId="3210F2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noWrap w:val="0"/>
            <w:vAlign w:val="center"/>
          </w:tcPr>
          <w:p w14:paraId="4CBD9B5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p>
        </w:tc>
        <w:tc>
          <w:tcPr>
            <w:tcW w:w="491" w:type="pct"/>
            <w:shd w:val="clear" w:color="auto" w:fill="auto"/>
            <w:noWrap w:val="0"/>
            <w:vAlign w:val="center"/>
          </w:tcPr>
          <w:p w14:paraId="52674D0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废机油桶</w:t>
            </w:r>
          </w:p>
        </w:tc>
        <w:tc>
          <w:tcPr>
            <w:tcW w:w="594" w:type="pct"/>
            <w:noWrap w:val="0"/>
            <w:vAlign w:val="center"/>
          </w:tcPr>
          <w:p w14:paraId="077A48A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w:t>
            </w:r>
          </w:p>
        </w:tc>
        <w:tc>
          <w:tcPr>
            <w:tcW w:w="440" w:type="pct"/>
            <w:noWrap w:val="0"/>
            <w:vAlign w:val="center"/>
          </w:tcPr>
          <w:p w14:paraId="557A801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94" w:type="pct"/>
            <w:noWrap w:val="0"/>
            <w:vAlign w:val="center"/>
          </w:tcPr>
          <w:p w14:paraId="06FF462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43" w:type="pct"/>
            <w:noWrap w:val="0"/>
            <w:vAlign w:val="center"/>
          </w:tcPr>
          <w:p w14:paraId="1DB714E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0.01t/a</w:t>
            </w:r>
          </w:p>
        </w:tc>
        <w:tc>
          <w:tcPr>
            <w:tcW w:w="616" w:type="pct"/>
            <w:noWrap w:val="0"/>
            <w:vAlign w:val="center"/>
          </w:tcPr>
          <w:p w14:paraId="55B2B1B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88" w:type="pct"/>
            <w:noWrap w:val="0"/>
            <w:vAlign w:val="center"/>
          </w:tcPr>
          <w:p w14:paraId="54D764F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0.01t/a</w:t>
            </w:r>
          </w:p>
        </w:tc>
        <w:tc>
          <w:tcPr>
            <w:tcW w:w="477" w:type="pct"/>
            <w:noWrap w:val="0"/>
            <w:vAlign w:val="center"/>
          </w:tcPr>
          <w:p w14:paraId="5A7561A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+0.01t/a</w:t>
            </w:r>
          </w:p>
        </w:tc>
      </w:tr>
      <w:tr w14:paraId="32FDB0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14:paraId="3372BB2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p>
        </w:tc>
        <w:tc>
          <w:tcPr>
            <w:tcW w:w="491" w:type="pct"/>
            <w:shd w:val="clear" w:color="auto" w:fill="auto"/>
            <w:vAlign w:val="center"/>
          </w:tcPr>
          <w:p w14:paraId="335CD9A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废含油抹布、手套</w:t>
            </w:r>
          </w:p>
        </w:tc>
        <w:tc>
          <w:tcPr>
            <w:tcW w:w="594" w:type="pct"/>
            <w:vAlign w:val="center"/>
          </w:tcPr>
          <w:p w14:paraId="62F2A19A">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w:t>
            </w:r>
          </w:p>
        </w:tc>
        <w:tc>
          <w:tcPr>
            <w:tcW w:w="440" w:type="pct"/>
            <w:vAlign w:val="center"/>
          </w:tcPr>
          <w:p w14:paraId="5EBECB5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94" w:type="pct"/>
            <w:vAlign w:val="center"/>
          </w:tcPr>
          <w:p w14:paraId="2ECB73C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43" w:type="pct"/>
            <w:vAlign w:val="center"/>
          </w:tcPr>
          <w:p w14:paraId="23318E7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0.01t/a</w:t>
            </w:r>
          </w:p>
        </w:tc>
        <w:tc>
          <w:tcPr>
            <w:tcW w:w="616" w:type="pct"/>
            <w:vAlign w:val="center"/>
          </w:tcPr>
          <w:p w14:paraId="4B96CA7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88" w:type="pct"/>
            <w:vAlign w:val="center"/>
          </w:tcPr>
          <w:p w14:paraId="51C70CE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0.01t/a</w:t>
            </w:r>
          </w:p>
        </w:tc>
        <w:tc>
          <w:tcPr>
            <w:tcW w:w="477" w:type="pct"/>
            <w:vAlign w:val="center"/>
          </w:tcPr>
          <w:p w14:paraId="1703820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+0.01t/a</w:t>
            </w:r>
          </w:p>
        </w:tc>
      </w:tr>
      <w:tr w14:paraId="73F8D6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14:paraId="716E25D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p>
        </w:tc>
        <w:tc>
          <w:tcPr>
            <w:tcW w:w="491" w:type="pct"/>
            <w:shd w:val="clear" w:color="auto" w:fill="auto"/>
            <w:vAlign w:val="center"/>
          </w:tcPr>
          <w:p w14:paraId="2F93C43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废活性炭</w:t>
            </w:r>
          </w:p>
        </w:tc>
        <w:tc>
          <w:tcPr>
            <w:tcW w:w="594" w:type="pct"/>
            <w:vAlign w:val="center"/>
          </w:tcPr>
          <w:p w14:paraId="7068093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w:t>
            </w:r>
          </w:p>
        </w:tc>
        <w:tc>
          <w:tcPr>
            <w:tcW w:w="440" w:type="pct"/>
            <w:vAlign w:val="center"/>
          </w:tcPr>
          <w:p w14:paraId="0B01E56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94" w:type="pct"/>
            <w:vAlign w:val="center"/>
          </w:tcPr>
          <w:p w14:paraId="1C4FBB9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543" w:type="pct"/>
            <w:vAlign w:val="center"/>
          </w:tcPr>
          <w:p w14:paraId="0EE642C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cs="Times New Roman"/>
                <w:snapToGrid w:val="0"/>
                <w:color w:val="auto"/>
                <w:kern w:val="21"/>
                <w:sz w:val="21"/>
                <w:szCs w:val="21"/>
                <w:highlight w:val="none"/>
                <w:shd w:val="clear" w:color="auto" w:fill="auto"/>
                <w:lang w:val="en-US" w:eastAsia="zh-CN" w:bidi="ar-SA"/>
              </w:rPr>
              <w:t>5.31</w:t>
            </w: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t/a</w:t>
            </w:r>
          </w:p>
        </w:tc>
        <w:tc>
          <w:tcPr>
            <w:tcW w:w="616" w:type="pct"/>
            <w:vAlign w:val="center"/>
          </w:tcPr>
          <w:p w14:paraId="72F6B37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w:t>
            </w:r>
          </w:p>
        </w:tc>
        <w:tc>
          <w:tcPr>
            <w:tcW w:w="688" w:type="pct"/>
            <w:vAlign w:val="center"/>
          </w:tcPr>
          <w:p w14:paraId="59B4A42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cs="Times New Roman"/>
                <w:snapToGrid w:val="0"/>
                <w:color w:val="auto"/>
                <w:kern w:val="21"/>
                <w:sz w:val="21"/>
                <w:szCs w:val="21"/>
                <w:highlight w:val="none"/>
                <w:shd w:val="clear" w:color="auto" w:fill="auto"/>
                <w:lang w:val="en-US" w:eastAsia="zh-CN" w:bidi="ar-SA"/>
              </w:rPr>
              <w:t>5.31</w:t>
            </w: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t/a</w:t>
            </w:r>
          </w:p>
        </w:tc>
        <w:tc>
          <w:tcPr>
            <w:tcW w:w="477" w:type="pct"/>
            <w:vAlign w:val="center"/>
          </w:tcPr>
          <w:p w14:paraId="511B681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1"/>
                <w:sz w:val="21"/>
                <w:szCs w:val="21"/>
                <w:highlight w:val="none"/>
                <w:shd w:val="clear" w:color="auto" w:fill="auto"/>
                <w:lang w:val="en-US" w:eastAsia="zh-CN" w:bidi="ar-SA"/>
              </w:rPr>
            </w:pPr>
            <w:r>
              <w:rPr>
                <w:rFonts w:hint="default" w:ascii="Times New Roman" w:hAnsi="Times New Roman" w:cs="Times New Roman"/>
                <w:snapToGrid w:val="0"/>
                <w:color w:val="auto"/>
                <w:kern w:val="21"/>
                <w:sz w:val="21"/>
                <w:szCs w:val="21"/>
                <w:highlight w:val="none"/>
                <w:shd w:val="clear" w:color="auto" w:fill="auto"/>
                <w:lang w:val="en-US" w:eastAsia="zh-CN" w:bidi="ar-SA"/>
              </w:rPr>
              <w:t>+5.31</w:t>
            </w:r>
            <w:r>
              <w:rPr>
                <w:rFonts w:hint="default" w:ascii="Times New Roman" w:hAnsi="Times New Roman" w:eastAsia="宋体" w:cs="Times New Roman"/>
                <w:snapToGrid w:val="0"/>
                <w:color w:val="auto"/>
                <w:kern w:val="21"/>
                <w:sz w:val="21"/>
                <w:szCs w:val="21"/>
                <w:highlight w:val="none"/>
                <w:shd w:val="clear" w:color="auto" w:fill="auto"/>
                <w:lang w:val="en-US" w:eastAsia="zh-CN" w:bidi="ar-SA"/>
              </w:rPr>
              <w:t>t/a</w:t>
            </w:r>
          </w:p>
        </w:tc>
      </w:tr>
    </w:tbl>
    <w:p w14:paraId="45C88771">
      <w:pPr>
        <w:pStyle w:val="46"/>
        <w:spacing w:before="192" w:beforeLines="80" w:after="24"/>
        <w:jc w:val="left"/>
        <w:rPr>
          <w:rFonts w:hint="default" w:ascii="Times New Roman" w:hAnsi="Times New Roman" w:eastAsia="宋体" w:cs="Times New Roman"/>
          <w:snapToGrid w:val="0"/>
          <w:color w:val="auto"/>
          <w:spacing w:val="0"/>
          <w:kern w:val="21"/>
          <w:szCs w:val="21"/>
          <w:highlight w:val="none"/>
          <w:shd w:val="clear" w:color="auto" w:fill="auto"/>
        </w:rPr>
      </w:pPr>
      <w:r>
        <w:rPr>
          <w:rFonts w:hint="default" w:ascii="Times New Roman" w:hAnsi="Times New Roman" w:eastAsia="宋体" w:cs="Times New Roman"/>
          <w:snapToGrid w:val="0"/>
          <w:color w:val="auto"/>
          <w:spacing w:val="0"/>
          <w:kern w:val="21"/>
          <w:szCs w:val="21"/>
          <w:highlight w:val="none"/>
          <w:shd w:val="clear" w:color="auto" w:fill="auto"/>
        </w:rPr>
        <w:t>注：</w:t>
      </w:r>
      <w:r>
        <w:rPr>
          <w:rFonts w:hint="default" w:ascii="Times New Roman" w:hAnsi="Times New Roman" w:eastAsia="宋体" w:cs="Times New Roman"/>
          <w:snapToGrid w:val="0"/>
          <w:color w:val="auto"/>
          <w:spacing w:val="0"/>
          <w:kern w:val="21"/>
          <w:szCs w:val="21"/>
          <w:highlight w:val="none"/>
          <w:shd w:val="clear" w:color="auto" w:fill="auto"/>
        </w:rPr>
        <w:fldChar w:fldCharType="begin"/>
      </w:r>
      <w:r>
        <w:rPr>
          <w:rFonts w:hint="default" w:ascii="Times New Roman" w:hAnsi="Times New Roman" w:eastAsia="宋体" w:cs="Times New Roman"/>
          <w:snapToGrid w:val="0"/>
          <w:color w:val="auto"/>
          <w:spacing w:val="0"/>
          <w:kern w:val="21"/>
          <w:szCs w:val="21"/>
          <w:highlight w:val="none"/>
          <w:shd w:val="clear" w:color="auto" w:fill="auto"/>
        </w:rPr>
        <w:instrText xml:space="preserve"> = 6 \* GB3 \* MERGEFORMAT </w:instrText>
      </w:r>
      <w:r>
        <w:rPr>
          <w:rFonts w:hint="default" w:ascii="Times New Roman" w:hAnsi="Times New Roman" w:eastAsia="宋体" w:cs="Times New Roman"/>
          <w:snapToGrid w:val="0"/>
          <w:color w:val="auto"/>
          <w:spacing w:val="0"/>
          <w:kern w:val="21"/>
          <w:szCs w:val="21"/>
          <w:highlight w:val="none"/>
          <w:shd w:val="clear" w:color="auto" w:fill="auto"/>
        </w:rPr>
        <w:fldChar w:fldCharType="separate"/>
      </w:r>
      <w:r>
        <w:rPr>
          <w:rFonts w:hint="default" w:ascii="Times New Roman" w:hAnsi="Times New Roman" w:eastAsia="宋体" w:cs="Times New Roman"/>
          <w:color w:val="auto"/>
          <w:spacing w:val="0"/>
          <w:kern w:val="21"/>
          <w:szCs w:val="21"/>
          <w:highlight w:val="none"/>
          <w:shd w:val="clear" w:color="auto" w:fill="auto"/>
        </w:rPr>
        <w:t>⑥</w:t>
      </w:r>
      <w:r>
        <w:rPr>
          <w:rFonts w:hint="default" w:ascii="Times New Roman" w:hAnsi="Times New Roman" w:eastAsia="宋体" w:cs="Times New Roman"/>
          <w:snapToGrid w:val="0"/>
          <w:color w:val="auto"/>
          <w:spacing w:val="0"/>
          <w:kern w:val="21"/>
          <w:szCs w:val="21"/>
          <w:highlight w:val="none"/>
          <w:shd w:val="clear" w:color="auto" w:fill="auto"/>
        </w:rPr>
        <w:fldChar w:fldCharType="end"/>
      </w:r>
      <w:r>
        <w:rPr>
          <w:rFonts w:hint="default" w:ascii="Times New Roman" w:hAnsi="Times New Roman" w:eastAsia="宋体" w:cs="Times New Roman"/>
          <w:snapToGrid w:val="0"/>
          <w:color w:val="auto"/>
          <w:spacing w:val="0"/>
          <w:kern w:val="21"/>
          <w:szCs w:val="21"/>
          <w:highlight w:val="none"/>
          <w:shd w:val="clear" w:color="auto" w:fill="auto"/>
        </w:rPr>
        <w:t>=</w:t>
      </w:r>
      <w:r>
        <w:rPr>
          <w:rFonts w:hint="default" w:ascii="Times New Roman" w:hAnsi="Times New Roman" w:eastAsia="宋体" w:cs="Times New Roman"/>
          <w:snapToGrid w:val="0"/>
          <w:color w:val="auto"/>
          <w:spacing w:val="0"/>
          <w:kern w:val="21"/>
          <w:szCs w:val="21"/>
          <w:highlight w:val="none"/>
          <w:shd w:val="clear" w:color="auto" w:fill="auto"/>
        </w:rPr>
        <w:fldChar w:fldCharType="begin"/>
      </w:r>
      <w:r>
        <w:rPr>
          <w:rFonts w:hint="default" w:ascii="Times New Roman" w:hAnsi="Times New Roman" w:eastAsia="宋体" w:cs="Times New Roman"/>
          <w:snapToGrid w:val="0"/>
          <w:color w:val="auto"/>
          <w:spacing w:val="0"/>
          <w:kern w:val="21"/>
          <w:szCs w:val="21"/>
          <w:highlight w:val="none"/>
          <w:shd w:val="clear" w:color="auto" w:fill="auto"/>
        </w:rPr>
        <w:instrText xml:space="preserve"> = 1 \* GB3 \* MERGEFORMAT </w:instrText>
      </w:r>
      <w:r>
        <w:rPr>
          <w:rFonts w:hint="default" w:ascii="Times New Roman" w:hAnsi="Times New Roman" w:eastAsia="宋体" w:cs="Times New Roman"/>
          <w:snapToGrid w:val="0"/>
          <w:color w:val="auto"/>
          <w:spacing w:val="0"/>
          <w:kern w:val="21"/>
          <w:szCs w:val="21"/>
          <w:highlight w:val="none"/>
          <w:shd w:val="clear" w:color="auto" w:fill="auto"/>
        </w:rPr>
        <w:fldChar w:fldCharType="separate"/>
      </w:r>
      <w:r>
        <w:rPr>
          <w:rFonts w:hint="default" w:ascii="Times New Roman" w:hAnsi="Times New Roman" w:eastAsia="宋体" w:cs="Times New Roman"/>
          <w:color w:val="auto"/>
          <w:spacing w:val="0"/>
          <w:kern w:val="21"/>
          <w:szCs w:val="21"/>
          <w:highlight w:val="none"/>
          <w:shd w:val="clear" w:color="auto" w:fill="auto"/>
        </w:rPr>
        <w:t>①</w:t>
      </w:r>
      <w:r>
        <w:rPr>
          <w:rFonts w:hint="default" w:ascii="Times New Roman" w:hAnsi="Times New Roman" w:eastAsia="宋体" w:cs="Times New Roman"/>
          <w:snapToGrid w:val="0"/>
          <w:color w:val="auto"/>
          <w:spacing w:val="0"/>
          <w:kern w:val="21"/>
          <w:szCs w:val="21"/>
          <w:highlight w:val="none"/>
          <w:shd w:val="clear" w:color="auto" w:fill="auto"/>
        </w:rPr>
        <w:fldChar w:fldCharType="end"/>
      </w:r>
      <w:r>
        <w:rPr>
          <w:rFonts w:hint="default" w:ascii="Times New Roman" w:hAnsi="Times New Roman" w:eastAsia="宋体" w:cs="Times New Roman"/>
          <w:snapToGrid w:val="0"/>
          <w:color w:val="auto"/>
          <w:spacing w:val="0"/>
          <w:kern w:val="21"/>
          <w:szCs w:val="21"/>
          <w:highlight w:val="none"/>
          <w:shd w:val="clear" w:color="auto" w:fill="auto"/>
        </w:rPr>
        <w:t>+</w:t>
      </w:r>
      <w:r>
        <w:rPr>
          <w:rFonts w:hint="default" w:ascii="Times New Roman" w:hAnsi="Times New Roman" w:eastAsia="宋体" w:cs="Times New Roman"/>
          <w:snapToGrid w:val="0"/>
          <w:color w:val="auto"/>
          <w:spacing w:val="0"/>
          <w:kern w:val="21"/>
          <w:szCs w:val="21"/>
          <w:highlight w:val="none"/>
          <w:shd w:val="clear" w:color="auto" w:fill="auto"/>
        </w:rPr>
        <w:fldChar w:fldCharType="begin"/>
      </w:r>
      <w:r>
        <w:rPr>
          <w:rFonts w:hint="default" w:ascii="Times New Roman" w:hAnsi="Times New Roman" w:eastAsia="宋体" w:cs="Times New Roman"/>
          <w:snapToGrid w:val="0"/>
          <w:color w:val="auto"/>
          <w:spacing w:val="0"/>
          <w:kern w:val="21"/>
          <w:szCs w:val="21"/>
          <w:highlight w:val="none"/>
          <w:shd w:val="clear" w:color="auto" w:fill="auto"/>
        </w:rPr>
        <w:instrText xml:space="preserve"> = 3 \* GB3 \* MERGEFORMAT </w:instrText>
      </w:r>
      <w:r>
        <w:rPr>
          <w:rFonts w:hint="default" w:ascii="Times New Roman" w:hAnsi="Times New Roman" w:eastAsia="宋体" w:cs="Times New Roman"/>
          <w:snapToGrid w:val="0"/>
          <w:color w:val="auto"/>
          <w:spacing w:val="0"/>
          <w:kern w:val="21"/>
          <w:szCs w:val="21"/>
          <w:highlight w:val="none"/>
          <w:shd w:val="clear" w:color="auto" w:fill="auto"/>
        </w:rPr>
        <w:fldChar w:fldCharType="separate"/>
      </w:r>
      <w:r>
        <w:rPr>
          <w:rFonts w:hint="default" w:ascii="Times New Roman" w:hAnsi="Times New Roman" w:eastAsia="宋体" w:cs="Times New Roman"/>
          <w:color w:val="auto"/>
          <w:spacing w:val="0"/>
          <w:kern w:val="21"/>
          <w:szCs w:val="21"/>
          <w:highlight w:val="none"/>
          <w:shd w:val="clear" w:color="auto" w:fill="auto"/>
        </w:rPr>
        <w:t>③</w:t>
      </w:r>
      <w:r>
        <w:rPr>
          <w:rFonts w:hint="default" w:ascii="Times New Roman" w:hAnsi="Times New Roman" w:eastAsia="宋体" w:cs="Times New Roman"/>
          <w:snapToGrid w:val="0"/>
          <w:color w:val="auto"/>
          <w:spacing w:val="0"/>
          <w:kern w:val="21"/>
          <w:szCs w:val="21"/>
          <w:highlight w:val="none"/>
          <w:shd w:val="clear" w:color="auto" w:fill="auto"/>
        </w:rPr>
        <w:fldChar w:fldCharType="end"/>
      </w:r>
      <w:r>
        <w:rPr>
          <w:rFonts w:hint="default" w:ascii="Times New Roman" w:hAnsi="Times New Roman" w:eastAsia="宋体" w:cs="Times New Roman"/>
          <w:snapToGrid w:val="0"/>
          <w:color w:val="auto"/>
          <w:spacing w:val="0"/>
          <w:kern w:val="21"/>
          <w:szCs w:val="21"/>
          <w:highlight w:val="none"/>
          <w:shd w:val="clear" w:color="auto" w:fill="auto"/>
        </w:rPr>
        <w:t>+</w:t>
      </w:r>
      <w:r>
        <w:rPr>
          <w:rFonts w:hint="default" w:ascii="Times New Roman" w:hAnsi="Times New Roman" w:eastAsia="宋体" w:cs="Times New Roman"/>
          <w:snapToGrid w:val="0"/>
          <w:color w:val="auto"/>
          <w:spacing w:val="0"/>
          <w:kern w:val="21"/>
          <w:szCs w:val="21"/>
          <w:highlight w:val="none"/>
          <w:shd w:val="clear" w:color="auto" w:fill="auto"/>
        </w:rPr>
        <w:fldChar w:fldCharType="begin"/>
      </w:r>
      <w:r>
        <w:rPr>
          <w:rFonts w:hint="default" w:ascii="Times New Roman" w:hAnsi="Times New Roman" w:eastAsia="宋体" w:cs="Times New Roman"/>
          <w:snapToGrid w:val="0"/>
          <w:color w:val="auto"/>
          <w:spacing w:val="0"/>
          <w:kern w:val="21"/>
          <w:szCs w:val="21"/>
          <w:highlight w:val="none"/>
          <w:shd w:val="clear" w:color="auto" w:fill="auto"/>
        </w:rPr>
        <w:instrText xml:space="preserve"> = 4 \* GB3 \* MERGEFORMAT </w:instrText>
      </w:r>
      <w:r>
        <w:rPr>
          <w:rFonts w:hint="default" w:ascii="Times New Roman" w:hAnsi="Times New Roman" w:eastAsia="宋体" w:cs="Times New Roman"/>
          <w:snapToGrid w:val="0"/>
          <w:color w:val="auto"/>
          <w:spacing w:val="0"/>
          <w:kern w:val="21"/>
          <w:szCs w:val="21"/>
          <w:highlight w:val="none"/>
          <w:shd w:val="clear" w:color="auto" w:fill="auto"/>
        </w:rPr>
        <w:fldChar w:fldCharType="separate"/>
      </w:r>
      <w:r>
        <w:rPr>
          <w:rFonts w:hint="default" w:ascii="Times New Roman" w:hAnsi="Times New Roman" w:eastAsia="宋体" w:cs="Times New Roman"/>
          <w:color w:val="auto"/>
          <w:spacing w:val="0"/>
          <w:kern w:val="21"/>
          <w:szCs w:val="21"/>
          <w:highlight w:val="none"/>
          <w:shd w:val="clear" w:color="auto" w:fill="auto"/>
        </w:rPr>
        <w:t>④</w:t>
      </w:r>
      <w:r>
        <w:rPr>
          <w:rFonts w:hint="default" w:ascii="Times New Roman" w:hAnsi="Times New Roman" w:eastAsia="宋体" w:cs="Times New Roman"/>
          <w:snapToGrid w:val="0"/>
          <w:color w:val="auto"/>
          <w:spacing w:val="0"/>
          <w:kern w:val="21"/>
          <w:szCs w:val="21"/>
          <w:highlight w:val="none"/>
          <w:shd w:val="clear" w:color="auto" w:fill="auto"/>
        </w:rPr>
        <w:fldChar w:fldCharType="end"/>
      </w:r>
      <w:r>
        <w:rPr>
          <w:rFonts w:hint="default" w:ascii="Times New Roman" w:hAnsi="Times New Roman" w:eastAsia="宋体" w:cs="Times New Roman"/>
          <w:snapToGrid w:val="0"/>
          <w:color w:val="auto"/>
          <w:spacing w:val="0"/>
          <w:kern w:val="21"/>
          <w:szCs w:val="21"/>
          <w:highlight w:val="none"/>
          <w:shd w:val="clear" w:color="auto" w:fill="auto"/>
        </w:rPr>
        <w:t>-</w:t>
      </w:r>
      <w:r>
        <w:rPr>
          <w:rFonts w:hint="default" w:ascii="Times New Roman" w:hAnsi="Times New Roman" w:eastAsia="宋体" w:cs="Times New Roman"/>
          <w:snapToGrid w:val="0"/>
          <w:color w:val="auto"/>
          <w:spacing w:val="0"/>
          <w:kern w:val="21"/>
          <w:szCs w:val="21"/>
          <w:highlight w:val="none"/>
          <w:shd w:val="clear" w:color="auto" w:fill="auto"/>
        </w:rPr>
        <w:fldChar w:fldCharType="begin"/>
      </w:r>
      <w:r>
        <w:rPr>
          <w:rFonts w:hint="default" w:ascii="Times New Roman" w:hAnsi="Times New Roman" w:eastAsia="宋体" w:cs="Times New Roman"/>
          <w:snapToGrid w:val="0"/>
          <w:color w:val="auto"/>
          <w:spacing w:val="0"/>
          <w:kern w:val="21"/>
          <w:szCs w:val="21"/>
          <w:highlight w:val="none"/>
          <w:shd w:val="clear" w:color="auto" w:fill="auto"/>
        </w:rPr>
        <w:instrText xml:space="preserve"> = 5 \* GB3 \* MERGEFORMAT </w:instrText>
      </w:r>
      <w:r>
        <w:rPr>
          <w:rFonts w:hint="default" w:ascii="Times New Roman" w:hAnsi="Times New Roman" w:eastAsia="宋体" w:cs="Times New Roman"/>
          <w:snapToGrid w:val="0"/>
          <w:color w:val="auto"/>
          <w:spacing w:val="0"/>
          <w:kern w:val="21"/>
          <w:szCs w:val="21"/>
          <w:highlight w:val="none"/>
          <w:shd w:val="clear" w:color="auto" w:fill="auto"/>
        </w:rPr>
        <w:fldChar w:fldCharType="separate"/>
      </w:r>
      <w:r>
        <w:rPr>
          <w:rFonts w:hint="default" w:ascii="Times New Roman" w:hAnsi="Times New Roman" w:eastAsia="宋体" w:cs="Times New Roman"/>
          <w:color w:val="auto"/>
          <w:spacing w:val="0"/>
          <w:kern w:val="21"/>
          <w:szCs w:val="21"/>
          <w:highlight w:val="none"/>
          <w:shd w:val="clear" w:color="auto" w:fill="auto"/>
        </w:rPr>
        <w:t>⑤</w:t>
      </w:r>
      <w:r>
        <w:rPr>
          <w:rFonts w:hint="default" w:ascii="Times New Roman" w:hAnsi="Times New Roman" w:eastAsia="宋体" w:cs="Times New Roman"/>
          <w:snapToGrid w:val="0"/>
          <w:color w:val="auto"/>
          <w:spacing w:val="0"/>
          <w:kern w:val="21"/>
          <w:szCs w:val="21"/>
          <w:highlight w:val="none"/>
          <w:shd w:val="clear" w:color="auto" w:fill="auto"/>
        </w:rPr>
        <w:fldChar w:fldCharType="end"/>
      </w:r>
      <w:r>
        <w:rPr>
          <w:rFonts w:hint="default" w:ascii="Times New Roman" w:hAnsi="Times New Roman" w:eastAsia="宋体" w:cs="Times New Roman"/>
          <w:snapToGrid w:val="0"/>
          <w:color w:val="auto"/>
          <w:spacing w:val="0"/>
          <w:kern w:val="21"/>
          <w:szCs w:val="21"/>
          <w:highlight w:val="none"/>
          <w:shd w:val="clear" w:color="auto" w:fill="auto"/>
        </w:rPr>
        <w:t>；</w:t>
      </w:r>
      <w:r>
        <w:rPr>
          <w:rFonts w:hint="default" w:ascii="Times New Roman" w:hAnsi="Times New Roman" w:eastAsia="宋体" w:cs="Times New Roman"/>
          <w:snapToGrid w:val="0"/>
          <w:color w:val="auto"/>
          <w:spacing w:val="0"/>
          <w:kern w:val="21"/>
          <w:szCs w:val="21"/>
          <w:highlight w:val="none"/>
          <w:shd w:val="clear" w:color="auto" w:fill="auto"/>
        </w:rPr>
        <w:fldChar w:fldCharType="begin"/>
      </w:r>
      <w:r>
        <w:rPr>
          <w:rFonts w:hint="default" w:ascii="Times New Roman" w:hAnsi="Times New Roman" w:eastAsia="宋体" w:cs="Times New Roman"/>
          <w:snapToGrid w:val="0"/>
          <w:color w:val="auto"/>
          <w:spacing w:val="0"/>
          <w:kern w:val="21"/>
          <w:szCs w:val="21"/>
          <w:highlight w:val="none"/>
          <w:shd w:val="clear" w:color="auto" w:fill="auto"/>
        </w:rPr>
        <w:instrText xml:space="preserve"> = 7 \* GB3 \* MERGEFORMAT </w:instrText>
      </w:r>
      <w:r>
        <w:rPr>
          <w:rFonts w:hint="default" w:ascii="Times New Roman" w:hAnsi="Times New Roman" w:eastAsia="宋体" w:cs="Times New Roman"/>
          <w:snapToGrid w:val="0"/>
          <w:color w:val="auto"/>
          <w:spacing w:val="0"/>
          <w:kern w:val="21"/>
          <w:szCs w:val="21"/>
          <w:highlight w:val="none"/>
          <w:shd w:val="clear" w:color="auto" w:fill="auto"/>
        </w:rPr>
        <w:fldChar w:fldCharType="separate"/>
      </w:r>
      <w:r>
        <w:rPr>
          <w:rFonts w:hint="default" w:ascii="Times New Roman" w:hAnsi="Times New Roman" w:eastAsia="宋体" w:cs="Times New Roman"/>
          <w:color w:val="auto"/>
          <w:spacing w:val="0"/>
          <w:kern w:val="21"/>
          <w:szCs w:val="21"/>
          <w:highlight w:val="none"/>
          <w:shd w:val="clear" w:color="auto" w:fill="auto"/>
        </w:rPr>
        <w:t>⑦</w:t>
      </w:r>
      <w:r>
        <w:rPr>
          <w:rFonts w:hint="default" w:ascii="Times New Roman" w:hAnsi="Times New Roman" w:eastAsia="宋体" w:cs="Times New Roman"/>
          <w:snapToGrid w:val="0"/>
          <w:color w:val="auto"/>
          <w:spacing w:val="0"/>
          <w:kern w:val="21"/>
          <w:szCs w:val="21"/>
          <w:highlight w:val="none"/>
          <w:shd w:val="clear" w:color="auto" w:fill="auto"/>
        </w:rPr>
        <w:fldChar w:fldCharType="end"/>
      </w:r>
      <w:r>
        <w:rPr>
          <w:rFonts w:hint="default" w:ascii="Times New Roman" w:hAnsi="Times New Roman" w:eastAsia="宋体" w:cs="Times New Roman"/>
          <w:snapToGrid w:val="0"/>
          <w:color w:val="auto"/>
          <w:spacing w:val="0"/>
          <w:kern w:val="21"/>
          <w:szCs w:val="21"/>
          <w:highlight w:val="none"/>
          <w:shd w:val="clear" w:color="auto" w:fill="auto"/>
        </w:rPr>
        <w:t>=</w:t>
      </w:r>
      <w:r>
        <w:rPr>
          <w:rFonts w:hint="default" w:ascii="Times New Roman" w:hAnsi="Times New Roman" w:eastAsia="宋体" w:cs="Times New Roman"/>
          <w:snapToGrid w:val="0"/>
          <w:color w:val="auto"/>
          <w:spacing w:val="0"/>
          <w:kern w:val="21"/>
          <w:szCs w:val="21"/>
          <w:highlight w:val="none"/>
          <w:shd w:val="clear" w:color="auto" w:fill="auto"/>
        </w:rPr>
        <w:fldChar w:fldCharType="begin"/>
      </w:r>
      <w:r>
        <w:rPr>
          <w:rFonts w:hint="default" w:ascii="Times New Roman" w:hAnsi="Times New Roman" w:eastAsia="宋体" w:cs="Times New Roman"/>
          <w:snapToGrid w:val="0"/>
          <w:color w:val="auto"/>
          <w:spacing w:val="0"/>
          <w:kern w:val="21"/>
          <w:szCs w:val="21"/>
          <w:highlight w:val="none"/>
          <w:shd w:val="clear" w:color="auto" w:fill="auto"/>
        </w:rPr>
        <w:instrText xml:space="preserve"> = 6 \* GB3 \* MERGEFORMAT </w:instrText>
      </w:r>
      <w:r>
        <w:rPr>
          <w:rFonts w:hint="default" w:ascii="Times New Roman" w:hAnsi="Times New Roman" w:eastAsia="宋体" w:cs="Times New Roman"/>
          <w:snapToGrid w:val="0"/>
          <w:color w:val="auto"/>
          <w:spacing w:val="0"/>
          <w:kern w:val="21"/>
          <w:szCs w:val="21"/>
          <w:highlight w:val="none"/>
          <w:shd w:val="clear" w:color="auto" w:fill="auto"/>
        </w:rPr>
        <w:fldChar w:fldCharType="separate"/>
      </w:r>
      <w:r>
        <w:rPr>
          <w:rFonts w:hint="default" w:ascii="Times New Roman" w:hAnsi="Times New Roman" w:eastAsia="宋体" w:cs="Times New Roman"/>
          <w:color w:val="auto"/>
          <w:spacing w:val="0"/>
          <w:kern w:val="21"/>
          <w:szCs w:val="21"/>
          <w:highlight w:val="none"/>
          <w:shd w:val="clear" w:color="auto" w:fill="auto"/>
        </w:rPr>
        <w:t>⑥</w:t>
      </w:r>
      <w:r>
        <w:rPr>
          <w:rFonts w:hint="default" w:ascii="Times New Roman" w:hAnsi="Times New Roman" w:eastAsia="宋体" w:cs="Times New Roman"/>
          <w:snapToGrid w:val="0"/>
          <w:color w:val="auto"/>
          <w:spacing w:val="0"/>
          <w:kern w:val="21"/>
          <w:szCs w:val="21"/>
          <w:highlight w:val="none"/>
          <w:shd w:val="clear" w:color="auto" w:fill="auto"/>
        </w:rPr>
        <w:fldChar w:fldCharType="end"/>
      </w:r>
      <w:r>
        <w:rPr>
          <w:rFonts w:hint="default" w:ascii="Times New Roman" w:hAnsi="Times New Roman" w:eastAsia="宋体" w:cs="Times New Roman"/>
          <w:snapToGrid w:val="0"/>
          <w:color w:val="auto"/>
          <w:spacing w:val="0"/>
          <w:kern w:val="21"/>
          <w:szCs w:val="21"/>
          <w:highlight w:val="none"/>
          <w:shd w:val="clear" w:color="auto" w:fill="auto"/>
        </w:rPr>
        <w:t>-</w:t>
      </w:r>
      <w:r>
        <w:rPr>
          <w:rFonts w:hint="default" w:ascii="Times New Roman" w:hAnsi="Times New Roman" w:eastAsia="宋体" w:cs="Times New Roman"/>
          <w:snapToGrid w:val="0"/>
          <w:color w:val="auto"/>
          <w:spacing w:val="0"/>
          <w:kern w:val="21"/>
          <w:szCs w:val="21"/>
          <w:highlight w:val="none"/>
          <w:shd w:val="clear" w:color="auto" w:fill="auto"/>
        </w:rPr>
        <w:fldChar w:fldCharType="begin"/>
      </w:r>
      <w:r>
        <w:rPr>
          <w:rFonts w:hint="default" w:ascii="Times New Roman" w:hAnsi="Times New Roman" w:eastAsia="宋体" w:cs="Times New Roman"/>
          <w:snapToGrid w:val="0"/>
          <w:color w:val="auto"/>
          <w:spacing w:val="0"/>
          <w:kern w:val="21"/>
          <w:szCs w:val="21"/>
          <w:highlight w:val="none"/>
          <w:shd w:val="clear" w:color="auto" w:fill="auto"/>
        </w:rPr>
        <w:instrText xml:space="preserve"> = 1 \* GB3 \* MERGEFORMAT </w:instrText>
      </w:r>
      <w:r>
        <w:rPr>
          <w:rFonts w:hint="default" w:ascii="Times New Roman" w:hAnsi="Times New Roman" w:eastAsia="宋体" w:cs="Times New Roman"/>
          <w:snapToGrid w:val="0"/>
          <w:color w:val="auto"/>
          <w:spacing w:val="0"/>
          <w:kern w:val="21"/>
          <w:szCs w:val="21"/>
          <w:highlight w:val="none"/>
          <w:shd w:val="clear" w:color="auto" w:fill="auto"/>
        </w:rPr>
        <w:fldChar w:fldCharType="separate"/>
      </w:r>
      <w:r>
        <w:rPr>
          <w:rFonts w:hint="default" w:ascii="Times New Roman" w:hAnsi="Times New Roman" w:eastAsia="宋体" w:cs="Times New Roman"/>
          <w:color w:val="auto"/>
          <w:spacing w:val="0"/>
          <w:kern w:val="21"/>
          <w:szCs w:val="21"/>
          <w:highlight w:val="none"/>
          <w:shd w:val="clear" w:color="auto" w:fill="auto"/>
        </w:rPr>
        <w:t>①</w:t>
      </w:r>
      <w:r>
        <w:rPr>
          <w:rFonts w:hint="default" w:ascii="Times New Roman" w:hAnsi="Times New Roman" w:eastAsia="宋体" w:cs="Times New Roman"/>
          <w:snapToGrid w:val="0"/>
          <w:color w:val="auto"/>
          <w:spacing w:val="0"/>
          <w:kern w:val="21"/>
          <w:szCs w:val="21"/>
          <w:highlight w:val="none"/>
          <w:shd w:val="clear" w:color="auto" w:fill="auto"/>
        </w:rPr>
        <w:fldChar w:fldCharType="end"/>
      </w:r>
    </w:p>
    <w:p w14:paraId="600DF922">
      <w:pPr>
        <w:rPr>
          <w:rFonts w:hint="default" w:ascii="Times New Roman" w:hAnsi="Times New Roman" w:eastAsia="宋体" w:cs="Times New Roman"/>
          <w:snapToGrid w:val="0"/>
          <w:color w:val="auto"/>
          <w:spacing w:val="0"/>
          <w:kern w:val="21"/>
          <w:szCs w:val="21"/>
          <w:highlight w:val="none"/>
          <w:shd w:val="clear" w:color="auto" w:fill="auto"/>
        </w:rPr>
      </w:pPr>
    </w:p>
    <w:p w14:paraId="1FACBA3B">
      <w:pPr>
        <w:ind w:left="0" w:leftChars="0" w:firstLine="0" w:firstLineChars="0"/>
        <w:rPr>
          <w:rFonts w:hint="default" w:ascii="Times New Roman" w:hAnsi="Times New Roman" w:cs="Times New Roman"/>
          <w:color w:val="auto"/>
          <w:highlight w:val="none"/>
          <w:shd w:val="clear" w:color="auto" w:fill="auto"/>
        </w:rPr>
      </w:pPr>
    </w:p>
    <w:sectPr>
      <w:footerReference r:id="rId10" w:type="default"/>
      <w:pgSz w:w="16838" w:h="11906" w:orient="landscape"/>
      <w:pgMar w:top="1531" w:right="1701" w:bottom="1531" w:left="1701" w:header="851" w:footer="850" w:gutter="0"/>
      <w:pgBorders>
        <w:top w:val="none" w:sz="0" w:space="0"/>
        <w:left w:val="none" w:sz="0" w:space="0"/>
        <w:bottom w:val="none" w:sz="0" w:space="0"/>
        <w:right w:val="none" w:sz="0" w:space="0"/>
      </w:pgBorders>
      <w:pgNumType w:fmt="decimal"/>
      <w:cols w:space="72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auto"/>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华文行楷">
    <w:panose1 w:val="02010800040101010101"/>
    <w:charset w:val="86"/>
    <w:family w:val="auto"/>
    <w:pitch w:val="default"/>
    <w:sig w:usb0="00000001" w:usb1="080F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3E6333">
    <w:pPr>
      <w:widowControl w:val="0"/>
      <w:snapToGrid w:val="0"/>
      <w:ind w:right="360" w:firstLine="360"/>
      <w:jc w:val="left"/>
      <w:rPr>
        <w:rFonts w:ascii="Times New Roman" w:hAnsi="Times New Roman" w:eastAsia="宋体" w:cs="Times New Roman"/>
        <w:kern w:val="0"/>
        <w:sz w:val="18"/>
        <w:szCs w:val="20"/>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12AD8">
    <w:pPr>
      <w:framePr w:wrap="around" w:vAnchor="text" w:hAnchor="margin" w:xAlign="center" w:y="1"/>
      <w:widowControl w:val="0"/>
      <w:snapToGrid w:val="0"/>
      <w:jc w:val="left"/>
      <w:rPr>
        <w:rStyle w:val="34"/>
        <w:rFonts w:ascii="Times New Roman" w:hAnsi="Times New Roman" w:eastAsia="宋体" w:cs="Times New Roman"/>
        <w:kern w:val="0"/>
        <w:sz w:val="18"/>
        <w:szCs w:val="20"/>
        <w:lang w:val="en-US" w:eastAsia="zh-CN" w:bidi="ar-SA"/>
      </w:rPr>
    </w:pPr>
    <w:r>
      <w:rPr>
        <w:rFonts w:ascii="Times New Roman" w:hAnsi="Times New Roman" w:eastAsia="宋体" w:cs="Times New Roman"/>
        <w:kern w:val="0"/>
        <w:sz w:val="18"/>
        <w:szCs w:val="20"/>
        <w:lang w:val="en-US" w:eastAsia="zh-CN" w:bidi="ar-SA"/>
      </w:rPr>
      <w:fldChar w:fldCharType="begin"/>
    </w:r>
    <w:r>
      <w:rPr>
        <w:rStyle w:val="34"/>
        <w:rFonts w:ascii="Times New Roman" w:hAnsi="Times New Roman" w:eastAsia="宋体" w:cs="Times New Roman"/>
        <w:kern w:val="2"/>
        <w:sz w:val="21"/>
        <w:szCs w:val="24"/>
        <w:lang w:val="en-US" w:eastAsia="zh-CN" w:bidi="ar-SA"/>
      </w:rPr>
      <w:instrText xml:space="preserve">PAGE  </w:instrText>
    </w:r>
    <w:r>
      <w:rPr>
        <w:rFonts w:ascii="Times New Roman" w:hAnsi="Times New Roman" w:eastAsia="宋体" w:cs="Times New Roman"/>
        <w:kern w:val="0"/>
        <w:sz w:val="18"/>
        <w:szCs w:val="20"/>
        <w:lang w:val="en-US" w:eastAsia="zh-CN" w:bidi="ar-SA"/>
      </w:rPr>
      <w:fldChar w:fldCharType="end"/>
    </w:r>
  </w:p>
  <w:p w14:paraId="2E1D081F">
    <w:pPr>
      <w:widowControl w:val="0"/>
      <w:snapToGrid w:val="0"/>
      <w:ind w:right="360" w:firstLine="360"/>
      <w:jc w:val="left"/>
      <w:rPr>
        <w:rFonts w:ascii="Times New Roman" w:hAnsi="Times New Roman" w:eastAsia="宋体" w:cs="Times New Roman"/>
        <w:kern w:val="0"/>
        <w:sz w:val="18"/>
        <w:szCs w:val="20"/>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6983EB">
    <w:pPr>
      <w:pStyle w:val="18"/>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66E829">
    <w:pPr>
      <w:pStyle w:val="18"/>
      <w:framePr w:wrap="around" w:vAnchor="text" w:hAnchor="margin" w:xAlign="center" w:y="1"/>
      <w:rPr>
        <w:rStyle w:val="34"/>
      </w:rPr>
    </w:pPr>
    <w:r>
      <w:fldChar w:fldCharType="begin"/>
    </w:r>
    <w:r>
      <w:rPr>
        <w:rStyle w:val="34"/>
      </w:rPr>
      <w:instrText xml:space="preserve">PAGE  </w:instrText>
    </w:r>
    <w:r>
      <w:fldChar w:fldCharType="end"/>
    </w:r>
  </w:p>
  <w:p w14:paraId="484D88BC">
    <w:pPr>
      <w:pStyle w:val="18"/>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F74A4">
    <w:pPr>
      <w:pStyle w:val="18"/>
      <w:ind w:right="360"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E384EE">
                          <w:pPr>
                            <w:pStyle w:val="18"/>
                            <w:jc w:val="center"/>
                            <w:rPr>
                              <w:rStyle w:val="34"/>
                              <w:rFonts w:ascii="宋体" w:hAnsi="宋体"/>
                              <w:sz w:val="28"/>
                              <w:szCs w:val="28"/>
                            </w:rPr>
                          </w:pPr>
                          <w:r>
                            <w:rPr>
                              <w:rStyle w:val="34"/>
                              <w:rFonts w:hint="eastAsia" w:ascii="宋体" w:hAnsi="宋体"/>
                              <w:sz w:val="28"/>
                              <w:szCs w:val="28"/>
                            </w:rPr>
                            <w:t>—</w:t>
                          </w:r>
                          <w:r>
                            <w:rPr>
                              <w:rStyle w:val="34"/>
                              <w:rFonts w:hint="default" w:ascii="Times New Roman" w:hAnsi="Times New Roman" w:cs="Times New Roman"/>
                              <w:sz w:val="20"/>
                            </w:rPr>
                            <w:t xml:space="preserve">  </w:t>
                          </w:r>
                          <w:r>
                            <w:rPr>
                              <w:rFonts w:hint="default" w:ascii="Times New Roman" w:hAnsi="Times New Roman" w:cs="Times New Roman"/>
                              <w:sz w:val="26"/>
                              <w:szCs w:val="26"/>
                            </w:rPr>
                            <w:fldChar w:fldCharType="begin"/>
                          </w:r>
                          <w:r>
                            <w:rPr>
                              <w:rStyle w:val="34"/>
                              <w:rFonts w:hint="default" w:ascii="Times New Roman" w:hAnsi="Times New Roman" w:cs="Times New Roman"/>
                              <w:sz w:val="26"/>
                              <w:szCs w:val="26"/>
                            </w:rPr>
                            <w:instrText xml:space="preserve">PAGE  </w:instrText>
                          </w:r>
                          <w:r>
                            <w:rPr>
                              <w:rFonts w:hint="default" w:ascii="Times New Roman" w:hAnsi="Times New Roman" w:cs="Times New Roman"/>
                              <w:sz w:val="26"/>
                              <w:szCs w:val="26"/>
                            </w:rPr>
                            <w:fldChar w:fldCharType="separate"/>
                          </w:r>
                          <w:r>
                            <w:rPr>
                              <w:rStyle w:val="34"/>
                              <w:rFonts w:hint="default" w:ascii="Times New Roman" w:hAnsi="Times New Roman" w:cs="Times New Roman"/>
                              <w:sz w:val="26"/>
                              <w:szCs w:val="26"/>
                            </w:rPr>
                            <w:t>9</w:t>
                          </w:r>
                          <w:r>
                            <w:rPr>
                              <w:rFonts w:hint="default" w:ascii="Times New Roman" w:hAnsi="Times New Roman" w:cs="Times New Roman"/>
                              <w:sz w:val="26"/>
                              <w:szCs w:val="26"/>
                            </w:rPr>
                            <w:fldChar w:fldCharType="end"/>
                          </w:r>
                          <w:r>
                            <w:rPr>
                              <w:rStyle w:val="34"/>
                              <w:rFonts w:hint="default" w:ascii="Times New Roman" w:hAnsi="Times New Roman" w:cs="Times New Roman"/>
                              <w:sz w:val="20"/>
                            </w:rPr>
                            <w:t xml:space="preserve"> </w:t>
                          </w:r>
                          <w:r>
                            <w:rPr>
                              <w:rStyle w:val="34"/>
                              <w:rFonts w:hint="eastAsia" w:ascii="宋体" w:hAnsi="宋体"/>
                              <w:sz w:val="20"/>
                            </w:rPr>
                            <w:t xml:space="preserve"> </w:t>
                          </w:r>
                          <w:r>
                            <w:rPr>
                              <w:rStyle w:val="34"/>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4E384EE">
                    <w:pPr>
                      <w:pStyle w:val="18"/>
                      <w:jc w:val="center"/>
                      <w:rPr>
                        <w:rStyle w:val="34"/>
                        <w:rFonts w:ascii="宋体" w:hAnsi="宋体"/>
                        <w:sz w:val="28"/>
                        <w:szCs w:val="28"/>
                      </w:rPr>
                    </w:pPr>
                    <w:r>
                      <w:rPr>
                        <w:rStyle w:val="34"/>
                        <w:rFonts w:hint="eastAsia" w:ascii="宋体" w:hAnsi="宋体"/>
                        <w:sz w:val="28"/>
                        <w:szCs w:val="28"/>
                      </w:rPr>
                      <w:t>—</w:t>
                    </w:r>
                    <w:r>
                      <w:rPr>
                        <w:rStyle w:val="34"/>
                        <w:rFonts w:hint="default" w:ascii="Times New Roman" w:hAnsi="Times New Roman" w:cs="Times New Roman"/>
                        <w:sz w:val="20"/>
                      </w:rPr>
                      <w:t xml:space="preserve">  </w:t>
                    </w:r>
                    <w:r>
                      <w:rPr>
                        <w:rFonts w:hint="default" w:ascii="Times New Roman" w:hAnsi="Times New Roman" w:cs="Times New Roman"/>
                        <w:sz w:val="26"/>
                        <w:szCs w:val="26"/>
                      </w:rPr>
                      <w:fldChar w:fldCharType="begin"/>
                    </w:r>
                    <w:r>
                      <w:rPr>
                        <w:rStyle w:val="34"/>
                        <w:rFonts w:hint="default" w:ascii="Times New Roman" w:hAnsi="Times New Roman" w:cs="Times New Roman"/>
                        <w:sz w:val="26"/>
                        <w:szCs w:val="26"/>
                      </w:rPr>
                      <w:instrText xml:space="preserve">PAGE  </w:instrText>
                    </w:r>
                    <w:r>
                      <w:rPr>
                        <w:rFonts w:hint="default" w:ascii="Times New Roman" w:hAnsi="Times New Roman" w:cs="Times New Roman"/>
                        <w:sz w:val="26"/>
                        <w:szCs w:val="26"/>
                      </w:rPr>
                      <w:fldChar w:fldCharType="separate"/>
                    </w:r>
                    <w:r>
                      <w:rPr>
                        <w:rStyle w:val="34"/>
                        <w:rFonts w:hint="default" w:ascii="Times New Roman" w:hAnsi="Times New Roman" w:cs="Times New Roman"/>
                        <w:sz w:val="26"/>
                        <w:szCs w:val="26"/>
                      </w:rPr>
                      <w:t>9</w:t>
                    </w:r>
                    <w:r>
                      <w:rPr>
                        <w:rFonts w:hint="default" w:ascii="Times New Roman" w:hAnsi="Times New Roman" w:cs="Times New Roman"/>
                        <w:sz w:val="26"/>
                        <w:szCs w:val="26"/>
                      </w:rPr>
                      <w:fldChar w:fldCharType="end"/>
                    </w:r>
                    <w:r>
                      <w:rPr>
                        <w:rStyle w:val="34"/>
                        <w:rFonts w:hint="default" w:ascii="Times New Roman" w:hAnsi="Times New Roman" w:cs="Times New Roman"/>
                        <w:sz w:val="20"/>
                      </w:rPr>
                      <w:t xml:space="preserve"> </w:t>
                    </w:r>
                    <w:r>
                      <w:rPr>
                        <w:rStyle w:val="34"/>
                        <w:rFonts w:hint="eastAsia" w:ascii="宋体" w:hAnsi="宋体"/>
                        <w:sz w:val="20"/>
                      </w:rPr>
                      <w:t xml:space="preserve"> </w:t>
                    </w:r>
                    <w:r>
                      <w:rPr>
                        <w:rStyle w:val="34"/>
                        <w:rFonts w:hint="eastAsia" w:ascii="宋体" w:hAnsi="宋体"/>
                        <w:sz w:val="28"/>
                        <w:szCs w:val="28"/>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40A6A">
    <w:pPr>
      <w:pStyle w:val="18"/>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F132C2">
                          <w:pPr>
                            <w:pStyle w:val="18"/>
                            <w:jc w:val="center"/>
                            <w:rPr>
                              <w:rStyle w:val="34"/>
                              <w:rFonts w:ascii="宋体" w:hAnsi="宋体"/>
                              <w:sz w:val="28"/>
                              <w:szCs w:val="28"/>
                            </w:rPr>
                          </w:pPr>
                          <w:r>
                            <w:rPr>
                              <w:rStyle w:val="34"/>
                              <w:rFonts w:hint="eastAsia" w:ascii="宋体" w:hAnsi="宋体"/>
                              <w:kern w:val="2"/>
                              <w:sz w:val="28"/>
                              <w:szCs w:val="28"/>
                            </w:rPr>
                            <w:t>—</w:t>
                          </w:r>
                          <w:r>
                            <w:rPr>
                              <w:rStyle w:val="34"/>
                              <w:rFonts w:hint="eastAsia" w:ascii="宋体" w:hAnsi="宋体"/>
                              <w:kern w:val="2"/>
                              <w:sz w:val="20"/>
                              <w:szCs w:val="24"/>
                            </w:rPr>
                            <w:t xml:space="preserve">  </w:t>
                          </w:r>
                          <w:r>
                            <w:rPr>
                              <w:rFonts w:ascii="宋体" w:hAnsi="宋体"/>
                              <w:sz w:val="26"/>
                              <w:szCs w:val="26"/>
                            </w:rPr>
                            <w:fldChar w:fldCharType="begin"/>
                          </w:r>
                          <w:r>
                            <w:rPr>
                              <w:rStyle w:val="34"/>
                              <w:rFonts w:ascii="宋体" w:hAnsi="宋体"/>
                              <w:kern w:val="2"/>
                              <w:sz w:val="26"/>
                              <w:szCs w:val="26"/>
                            </w:rPr>
                            <w:instrText xml:space="preserve">PAGE  </w:instrText>
                          </w:r>
                          <w:r>
                            <w:rPr>
                              <w:rFonts w:ascii="宋体" w:hAnsi="宋体"/>
                              <w:sz w:val="26"/>
                              <w:szCs w:val="26"/>
                            </w:rPr>
                            <w:fldChar w:fldCharType="separate"/>
                          </w:r>
                          <w:r>
                            <w:rPr>
                              <w:rStyle w:val="34"/>
                              <w:rFonts w:ascii="宋体" w:hAnsi="宋体"/>
                              <w:kern w:val="2"/>
                              <w:sz w:val="26"/>
                              <w:szCs w:val="26"/>
                            </w:rPr>
                            <w:t>9</w:t>
                          </w:r>
                          <w:r>
                            <w:rPr>
                              <w:rFonts w:ascii="宋体" w:hAnsi="宋体"/>
                              <w:sz w:val="26"/>
                              <w:szCs w:val="26"/>
                            </w:rPr>
                            <w:fldChar w:fldCharType="end"/>
                          </w:r>
                          <w:r>
                            <w:rPr>
                              <w:rStyle w:val="34"/>
                              <w:rFonts w:hint="eastAsia" w:ascii="宋体" w:hAnsi="宋体"/>
                              <w:kern w:val="2"/>
                              <w:sz w:val="20"/>
                              <w:szCs w:val="24"/>
                            </w:rPr>
                            <w:t xml:space="preserve">  </w:t>
                          </w:r>
                          <w:r>
                            <w:rPr>
                              <w:rStyle w:val="34"/>
                              <w:rFonts w:hint="eastAsia" w:ascii="宋体" w:hAnsi="宋体"/>
                              <w:kern w:val="2"/>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12F132C2">
                    <w:pPr>
                      <w:pStyle w:val="18"/>
                      <w:jc w:val="center"/>
                      <w:rPr>
                        <w:rStyle w:val="34"/>
                        <w:rFonts w:ascii="宋体" w:hAnsi="宋体"/>
                        <w:sz w:val="28"/>
                        <w:szCs w:val="28"/>
                      </w:rPr>
                    </w:pPr>
                    <w:r>
                      <w:rPr>
                        <w:rStyle w:val="34"/>
                        <w:rFonts w:hint="eastAsia" w:ascii="宋体" w:hAnsi="宋体"/>
                        <w:kern w:val="2"/>
                        <w:sz w:val="28"/>
                        <w:szCs w:val="28"/>
                      </w:rPr>
                      <w:t>—</w:t>
                    </w:r>
                    <w:r>
                      <w:rPr>
                        <w:rStyle w:val="34"/>
                        <w:rFonts w:hint="eastAsia" w:ascii="宋体" w:hAnsi="宋体"/>
                        <w:kern w:val="2"/>
                        <w:sz w:val="20"/>
                        <w:szCs w:val="24"/>
                      </w:rPr>
                      <w:t xml:space="preserve">  </w:t>
                    </w:r>
                    <w:r>
                      <w:rPr>
                        <w:rFonts w:ascii="宋体" w:hAnsi="宋体"/>
                        <w:sz w:val="26"/>
                        <w:szCs w:val="26"/>
                      </w:rPr>
                      <w:fldChar w:fldCharType="begin"/>
                    </w:r>
                    <w:r>
                      <w:rPr>
                        <w:rStyle w:val="34"/>
                        <w:rFonts w:ascii="宋体" w:hAnsi="宋体"/>
                        <w:kern w:val="2"/>
                        <w:sz w:val="26"/>
                        <w:szCs w:val="26"/>
                      </w:rPr>
                      <w:instrText xml:space="preserve">PAGE  </w:instrText>
                    </w:r>
                    <w:r>
                      <w:rPr>
                        <w:rFonts w:ascii="宋体" w:hAnsi="宋体"/>
                        <w:sz w:val="26"/>
                        <w:szCs w:val="26"/>
                      </w:rPr>
                      <w:fldChar w:fldCharType="separate"/>
                    </w:r>
                    <w:r>
                      <w:rPr>
                        <w:rStyle w:val="34"/>
                        <w:rFonts w:ascii="宋体" w:hAnsi="宋体"/>
                        <w:kern w:val="2"/>
                        <w:sz w:val="26"/>
                        <w:szCs w:val="26"/>
                      </w:rPr>
                      <w:t>9</w:t>
                    </w:r>
                    <w:r>
                      <w:rPr>
                        <w:rFonts w:ascii="宋体" w:hAnsi="宋体"/>
                        <w:sz w:val="26"/>
                        <w:szCs w:val="26"/>
                      </w:rPr>
                      <w:fldChar w:fldCharType="end"/>
                    </w:r>
                    <w:r>
                      <w:rPr>
                        <w:rStyle w:val="34"/>
                        <w:rFonts w:hint="eastAsia" w:ascii="宋体" w:hAnsi="宋体"/>
                        <w:kern w:val="2"/>
                        <w:sz w:val="20"/>
                        <w:szCs w:val="24"/>
                      </w:rPr>
                      <w:t xml:space="preserve">  </w:t>
                    </w:r>
                    <w:r>
                      <w:rPr>
                        <w:rStyle w:val="34"/>
                        <w:rFonts w:hint="eastAsia" w:ascii="宋体" w:hAnsi="宋体"/>
                        <w:kern w:val="2"/>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AC54CD"/>
    <w:multiLevelType w:val="singleLevel"/>
    <w:tmpl w:val="B7AC54CD"/>
    <w:lvl w:ilvl="0" w:tentative="0">
      <w:start w:val="1"/>
      <w:numFmt w:val="decimal"/>
      <w:suff w:val="nothing"/>
      <w:lvlText w:val="%1、"/>
      <w:lvlJc w:val="left"/>
    </w:lvl>
  </w:abstractNum>
  <w:abstractNum w:abstractNumId="1">
    <w:nsid w:val="0C15A567"/>
    <w:multiLevelType w:val="singleLevel"/>
    <w:tmpl w:val="0C15A567"/>
    <w:lvl w:ilvl="0" w:tentative="0">
      <w:start w:val="2"/>
      <w:numFmt w:val="decimal"/>
      <w:suff w:val="nothing"/>
      <w:lvlText w:val="（%1）"/>
      <w:lvlJc w:val="left"/>
    </w:lvl>
  </w:abstractNum>
  <w:abstractNum w:abstractNumId="2">
    <w:nsid w:val="2ABD7765"/>
    <w:multiLevelType w:val="singleLevel"/>
    <w:tmpl w:val="2ABD7765"/>
    <w:lvl w:ilvl="0" w:tentative="0">
      <w:start w:val="1"/>
      <w:numFmt w:val="chineseCounting"/>
      <w:suff w:val="nothing"/>
      <w:lvlText w:val="%1、"/>
      <w:lvlJc w:val="left"/>
      <w:rPr>
        <w:rFonts w:hint="eastAsia"/>
      </w:rPr>
    </w:lvl>
  </w:abstractNum>
  <w:abstractNum w:abstractNumId="3">
    <w:nsid w:val="34EE0665"/>
    <w:multiLevelType w:val="singleLevel"/>
    <w:tmpl w:val="34EE0665"/>
    <w:lvl w:ilvl="0" w:tentative="0">
      <w:start w:val="5"/>
      <w:numFmt w:val="decimal"/>
      <w:suff w:val="nothing"/>
      <w:lvlText w:val="（%1）"/>
      <w:lvlJc w:val="left"/>
    </w:lvl>
  </w:abstractNum>
  <w:abstractNum w:abstractNumId="4">
    <w:nsid w:val="6F9BD01F"/>
    <w:multiLevelType w:val="singleLevel"/>
    <w:tmpl w:val="6F9BD01F"/>
    <w:lvl w:ilvl="0" w:tentative="0">
      <w:start w:val="1"/>
      <w:numFmt w:val="decimal"/>
      <w:suff w:val="nothing"/>
      <w:lvlText w:val="%1、"/>
      <w:lvlJc w:val="left"/>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wZWE5YzA1MTBhMDAyODQ0NDQ4MTQ2NmVmOTY3ODMifQ=="/>
  </w:docVars>
  <w:rsids>
    <w:rsidRoot w:val="00172A27"/>
    <w:rsid w:val="000060B3"/>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E6946"/>
    <w:rsid w:val="004F1AD8"/>
    <w:rsid w:val="004F49E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D6F3B"/>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03684"/>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C1257"/>
    <w:rsid w:val="00DC3DC0"/>
    <w:rsid w:val="00DC5B2B"/>
    <w:rsid w:val="00DD318D"/>
    <w:rsid w:val="00DE127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18605D"/>
    <w:rsid w:val="01290F7E"/>
    <w:rsid w:val="012D2A2A"/>
    <w:rsid w:val="0150576A"/>
    <w:rsid w:val="015D1E09"/>
    <w:rsid w:val="01E344CA"/>
    <w:rsid w:val="022E44A8"/>
    <w:rsid w:val="02370839"/>
    <w:rsid w:val="02580D44"/>
    <w:rsid w:val="02697903"/>
    <w:rsid w:val="02881358"/>
    <w:rsid w:val="02F96569"/>
    <w:rsid w:val="03284EBA"/>
    <w:rsid w:val="03EA7B21"/>
    <w:rsid w:val="03FA24FE"/>
    <w:rsid w:val="04133956"/>
    <w:rsid w:val="042D7E0C"/>
    <w:rsid w:val="050F6E01"/>
    <w:rsid w:val="055A16C3"/>
    <w:rsid w:val="056E08C7"/>
    <w:rsid w:val="0570306E"/>
    <w:rsid w:val="05AF0C21"/>
    <w:rsid w:val="05F83EAE"/>
    <w:rsid w:val="05FC7852"/>
    <w:rsid w:val="0623168D"/>
    <w:rsid w:val="063E7D85"/>
    <w:rsid w:val="069218AF"/>
    <w:rsid w:val="070954E4"/>
    <w:rsid w:val="07113AA3"/>
    <w:rsid w:val="07293586"/>
    <w:rsid w:val="07295285"/>
    <w:rsid w:val="072B6B87"/>
    <w:rsid w:val="07636392"/>
    <w:rsid w:val="07770C56"/>
    <w:rsid w:val="077741FC"/>
    <w:rsid w:val="077D5985"/>
    <w:rsid w:val="07A36F2A"/>
    <w:rsid w:val="07DB4963"/>
    <w:rsid w:val="08476C39"/>
    <w:rsid w:val="089217FB"/>
    <w:rsid w:val="08BB612D"/>
    <w:rsid w:val="091F2D9D"/>
    <w:rsid w:val="092217DD"/>
    <w:rsid w:val="093A7294"/>
    <w:rsid w:val="0956292D"/>
    <w:rsid w:val="09736F48"/>
    <w:rsid w:val="09B704CB"/>
    <w:rsid w:val="09DD4419"/>
    <w:rsid w:val="09EF451C"/>
    <w:rsid w:val="0A263993"/>
    <w:rsid w:val="0A2D3AC2"/>
    <w:rsid w:val="0A5D4F97"/>
    <w:rsid w:val="0A8D17CD"/>
    <w:rsid w:val="0AA40330"/>
    <w:rsid w:val="0AA755DF"/>
    <w:rsid w:val="0B120D44"/>
    <w:rsid w:val="0B815649"/>
    <w:rsid w:val="0BD27BF6"/>
    <w:rsid w:val="0BD674D3"/>
    <w:rsid w:val="0C110750"/>
    <w:rsid w:val="0C3B3C7D"/>
    <w:rsid w:val="0C5C0751"/>
    <w:rsid w:val="0C674CE2"/>
    <w:rsid w:val="0CAB2EAE"/>
    <w:rsid w:val="0CC5252D"/>
    <w:rsid w:val="0CEA2448"/>
    <w:rsid w:val="0CEC4C29"/>
    <w:rsid w:val="0D1C7D1F"/>
    <w:rsid w:val="0D366907"/>
    <w:rsid w:val="0D621C7D"/>
    <w:rsid w:val="0DF212B6"/>
    <w:rsid w:val="0E046EFD"/>
    <w:rsid w:val="0E3552F6"/>
    <w:rsid w:val="0E506AEE"/>
    <w:rsid w:val="0E6A7911"/>
    <w:rsid w:val="0E73034D"/>
    <w:rsid w:val="0E7E75EC"/>
    <w:rsid w:val="0E853648"/>
    <w:rsid w:val="0EB616AF"/>
    <w:rsid w:val="0EBF04CD"/>
    <w:rsid w:val="0F13775A"/>
    <w:rsid w:val="0F225B97"/>
    <w:rsid w:val="0F382EF5"/>
    <w:rsid w:val="0F4352A8"/>
    <w:rsid w:val="0F5F45FE"/>
    <w:rsid w:val="0F8272E0"/>
    <w:rsid w:val="0F95746B"/>
    <w:rsid w:val="0F9A112B"/>
    <w:rsid w:val="0FFD6502"/>
    <w:rsid w:val="0FFF0604"/>
    <w:rsid w:val="106D2F64"/>
    <w:rsid w:val="107B31E4"/>
    <w:rsid w:val="10B63710"/>
    <w:rsid w:val="10F10820"/>
    <w:rsid w:val="10F91546"/>
    <w:rsid w:val="111C2F7A"/>
    <w:rsid w:val="115B2588"/>
    <w:rsid w:val="11665CA1"/>
    <w:rsid w:val="11D5049D"/>
    <w:rsid w:val="12583DB1"/>
    <w:rsid w:val="13951726"/>
    <w:rsid w:val="14154041"/>
    <w:rsid w:val="141E19EB"/>
    <w:rsid w:val="14374A54"/>
    <w:rsid w:val="14396509"/>
    <w:rsid w:val="14652EA0"/>
    <w:rsid w:val="14BA600C"/>
    <w:rsid w:val="14DD2C3C"/>
    <w:rsid w:val="153D1F74"/>
    <w:rsid w:val="15923799"/>
    <w:rsid w:val="15CC670D"/>
    <w:rsid w:val="15D929CF"/>
    <w:rsid w:val="15F24D5C"/>
    <w:rsid w:val="16087E1D"/>
    <w:rsid w:val="16626313"/>
    <w:rsid w:val="167011E6"/>
    <w:rsid w:val="16922E00"/>
    <w:rsid w:val="16BA0877"/>
    <w:rsid w:val="16D96EDD"/>
    <w:rsid w:val="16FA3301"/>
    <w:rsid w:val="174A2D2B"/>
    <w:rsid w:val="17701D14"/>
    <w:rsid w:val="17735226"/>
    <w:rsid w:val="17815C8D"/>
    <w:rsid w:val="17A23FDC"/>
    <w:rsid w:val="17FF2717"/>
    <w:rsid w:val="181615C6"/>
    <w:rsid w:val="18626802"/>
    <w:rsid w:val="187B7DE9"/>
    <w:rsid w:val="189F624C"/>
    <w:rsid w:val="18C000BA"/>
    <w:rsid w:val="18C95CB6"/>
    <w:rsid w:val="19A64417"/>
    <w:rsid w:val="19AA220F"/>
    <w:rsid w:val="19EC2E24"/>
    <w:rsid w:val="1A1C66C0"/>
    <w:rsid w:val="1A42393B"/>
    <w:rsid w:val="1A6D3511"/>
    <w:rsid w:val="1A944AAE"/>
    <w:rsid w:val="1A9A6727"/>
    <w:rsid w:val="1AAD45DE"/>
    <w:rsid w:val="1AC00C5D"/>
    <w:rsid w:val="1AFC4CEC"/>
    <w:rsid w:val="1B046F80"/>
    <w:rsid w:val="1B1C0922"/>
    <w:rsid w:val="1B3267B5"/>
    <w:rsid w:val="1B40161D"/>
    <w:rsid w:val="1B441859"/>
    <w:rsid w:val="1B5F168A"/>
    <w:rsid w:val="1B5F1D9F"/>
    <w:rsid w:val="1B6606B1"/>
    <w:rsid w:val="1B7F4081"/>
    <w:rsid w:val="1BA84A19"/>
    <w:rsid w:val="1BE03ECD"/>
    <w:rsid w:val="1C0C487F"/>
    <w:rsid w:val="1C5E7925"/>
    <w:rsid w:val="1C792B00"/>
    <w:rsid w:val="1CA7004B"/>
    <w:rsid w:val="1CFD070F"/>
    <w:rsid w:val="1D5F6196"/>
    <w:rsid w:val="1D605DBE"/>
    <w:rsid w:val="1D6132A5"/>
    <w:rsid w:val="1D8E56D5"/>
    <w:rsid w:val="1DA64B0B"/>
    <w:rsid w:val="1DDD7D99"/>
    <w:rsid w:val="1DED6C28"/>
    <w:rsid w:val="1E7A43DA"/>
    <w:rsid w:val="1E900C2C"/>
    <w:rsid w:val="1EDC1DB3"/>
    <w:rsid w:val="1F664ED8"/>
    <w:rsid w:val="1F7B55F1"/>
    <w:rsid w:val="1FE7539E"/>
    <w:rsid w:val="20217CB5"/>
    <w:rsid w:val="20401990"/>
    <w:rsid w:val="205719D7"/>
    <w:rsid w:val="20671BE0"/>
    <w:rsid w:val="20963CB8"/>
    <w:rsid w:val="20A81A1B"/>
    <w:rsid w:val="20B07FB6"/>
    <w:rsid w:val="20B646FB"/>
    <w:rsid w:val="213B74B1"/>
    <w:rsid w:val="215A2310"/>
    <w:rsid w:val="215B57B7"/>
    <w:rsid w:val="217F142F"/>
    <w:rsid w:val="21AD4F92"/>
    <w:rsid w:val="21B917BD"/>
    <w:rsid w:val="21BE6401"/>
    <w:rsid w:val="21D27FE9"/>
    <w:rsid w:val="21DE318A"/>
    <w:rsid w:val="21EF5B80"/>
    <w:rsid w:val="221842BE"/>
    <w:rsid w:val="22576990"/>
    <w:rsid w:val="22AC1FCB"/>
    <w:rsid w:val="22E6680B"/>
    <w:rsid w:val="22EF3CAF"/>
    <w:rsid w:val="22F47480"/>
    <w:rsid w:val="232735C5"/>
    <w:rsid w:val="23BD5497"/>
    <w:rsid w:val="23DE1C48"/>
    <w:rsid w:val="240210CD"/>
    <w:rsid w:val="24216B4C"/>
    <w:rsid w:val="24793672"/>
    <w:rsid w:val="2482056E"/>
    <w:rsid w:val="24BF09F7"/>
    <w:rsid w:val="25150DEE"/>
    <w:rsid w:val="252D53FE"/>
    <w:rsid w:val="25495106"/>
    <w:rsid w:val="25EC2D81"/>
    <w:rsid w:val="260F621B"/>
    <w:rsid w:val="26331DE4"/>
    <w:rsid w:val="265817E3"/>
    <w:rsid w:val="26D43A1C"/>
    <w:rsid w:val="26EB43EB"/>
    <w:rsid w:val="271C4ADA"/>
    <w:rsid w:val="273B690A"/>
    <w:rsid w:val="273C35D0"/>
    <w:rsid w:val="277057A2"/>
    <w:rsid w:val="28627533"/>
    <w:rsid w:val="286B1BB5"/>
    <w:rsid w:val="28BC00F7"/>
    <w:rsid w:val="290F6532"/>
    <w:rsid w:val="29206EB8"/>
    <w:rsid w:val="29595666"/>
    <w:rsid w:val="298549F8"/>
    <w:rsid w:val="29874881"/>
    <w:rsid w:val="29E325E0"/>
    <w:rsid w:val="2A264E35"/>
    <w:rsid w:val="2A452503"/>
    <w:rsid w:val="2A45762F"/>
    <w:rsid w:val="2A510485"/>
    <w:rsid w:val="2A5A24E2"/>
    <w:rsid w:val="2A6F4FC9"/>
    <w:rsid w:val="2A76582D"/>
    <w:rsid w:val="2A9A34BB"/>
    <w:rsid w:val="2B2C0763"/>
    <w:rsid w:val="2B563865"/>
    <w:rsid w:val="2BA936A8"/>
    <w:rsid w:val="2C315A5A"/>
    <w:rsid w:val="2C4B1C25"/>
    <w:rsid w:val="2C730B86"/>
    <w:rsid w:val="2D9E0229"/>
    <w:rsid w:val="2D9E56F5"/>
    <w:rsid w:val="2DBE60C3"/>
    <w:rsid w:val="2DE67FCD"/>
    <w:rsid w:val="2E3C47E9"/>
    <w:rsid w:val="2E667F96"/>
    <w:rsid w:val="2E8119B1"/>
    <w:rsid w:val="2E8226AB"/>
    <w:rsid w:val="2F5C1DA5"/>
    <w:rsid w:val="2FB82052"/>
    <w:rsid w:val="2FD065E6"/>
    <w:rsid w:val="2FD96870"/>
    <w:rsid w:val="302A309C"/>
    <w:rsid w:val="30580BC9"/>
    <w:rsid w:val="30A423FB"/>
    <w:rsid w:val="311E2ED7"/>
    <w:rsid w:val="315619EE"/>
    <w:rsid w:val="315C449C"/>
    <w:rsid w:val="31B82709"/>
    <w:rsid w:val="31D05482"/>
    <w:rsid w:val="3238356C"/>
    <w:rsid w:val="32400B34"/>
    <w:rsid w:val="329E6876"/>
    <w:rsid w:val="333015F2"/>
    <w:rsid w:val="334B6320"/>
    <w:rsid w:val="3394079B"/>
    <w:rsid w:val="33D934D4"/>
    <w:rsid w:val="33FE2F6A"/>
    <w:rsid w:val="340E07E5"/>
    <w:rsid w:val="34235BF7"/>
    <w:rsid w:val="34E86785"/>
    <w:rsid w:val="358C5FA8"/>
    <w:rsid w:val="35B5220F"/>
    <w:rsid w:val="35C15DF1"/>
    <w:rsid w:val="36074A7F"/>
    <w:rsid w:val="36146B7F"/>
    <w:rsid w:val="36923549"/>
    <w:rsid w:val="36B75FBF"/>
    <w:rsid w:val="36BD0C45"/>
    <w:rsid w:val="37B21543"/>
    <w:rsid w:val="37E00298"/>
    <w:rsid w:val="38B302F9"/>
    <w:rsid w:val="38C7603B"/>
    <w:rsid w:val="38F12CD3"/>
    <w:rsid w:val="38F94775"/>
    <w:rsid w:val="392971ED"/>
    <w:rsid w:val="39325651"/>
    <w:rsid w:val="393B4A7A"/>
    <w:rsid w:val="39A12375"/>
    <w:rsid w:val="3A0101F9"/>
    <w:rsid w:val="3A0E6EB4"/>
    <w:rsid w:val="3A872856"/>
    <w:rsid w:val="3A94686E"/>
    <w:rsid w:val="3AB75076"/>
    <w:rsid w:val="3ABE3914"/>
    <w:rsid w:val="3B2F2DBC"/>
    <w:rsid w:val="3B3763D1"/>
    <w:rsid w:val="3B392F9B"/>
    <w:rsid w:val="3B525CBD"/>
    <w:rsid w:val="3B871A24"/>
    <w:rsid w:val="3BF1747B"/>
    <w:rsid w:val="3C242EB8"/>
    <w:rsid w:val="3C2F6E1E"/>
    <w:rsid w:val="3C3540D1"/>
    <w:rsid w:val="3C4F64BA"/>
    <w:rsid w:val="3C5D6F40"/>
    <w:rsid w:val="3C614F2B"/>
    <w:rsid w:val="3CB13731"/>
    <w:rsid w:val="3CB6466C"/>
    <w:rsid w:val="3CDA245A"/>
    <w:rsid w:val="3D1E06B7"/>
    <w:rsid w:val="3D2C0945"/>
    <w:rsid w:val="3D3F31F8"/>
    <w:rsid w:val="3D846C48"/>
    <w:rsid w:val="3D9F3D19"/>
    <w:rsid w:val="3DC508D7"/>
    <w:rsid w:val="3DFD6FA0"/>
    <w:rsid w:val="3E2914F2"/>
    <w:rsid w:val="3E444506"/>
    <w:rsid w:val="3E8D5F9C"/>
    <w:rsid w:val="3ECC54E5"/>
    <w:rsid w:val="3EDA0523"/>
    <w:rsid w:val="3F422BB5"/>
    <w:rsid w:val="3F8360DA"/>
    <w:rsid w:val="3FA10CD7"/>
    <w:rsid w:val="407A6407"/>
    <w:rsid w:val="40A12E76"/>
    <w:rsid w:val="41230533"/>
    <w:rsid w:val="4133736D"/>
    <w:rsid w:val="4142704D"/>
    <w:rsid w:val="417C262C"/>
    <w:rsid w:val="41B9630E"/>
    <w:rsid w:val="4200449D"/>
    <w:rsid w:val="42270CEC"/>
    <w:rsid w:val="423A3BCC"/>
    <w:rsid w:val="424E0C5A"/>
    <w:rsid w:val="424E57D2"/>
    <w:rsid w:val="42760D90"/>
    <w:rsid w:val="42B26C49"/>
    <w:rsid w:val="42C35036"/>
    <w:rsid w:val="43014DD9"/>
    <w:rsid w:val="433A6FE6"/>
    <w:rsid w:val="43480868"/>
    <w:rsid w:val="4350713C"/>
    <w:rsid w:val="436653E0"/>
    <w:rsid w:val="43A731E5"/>
    <w:rsid w:val="43B2409D"/>
    <w:rsid w:val="43C4431A"/>
    <w:rsid w:val="44240377"/>
    <w:rsid w:val="447124E7"/>
    <w:rsid w:val="44B951CC"/>
    <w:rsid w:val="44CD14E0"/>
    <w:rsid w:val="44F20B0B"/>
    <w:rsid w:val="452E5F4C"/>
    <w:rsid w:val="45612018"/>
    <w:rsid w:val="458946E9"/>
    <w:rsid w:val="459B1803"/>
    <w:rsid w:val="45A47C0E"/>
    <w:rsid w:val="45DD100A"/>
    <w:rsid w:val="46116FEE"/>
    <w:rsid w:val="461B3B13"/>
    <w:rsid w:val="461F504F"/>
    <w:rsid w:val="46414356"/>
    <w:rsid w:val="46577FD6"/>
    <w:rsid w:val="46D955A7"/>
    <w:rsid w:val="47133957"/>
    <w:rsid w:val="47595995"/>
    <w:rsid w:val="47A07E0C"/>
    <w:rsid w:val="47D06A35"/>
    <w:rsid w:val="47EB7801"/>
    <w:rsid w:val="480811B6"/>
    <w:rsid w:val="481C620A"/>
    <w:rsid w:val="483168F1"/>
    <w:rsid w:val="485F5E58"/>
    <w:rsid w:val="4870272E"/>
    <w:rsid w:val="489F2FD7"/>
    <w:rsid w:val="48F57FDF"/>
    <w:rsid w:val="491E41B9"/>
    <w:rsid w:val="49317B5C"/>
    <w:rsid w:val="493375A8"/>
    <w:rsid w:val="49DC7715"/>
    <w:rsid w:val="49EF1EDA"/>
    <w:rsid w:val="4A023139"/>
    <w:rsid w:val="4A1B48DF"/>
    <w:rsid w:val="4A520A07"/>
    <w:rsid w:val="4A7B576F"/>
    <w:rsid w:val="4A982A48"/>
    <w:rsid w:val="4AC22D4A"/>
    <w:rsid w:val="4AC60109"/>
    <w:rsid w:val="4ACD3AB8"/>
    <w:rsid w:val="4AF561A9"/>
    <w:rsid w:val="4BC36FDC"/>
    <w:rsid w:val="4BDF6FDB"/>
    <w:rsid w:val="4C2B3A02"/>
    <w:rsid w:val="4C395470"/>
    <w:rsid w:val="4C4A0649"/>
    <w:rsid w:val="4C4A1DC1"/>
    <w:rsid w:val="4C662F41"/>
    <w:rsid w:val="4C7E5ECA"/>
    <w:rsid w:val="4C876AA5"/>
    <w:rsid w:val="4D0E00FB"/>
    <w:rsid w:val="4D176606"/>
    <w:rsid w:val="4DBC1EED"/>
    <w:rsid w:val="4DC1386D"/>
    <w:rsid w:val="4DEC4FB0"/>
    <w:rsid w:val="4DF25957"/>
    <w:rsid w:val="4E075D8A"/>
    <w:rsid w:val="4E0B4C6B"/>
    <w:rsid w:val="4E160F54"/>
    <w:rsid w:val="4E314A33"/>
    <w:rsid w:val="4E4224BF"/>
    <w:rsid w:val="4EC00FAD"/>
    <w:rsid w:val="4F8B5111"/>
    <w:rsid w:val="4F9843DC"/>
    <w:rsid w:val="4FB62513"/>
    <w:rsid w:val="4FBB7FCB"/>
    <w:rsid w:val="4FC62A8C"/>
    <w:rsid w:val="4FE20F0D"/>
    <w:rsid w:val="4FE51552"/>
    <w:rsid w:val="4FFA5AE0"/>
    <w:rsid w:val="5039786D"/>
    <w:rsid w:val="50504C4B"/>
    <w:rsid w:val="50673B58"/>
    <w:rsid w:val="509C6E7C"/>
    <w:rsid w:val="50C76EAB"/>
    <w:rsid w:val="50CF4226"/>
    <w:rsid w:val="5162104E"/>
    <w:rsid w:val="522662FA"/>
    <w:rsid w:val="52842182"/>
    <w:rsid w:val="53A039CC"/>
    <w:rsid w:val="53A1505A"/>
    <w:rsid w:val="54063E08"/>
    <w:rsid w:val="542D5CAB"/>
    <w:rsid w:val="543437E8"/>
    <w:rsid w:val="543C0C1E"/>
    <w:rsid w:val="5454168F"/>
    <w:rsid w:val="54A749AC"/>
    <w:rsid w:val="54F73313"/>
    <w:rsid w:val="54F80955"/>
    <w:rsid w:val="553E79BD"/>
    <w:rsid w:val="555170A7"/>
    <w:rsid w:val="5587536D"/>
    <w:rsid w:val="559B174B"/>
    <w:rsid w:val="55AF7AF8"/>
    <w:rsid w:val="55CE0CF4"/>
    <w:rsid w:val="56444033"/>
    <w:rsid w:val="566832A7"/>
    <w:rsid w:val="56767956"/>
    <w:rsid w:val="56B22A9C"/>
    <w:rsid w:val="56CA0F38"/>
    <w:rsid w:val="56EF4E23"/>
    <w:rsid w:val="56FF1B50"/>
    <w:rsid w:val="571560F0"/>
    <w:rsid w:val="57483E1C"/>
    <w:rsid w:val="57505ECD"/>
    <w:rsid w:val="57B72A76"/>
    <w:rsid w:val="57C3426C"/>
    <w:rsid w:val="57CE1F93"/>
    <w:rsid w:val="584C7892"/>
    <w:rsid w:val="58590DB8"/>
    <w:rsid w:val="588743D1"/>
    <w:rsid w:val="5887701A"/>
    <w:rsid w:val="58F033DB"/>
    <w:rsid w:val="59C0439F"/>
    <w:rsid w:val="59CB713E"/>
    <w:rsid w:val="5A137336"/>
    <w:rsid w:val="5ABE2233"/>
    <w:rsid w:val="5AC12B45"/>
    <w:rsid w:val="5B091371"/>
    <w:rsid w:val="5B0F56DC"/>
    <w:rsid w:val="5B25224C"/>
    <w:rsid w:val="5B626176"/>
    <w:rsid w:val="5B651E98"/>
    <w:rsid w:val="5B873B91"/>
    <w:rsid w:val="5BDF5D95"/>
    <w:rsid w:val="5BF130FF"/>
    <w:rsid w:val="5BFE7528"/>
    <w:rsid w:val="5C042965"/>
    <w:rsid w:val="5C1827AA"/>
    <w:rsid w:val="5C2C5356"/>
    <w:rsid w:val="5D1F7442"/>
    <w:rsid w:val="5D287075"/>
    <w:rsid w:val="5E0D7C2B"/>
    <w:rsid w:val="5E2467F1"/>
    <w:rsid w:val="5E273154"/>
    <w:rsid w:val="5E457184"/>
    <w:rsid w:val="5F1A2B43"/>
    <w:rsid w:val="5F1E3DDA"/>
    <w:rsid w:val="5F1F01EF"/>
    <w:rsid w:val="5F3651FA"/>
    <w:rsid w:val="5F6679D6"/>
    <w:rsid w:val="5F847CF6"/>
    <w:rsid w:val="5FB837BB"/>
    <w:rsid w:val="5FE91459"/>
    <w:rsid w:val="5FED72CE"/>
    <w:rsid w:val="60630DE6"/>
    <w:rsid w:val="60CC405A"/>
    <w:rsid w:val="60E506DF"/>
    <w:rsid w:val="60EA6962"/>
    <w:rsid w:val="6138446C"/>
    <w:rsid w:val="61E215D8"/>
    <w:rsid w:val="620811EA"/>
    <w:rsid w:val="621B3775"/>
    <w:rsid w:val="62364782"/>
    <w:rsid w:val="62455F37"/>
    <w:rsid w:val="625806B7"/>
    <w:rsid w:val="629F6FB6"/>
    <w:rsid w:val="62DB6133"/>
    <w:rsid w:val="631E1F16"/>
    <w:rsid w:val="6394356A"/>
    <w:rsid w:val="6399771A"/>
    <w:rsid w:val="63A20C89"/>
    <w:rsid w:val="63C61B2C"/>
    <w:rsid w:val="63D40BE9"/>
    <w:rsid w:val="64102431"/>
    <w:rsid w:val="64A5243A"/>
    <w:rsid w:val="64F531DE"/>
    <w:rsid w:val="65373578"/>
    <w:rsid w:val="65462075"/>
    <w:rsid w:val="657A2019"/>
    <w:rsid w:val="658A64C9"/>
    <w:rsid w:val="65957384"/>
    <w:rsid w:val="65A75ABB"/>
    <w:rsid w:val="65C82E8C"/>
    <w:rsid w:val="66376376"/>
    <w:rsid w:val="66CD6B11"/>
    <w:rsid w:val="66CE34DD"/>
    <w:rsid w:val="67080C37"/>
    <w:rsid w:val="671F124A"/>
    <w:rsid w:val="677A33C6"/>
    <w:rsid w:val="679338AF"/>
    <w:rsid w:val="67D22629"/>
    <w:rsid w:val="681E2B93"/>
    <w:rsid w:val="681F6961"/>
    <w:rsid w:val="685C7740"/>
    <w:rsid w:val="68610A2F"/>
    <w:rsid w:val="68805514"/>
    <w:rsid w:val="68AB4C36"/>
    <w:rsid w:val="68B44968"/>
    <w:rsid w:val="68C618CA"/>
    <w:rsid w:val="691F7D1D"/>
    <w:rsid w:val="69316E2F"/>
    <w:rsid w:val="694E2071"/>
    <w:rsid w:val="69766163"/>
    <w:rsid w:val="697A3B33"/>
    <w:rsid w:val="699E2302"/>
    <w:rsid w:val="69D44760"/>
    <w:rsid w:val="6A520EC7"/>
    <w:rsid w:val="6A600757"/>
    <w:rsid w:val="6A644058"/>
    <w:rsid w:val="6A6D606D"/>
    <w:rsid w:val="6AE02197"/>
    <w:rsid w:val="6AF87E20"/>
    <w:rsid w:val="6B1F39F5"/>
    <w:rsid w:val="6B322639"/>
    <w:rsid w:val="6B783575"/>
    <w:rsid w:val="6BA338F5"/>
    <w:rsid w:val="6BA6003A"/>
    <w:rsid w:val="6BCE2E4D"/>
    <w:rsid w:val="6BFE0C7E"/>
    <w:rsid w:val="6C636C38"/>
    <w:rsid w:val="6CCD4DAA"/>
    <w:rsid w:val="6D6B4AC6"/>
    <w:rsid w:val="6D824A42"/>
    <w:rsid w:val="6DB34098"/>
    <w:rsid w:val="6DB545B6"/>
    <w:rsid w:val="6DE02FB4"/>
    <w:rsid w:val="6DE2616D"/>
    <w:rsid w:val="6E514CED"/>
    <w:rsid w:val="6EB563D5"/>
    <w:rsid w:val="6EB8331F"/>
    <w:rsid w:val="6EC12E29"/>
    <w:rsid w:val="6ED92677"/>
    <w:rsid w:val="6F221C1D"/>
    <w:rsid w:val="6F225983"/>
    <w:rsid w:val="6F8D1186"/>
    <w:rsid w:val="6FCC5BB0"/>
    <w:rsid w:val="6FFC5590"/>
    <w:rsid w:val="700953A5"/>
    <w:rsid w:val="705D39B8"/>
    <w:rsid w:val="706D1DD0"/>
    <w:rsid w:val="70856B87"/>
    <w:rsid w:val="70B14DA6"/>
    <w:rsid w:val="70C26FB3"/>
    <w:rsid w:val="70CB40BA"/>
    <w:rsid w:val="70D527EE"/>
    <w:rsid w:val="70D66B0F"/>
    <w:rsid w:val="715B5300"/>
    <w:rsid w:val="717B5B1E"/>
    <w:rsid w:val="71CE77F1"/>
    <w:rsid w:val="71D27F8A"/>
    <w:rsid w:val="72101C57"/>
    <w:rsid w:val="72553024"/>
    <w:rsid w:val="72EA57AF"/>
    <w:rsid w:val="72EE3F9B"/>
    <w:rsid w:val="73122968"/>
    <w:rsid w:val="731F5D5E"/>
    <w:rsid w:val="733A76F4"/>
    <w:rsid w:val="73693957"/>
    <w:rsid w:val="737A05B1"/>
    <w:rsid w:val="73C51AD5"/>
    <w:rsid w:val="73E51B8B"/>
    <w:rsid w:val="73EA7FC1"/>
    <w:rsid w:val="741E793C"/>
    <w:rsid w:val="744C3777"/>
    <w:rsid w:val="745E3944"/>
    <w:rsid w:val="745F5C54"/>
    <w:rsid w:val="7468105F"/>
    <w:rsid w:val="746C70A8"/>
    <w:rsid w:val="75584AEF"/>
    <w:rsid w:val="758C2F67"/>
    <w:rsid w:val="759D4AED"/>
    <w:rsid w:val="7635099D"/>
    <w:rsid w:val="763B0960"/>
    <w:rsid w:val="76484017"/>
    <w:rsid w:val="7651503D"/>
    <w:rsid w:val="765C4B26"/>
    <w:rsid w:val="77276C40"/>
    <w:rsid w:val="7737391E"/>
    <w:rsid w:val="77762421"/>
    <w:rsid w:val="77795190"/>
    <w:rsid w:val="77B56B1F"/>
    <w:rsid w:val="780F09F4"/>
    <w:rsid w:val="783A38D3"/>
    <w:rsid w:val="7879089F"/>
    <w:rsid w:val="78997A19"/>
    <w:rsid w:val="789E75CC"/>
    <w:rsid w:val="78A90480"/>
    <w:rsid w:val="78DE1FAA"/>
    <w:rsid w:val="78F476BB"/>
    <w:rsid w:val="792F6035"/>
    <w:rsid w:val="794F68D6"/>
    <w:rsid w:val="79A351D5"/>
    <w:rsid w:val="79BE0C60"/>
    <w:rsid w:val="7A0E5E15"/>
    <w:rsid w:val="7A364017"/>
    <w:rsid w:val="7A8265E1"/>
    <w:rsid w:val="7A995229"/>
    <w:rsid w:val="7B4E023F"/>
    <w:rsid w:val="7B686D42"/>
    <w:rsid w:val="7B841746"/>
    <w:rsid w:val="7BD6090E"/>
    <w:rsid w:val="7BFC4D26"/>
    <w:rsid w:val="7C0D37D8"/>
    <w:rsid w:val="7C233C57"/>
    <w:rsid w:val="7C5F2160"/>
    <w:rsid w:val="7C6C5AC7"/>
    <w:rsid w:val="7CC6544B"/>
    <w:rsid w:val="7CDE0E04"/>
    <w:rsid w:val="7D0239FF"/>
    <w:rsid w:val="7D11405A"/>
    <w:rsid w:val="7D2C1CC9"/>
    <w:rsid w:val="7D5B357A"/>
    <w:rsid w:val="7D5E40CD"/>
    <w:rsid w:val="7DCD56F2"/>
    <w:rsid w:val="7DF31A3E"/>
    <w:rsid w:val="7DF804B8"/>
    <w:rsid w:val="7E4D4AD2"/>
    <w:rsid w:val="7E563698"/>
    <w:rsid w:val="7F001CE7"/>
    <w:rsid w:val="7FA32001"/>
    <w:rsid w:val="7FA662BC"/>
    <w:rsid w:val="7FD54B83"/>
    <w:rsid w:val="7FD73DEC"/>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nhideWhenUsed="0" w:uiPriority="0" w:semiHidden="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99"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qFormat="1" w:unhideWhenUsed="0" w:uiPriority="0" w:semiHidden="0" w:name="toc 6" w:locked="1"/>
    <w:lsdException w:unhideWhenUsed="0" w:uiPriority="0" w:semiHidden="0" w:name="toc 7" w:locked="1"/>
    <w:lsdException w:qFormat="1" w:unhideWhenUsed="0" w:uiPriority="0" w:semiHidden="0" w:name="toc 8" w:locked="1"/>
    <w:lsdException w:unhideWhenUsed="0" w:uiPriority="0" w:semiHidden="0" w:name="toc 9" w:locked="1"/>
    <w:lsdException w:qFormat="1" w:unhideWhenUsed="0" w:uiPriority="99"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unhideWhenUsed="0" w:uiPriority="0" w:semiHidden="0" w:name="Body Text Indent 3" w:locked="1"/>
    <w:lsdException w:qFormat="1"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snapToGrid w:val="0"/>
      <w:spacing w:line="360" w:lineRule="auto"/>
      <w:ind w:firstLine="720" w:firstLineChars="200"/>
      <w:jc w:val="both"/>
    </w:pPr>
    <w:rPr>
      <w:rFonts w:ascii="Times New Roman" w:hAnsi="Times New Roman" w:eastAsia="宋体" w:cs="Times New Roman"/>
      <w:kern w:val="2"/>
      <w:sz w:val="24"/>
      <w:szCs w:val="24"/>
      <w:lang w:val="en-US" w:eastAsia="zh-CN" w:bidi="ar-SA"/>
    </w:rPr>
  </w:style>
  <w:style w:type="paragraph" w:styleId="4">
    <w:name w:val="heading 1"/>
    <w:basedOn w:val="1"/>
    <w:next w:val="1"/>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5">
    <w:name w:val="heading 2"/>
    <w:basedOn w:val="1"/>
    <w:next w:val="1"/>
    <w:autoRedefine/>
    <w:qFormat/>
    <w:locked/>
    <w:uiPriority w:val="99"/>
    <w:pPr>
      <w:keepNext/>
      <w:keepLines/>
      <w:spacing w:before="260" w:after="260" w:line="416" w:lineRule="auto"/>
      <w:jc w:val="center"/>
      <w:outlineLvl w:val="1"/>
    </w:pPr>
    <w:rPr>
      <w:rFonts w:ascii="Arial" w:hAnsi="Arial" w:eastAsia="黑体" w:cs="Arial"/>
      <w:sz w:val="32"/>
      <w:szCs w:val="32"/>
    </w:rPr>
  </w:style>
  <w:style w:type="paragraph" w:styleId="6">
    <w:name w:val="heading 3"/>
    <w:basedOn w:val="1"/>
    <w:next w:val="1"/>
    <w:autoRedefine/>
    <w:qFormat/>
    <w:locked/>
    <w:uiPriority w:val="0"/>
    <w:pPr>
      <w:keepNext/>
      <w:keepLines/>
      <w:spacing w:before="260" w:after="260" w:line="416" w:lineRule="auto"/>
      <w:outlineLvl w:val="2"/>
    </w:pPr>
    <w:rPr>
      <w:b/>
      <w:bCs/>
      <w:kern w:val="0"/>
      <w:sz w:val="32"/>
      <w:szCs w:val="32"/>
    </w:rPr>
  </w:style>
  <w:style w:type="paragraph" w:styleId="7">
    <w:name w:val="heading 4"/>
    <w:basedOn w:val="1"/>
    <w:next w:val="1"/>
    <w:autoRedefine/>
    <w:qFormat/>
    <w:locked/>
    <w:uiPriority w:val="9"/>
    <w:pPr>
      <w:keepNext/>
      <w:keepLines/>
      <w:ind w:firstLine="0" w:firstLineChars="0"/>
      <w:outlineLvl w:val="3"/>
    </w:pPr>
    <w:rPr>
      <w:b/>
      <w:bCs/>
      <w:szCs w:val="28"/>
    </w:rPr>
  </w:style>
  <w:style w:type="character" w:default="1" w:styleId="32">
    <w:name w:val="Default Paragraph Font"/>
    <w:autoRedefine/>
    <w:semiHidden/>
    <w:qFormat/>
    <w:uiPriority w:val="0"/>
  </w:style>
  <w:style w:type="table" w:default="1" w:styleId="30">
    <w:name w:val="Normal Table"/>
    <w:autoRedefine/>
    <w:semiHidden/>
    <w:qFormat/>
    <w:uiPriority w:val="0"/>
    <w:tblPr>
      <w:tblCellMar>
        <w:top w:w="0" w:type="dxa"/>
        <w:left w:w="108" w:type="dxa"/>
        <w:bottom w:w="0" w:type="dxa"/>
        <w:right w:w="108" w:type="dxa"/>
      </w:tblCellMar>
    </w:tblPr>
  </w:style>
  <w:style w:type="paragraph" w:customStyle="1" w:styleId="2">
    <w:name w:val="Default"/>
    <w:basedOn w:val="3"/>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3">
    <w:name w:val="纯文本1"/>
    <w:basedOn w:val="1"/>
    <w:autoRedefine/>
    <w:qFormat/>
    <w:uiPriority w:val="99"/>
    <w:pPr>
      <w:autoSpaceDE w:val="0"/>
      <w:autoSpaceDN w:val="0"/>
      <w:adjustRightInd w:val="0"/>
      <w:textAlignment w:val="baseline"/>
    </w:pPr>
    <w:rPr>
      <w:rFonts w:ascii="宋体"/>
      <w:szCs w:val="20"/>
    </w:rPr>
  </w:style>
  <w:style w:type="paragraph" w:styleId="8">
    <w:name w:val="Normal Indent"/>
    <w:basedOn w:val="1"/>
    <w:autoRedefine/>
    <w:qFormat/>
    <w:locked/>
    <w:uiPriority w:val="99"/>
    <w:pPr>
      <w:ind w:firstLine="420"/>
    </w:pPr>
    <w:rPr>
      <w:sz w:val="24"/>
      <w:szCs w:val="20"/>
    </w:rPr>
  </w:style>
  <w:style w:type="paragraph" w:styleId="9">
    <w:name w:val="annotation text"/>
    <w:basedOn w:val="1"/>
    <w:link w:val="36"/>
    <w:autoRedefine/>
    <w:semiHidden/>
    <w:qFormat/>
    <w:uiPriority w:val="0"/>
    <w:pPr>
      <w:jc w:val="left"/>
    </w:pPr>
    <w:rPr>
      <w:kern w:val="0"/>
      <w:sz w:val="24"/>
      <w:szCs w:val="20"/>
    </w:rPr>
  </w:style>
  <w:style w:type="paragraph" w:styleId="10">
    <w:name w:val="Body Text"/>
    <w:basedOn w:val="1"/>
    <w:next w:val="1"/>
    <w:link w:val="37"/>
    <w:autoRedefine/>
    <w:qFormat/>
    <w:uiPriority w:val="0"/>
    <w:pPr>
      <w:widowControl/>
      <w:snapToGrid w:val="0"/>
      <w:spacing w:before="60" w:after="160" w:line="259" w:lineRule="auto"/>
      <w:ind w:right="113"/>
    </w:pPr>
    <w:rPr>
      <w:kern w:val="0"/>
      <w:sz w:val="18"/>
      <w:szCs w:val="20"/>
    </w:rPr>
  </w:style>
  <w:style w:type="paragraph" w:styleId="11">
    <w:name w:val="Body Text Indent"/>
    <w:basedOn w:val="1"/>
    <w:link w:val="38"/>
    <w:autoRedefine/>
    <w:qFormat/>
    <w:uiPriority w:val="0"/>
    <w:pPr>
      <w:spacing w:after="120"/>
      <w:ind w:left="420" w:leftChars="200"/>
    </w:pPr>
    <w:rPr>
      <w:kern w:val="0"/>
      <w:sz w:val="24"/>
      <w:szCs w:val="20"/>
    </w:rPr>
  </w:style>
  <w:style w:type="paragraph" w:styleId="12">
    <w:name w:val="Block Text"/>
    <w:basedOn w:val="1"/>
    <w:autoRedefine/>
    <w:qFormat/>
    <w:locked/>
    <w:uiPriority w:val="0"/>
    <w:pPr>
      <w:autoSpaceDE w:val="0"/>
      <w:autoSpaceDN w:val="0"/>
      <w:adjustRightInd w:val="0"/>
      <w:spacing w:line="480" w:lineRule="auto"/>
      <w:ind w:left="57" w:right="57" w:firstLine="570"/>
    </w:pPr>
    <w:rPr>
      <w:rFonts w:hint="eastAsia" w:ascii="仿宋_GB2312" w:hAnsi="宋体" w:eastAsia="仿宋_GB2312"/>
      <w:b/>
      <w:color w:val="000000"/>
      <w:kern w:val="0"/>
      <w:sz w:val="28"/>
      <w:szCs w:val="20"/>
    </w:rPr>
  </w:style>
  <w:style w:type="paragraph" w:styleId="13">
    <w:name w:val="Plain Text"/>
    <w:basedOn w:val="1"/>
    <w:autoRedefine/>
    <w:qFormat/>
    <w:locked/>
    <w:uiPriority w:val="0"/>
    <w:pPr>
      <w:widowControl w:val="0"/>
      <w:spacing w:line="240" w:lineRule="atLeast"/>
      <w:jc w:val="both"/>
    </w:pPr>
    <w:rPr>
      <w:rFonts w:ascii="宋体" w:hAnsi="Courier New" w:eastAsia="宋体" w:cs="Times New Roman"/>
      <w:kern w:val="2"/>
      <w:sz w:val="28"/>
      <w:szCs w:val="21"/>
      <w:lang w:val="en-US" w:eastAsia="zh-CN" w:bidi="ar-SA"/>
    </w:rPr>
  </w:style>
  <w:style w:type="paragraph" w:styleId="14">
    <w:name w:val="toc 8"/>
    <w:next w:val="1"/>
    <w:qFormat/>
    <w:locked/>
    <w:uiPriority w:val="0"/>
    <w:pPr>
      <w:widowControl w:val="0"/>
      <w:ind w:left="1470"/>
      <w:jc w:val="left"/>
    </w:pPr>
    <w:rPr>
      <w:rFonts w:ascii="Times New Roman" w:hAnsi="Times New Roman" w:eastAsia="宋体" w:cs="Times New Roman"/>
      <w:kern w:val="2"/>
      <w:sz w:val="18"/>
      <w:szCs w:val="18"/>
      <w:lang w:val="en-US" w:eastAsia="zh-CN" w:bidi="ar-SA"/>
    </w:rPr>
  </w:style>
  <w:style w:type="paragraph" w:styleId="15">
    <w:name w:val="Date"/>
    <w:basedOn w:val="1"/>
    <w:next w:val="1"/>
    <w:link w:val="39"/>
    <w:autoRedefine/>
    <w:qFormat/>
    <w:uiPriority w:val="0"/>
    <w:pPr>
      <w:ind w:left="100" w:leftChars="2500"/>
    </w:pPr>
    <w:rPr>
      <w:kern w:val="0"/>
      <w:sz w:val="24"/>
      <w:szCs w:val="20"/>
    </w:rPr>
  </w:style>
  <w:style w:type="paragraph" w:styleId="16">
    <w:name w:val="Body Text Indent 2"/>
    <w:next w:val="1"/>
    <w:qFormat/>
    <w:locked/>
    <w:uiPriority w:val="0"/>
    <w:pPr>
      <w:widowControl w:val="0"/>
      <w:spacing w:after="120" w:afterLines="0" w:line="480" w:lineRule="auto"/>
      <w:ind w:left="420" w:leftChars="200"/>
      <w:jc w:val="both"/>
    </w:pPr>
    <w:rPr>
      <w:rFonts w:ascii="Times New Roman" w:hAnsi="Times New Roman" w:eastAsia="仿宋_GB2312" w:cs="Times New Roman"/>
      <w:kern w:val="2"/>
      <w:sz w:val="28"/>
      <w:szCs w:val="24"/>
      <w:lang w:val="en-US" w:eastAsia="zh-CN" w:bidi="ar-SA"/>
    </w:rPr>
  </w:style>
  <w:style w:type="paragraph" w:styleId="17">
    <w:name w:val="Balloon Text"/>
    <w:basedOn w:val="1"/>
    <w:link w:val="40"/>
    <w:autoRedefine/>
    <w:semiHidden/>
    <w:qFormat/>
    <w:uiPriority w:val="0"/>
    <w:rPr>
      <w:kern w:val="0"/>
      <w:sz w:val="18"/>
      <w:szCs w:val="20"/>
    </w:rPr>
  </w:style>
  <w:style w:type="paragraph" w:styleId="18">
    <w:name w:val="footer"/>
    <w:basedOn w:val="1"/>
    <w:link w:val="41"/>
    <w:autoRedefine/>
    <w:qFormat/>
    <w:uiPriority w:val="99"/>
    <w:pPr>
      <w:tabs>
        <w:tab w:val="center" w:pos="4153"/>
        <w:tab w:val="right" w:pos="8306"/>
      </w:tabs>
      <w:snapToGrid w:val="0"/>
      <w:jc w:val="left"/>
    </w:pPr>
    <w:rPr>
      <w:kern w:val="0"/>
      <w:sz w:val="18"/>
      <w:szCs w:val="20"/>
    </w:rPr>
  </w:style>
  <w:style w:type="paragraph" w:styleId="19">
    <w:name w:val="header"/>
    <w:basedOn w:val="1"/>
    <w:next w:val="20"/>
    <w:link w:val="42"/>
    <w:autoRedefine/>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20">
    <w:name w:val="样式5"/>
    <w:basedOn w:val="21"/>
    <w:next w:val="1"/>
    <w:qFormat/>
    <w:uiPriority w:val="0"/>
    <w:pPr>
      <w:spacing w:line="380" w:lineRule="exact"/>
      <w:ind w:firstLine="566" w:firstLineChars="202"/>
    </w:pPr>
    <w:rPr>
      <w:rFonts w:eastAsia="华文行楷"/>
      <w:sz w:val="28"/>
    </w:rPr>
  </w:style>
  <w:style w:type="paragraph" w:customStyle="1" w:styleId="21">
    <w:name w:val="样式3"/>
    <w:basedOn w:val="1"/>
    <w:next w:val="10"/>
    <w:qFormat/>
    <w:uiPriority w:val="0"/>
    <w:pPr>
      <w:snapToGrid w:val="0"/>
      <w:ind w:firstLine="539"/>
      <w:jc w:val="center"/>
    </w:pPr>
    <w:rPr>
      <w:rFonts w:ascii="黑体" w:hAnsi="宋体" w:eastAsia="黑体"/>
      <w:color w:val="000000"/>
    </w:rPr>
  </w:style>
  <w:style w:type="paragraph" w:styleId="22">
    <w:name w:val="toc 1"/>
    <w:basedOn w:val="1"/>
    <w:next w:val="1"/>
    <w:autoRedefine/>
    <w:semiHidden/>
    <w:qFormat/>
    <w:locked/>
    <w:uiPriority w:val="99"/>
  </w:style>
  <w:style w:type="paragraph" w:styleId="23">
    <w:name w:val="toc 6"/>
    <w:basedOn w:val="1"/>
    <w:next w:val="1"/>
    <w:autoRedefine/>
    <w:qFormat/>
    <w:locked/>
    <w:uiPriority w:val="0"/>
    <w:pPr>
      <w:ind w:left="1050"/>
      <w:jc w:val="left"/>
    </w:pPr>
    <w:rPr>
      <w:sz w:val="18"/>
      <w:szCs w:val="18"/>
    </w:rPr>
  </w:style>
  <w:style w:type="paragraph" w:styleId="24">
    <w:name w:val="table of figures"/>
    <w:basedOn w:val="1"/>
    <w:next w:val="1"/>
    <w:autoRedefine/>
    <w:qFormat/>
    <w:locked/>
    <w:uiPriority w:val="0"/>
    <w:pPr>
      <w:adjustRightInd/>
      <w:snapToGrid/>
      <w:ind w:left="200" w:leftChars="200" w:hanging="200" w:hangingChars="200"/>
    </w:pPr>
    <w:rPr>
      <w:sz w:val="21"/>
      <w:szCs w:val="24"/>
    </w:rPr>
  </w:style>
  <w:style w:type="paragraph" w:styleId="25">
    <w:name w:val="Normal (Web)"/>
    <w:basedOn w:val="1"/>
    <w:next w:val="14"/>
    <w:link w:val="43"/>
    <w:autoRedefine/>
    <w:qFormat/>
    <w:uiPriority w:val="0"/>
    <w:pPr>
      <w:widowControl/>
      <w:spacing w:before="100" w:beforeAutospacing="1" w:after="100" w:afterAutospacing="1"/>
      <w:jc w:val="left"/>
    </w:pPr>
    <w:rPr>
      <w:rFonts w:ascii="宋体" w:hAnsi="宋体"/>
      <w:kern w:val="0"/>
      <w:sz w:val="24"/>
      <w:szCs w:val="20"/>
    </w:rPr>
  </w:style>
  <w:style w:type="paragraph" w:styleId="26">
    <w:name w:val="Title"/>
    <w:basedOn w:val="1"/>
    <w:next w:val="1"/>
    <w:autoRedefine/>
    <w:qFormat/>
    <w:locked/>
    <w:uiPriority w:val="0"/>
    <w:pPr>
      <w:spacing w:line="240" w:lineRule="auto"/>
      <w:ind w:firstLine="0" w:firstLineChars="0"/>
      <w:jc w:val="center"/>
    </w:pPr>
    <w:rPr>
      <w:bCs/>
      <w:kern w:val="0"/>
      <w:sz w:val="20"/>
      <w:szCs w:val="32"/>
    </w:rPr>
  </w:style>
  <w:style w:type="paragraph" w:styleId="27">
    <w:name w:val="annotation subject"/>
    <w:basedOn w:val="9"/>
    <w:next w:val="9"/>
    <w:link w:val="44"/>
    <w:autoRedefine/>
    <w:semiHidden/>
    <w:qFormat/>
    <w:uiPriority w:val="0"/>
    <w:rPr>
      <w:b/>
      <w:sz w:val="24"/>
      <w:szCs w:val="20"/>
    </w:rPr>
  </w:style>
  <w:style w:type="paragraph" w:styleId="28">
    <w:name w:val="Body Text First Indent"/>
    <w:basedOn w:val="10"/>
    <w:autoRedefine/>
    <w:qFormat/>
    <w:locked/>
    <w:uiPriority w:val="0"/>
    <w:pPr>
      <w:ind w:firstLine="420" w:firstLineChars="100"/>
    </w:pPr>
    <w:rPr>
      <w:rFonts w:ascii="Times New Roman"/>
      <w:szCs w:val="21"/>
    </w:rPr>
  </w:style>
  <w:style w:type="paragraph" w:styleId="29">
    <w:name w:val="Body Text First Indent 2"/>
    <w:basedOn w:val="11"/>
    <w:autoRedefine/>
    <w:qFormat/>
    <w:locked/>
    <w:uiPriority w:val="0"/>
    <w:pPr>
      <w:spacing w:before="0" w:after="120"/>
      <w:ind w:left="420" w:leftChars="200" w:firstLine="420" w:firstLineChars="200"/>
    </w:pPr>
    <w:rPr>
      <w:sz w:val="21"/>
    </w:rPr>
  </w:style>
  <w:style w:type="table" w:styleId="31">
    <w:name w:val="Table Grid"/>
    <w:basedOn w:val="30"/>
    <w:autoRedefine/>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qFormat/>
    <w:locked/>
    <w:uiPriority w:val="0"/>
    <w:rPr>
      <w:b/>
      <w:bCs/>
    </w:rPr>
  </w:style>
  <w:style w:type="character" w:styleId="34">
    <w:name w:val="page number"/>
    <w:basedOn w:val="32"/>
    <w:autoRedefine/>
    <w:qFormat/>
    <w:locked/>
    <w:uiPriority w:val="0"/>
  </w:style>
  <w:style w:type="character" w:styleId="35">
    <w:name w:val="annotation reference"/>
    <w:autoRedefine/>
    <w:semiHidden/>
    <w:qFormat/>
    <w:uiPriority w:val="0"/>
    <w:rPr>
      <w:sz w:val="21"/>
    </w:rPr>
  </w:style>
  <w:style w:type="character" w:customStyle="1" w:styleId="36">
    <w:name w:val="批注文字 Char"/>
    <w:link w:val="9"/>
    <w:autoRedefine/>
    <w:qFormat/>
    <w:locked/>
    <w:uiPriority w:val="0"/>
    <w:rPr>
      <w:rFonts w:ascii="Times New Roman" w:hAnsi="Times New Roman" w:eastAsia="宋体"/>
      <w:sz w:val="24"/>
    </w:rPr>
  </w:style>
  <w:style w:type="character" w:customStyle="1" w:styleId="37">
    <w:name w:val="正文文本 Char"/>
    <w:link w:val="10"/>
    <w:autoRedefine/>
    <w:qFormat/>
    <w:locked/>
    <w:uiPriority w:val="0"/>
    <w:rPr>
      <w:sz w:val="18"/>
    </w:rPr>
  </w:style>
  <w:style w:type="character" w:customStyle="1" w:styleId="38">
    <w:name w:val="正文文本缩进 Char"/>
    <w:link w:val="11"/>
    <w:autoRedefine/>
    <w:semiHidden/>
    <w:qFormat/>
    <w:locked/>
    <w:uiPriority w:val="0"/>
    <w:rPr>
      <w:rFonts w:ascii="Times New Roman" w:hAnsi="Times New Roman" w:eastAsia="宋体"/>
      <w:sz w:val="24"/>
    </w:rPr>
  </w:style>
  <w:style w:type="character" w:customStyle="1" w:styleId="39">
    <w:name w:val="日期 Char"/>
    <w:link w:val="15"/>
    <w:autoRedefine/>
    <w:qFormat/>
    <w:locked/>
    <w:uiPriority w:val="0"/>
    <w:rPr>
      <w:rFonts w:ascii="Times New Roman" w:hAnsi="Times New Roman" w:eastAsia="宋体"/>
      <w:sz w:val="24"/>
    </w:rPr>
  </w:style>
  <w:style w:type="character" w:customStyle="1" w:styleId="40">
    <w:name w:val="批注框文本 Char"/>
    <w:link w:val="17"/>
    <w:autoRedefine/>
    <w:semiHidden/>
    <w:qFormat/>
    <w:locked/>
    <w:uiPriority w:val="0"/>
    <w:rPr>
      <w:rFonts w:ascii="Times New Roman" w:hAnsi="Times New Roman" w:eastAsia="宋体"/>
      <w:sz w:val="18"/>
    </w:rPr>
  </w:style>
  <w:style w:type="character" w:customStyle="1" w:styleId="41">
    <w:name w:val="页脚 Char"/>
    <w:link w:val="18"/>
    <w:autoRedefine/>
    <w:qFormat/>
    <w:locked/>
    <w:uiPriority w:val="99"/>
    <w:rPr>
      <w:sz w:val="18"/>
    </w:rPr>
  </w:style>
  <w:style w:type="character" w:customStyle="1" w:styleId="42">
    <w:name w:val="页眉 Char"/>
    <w:link w:val="19"/>
    <w:autoRedefine/>
    <w:qFormat/>
    <w:locked/>
    <w:uiPriority w:val="0"/>
    <w:rPr>
      <w:sz w:val="18"/>
    </w:rPr>
  </w:style>
  <w:style w:type="character" w:customStyle="1" w:styleId="43">
    <w:name w:val="普通(网站) Char"/>
    <w:link w:val="25"/>
    <w:autoRedefine/>
    <w:qFormat/>
    <w:locked/>
    <w:uiPriority w:val="0"/>
    <w:rPr>
      <w:rFonts w:ascii="宋体" w:hAnsi="宋体" w:eastAsia="宋体"/>
      <w:sz w:val="24"/>
    </w:rPr>
  </w:style>
  <w:style w:type="character" w:customStyle="1" w:styleId="44">
    <w:name w:val="批注主题 Char"/>
    <w:link w:val="27"/>
    <w:autoRedefine/>
    <w:semiHidden/>
    <w:qFormat/>
    <w:locked/>
    <w:uiPriority w:val="0"/>
    <w:rPr>
      <w:rFonts w:ascii="Times New Roman" w:hAnsi="Times New Roman" w:eastAsia="宋体"/>
      <w:b/>
      <w:kern w:val="2"/>
      <w:sz w:val="24"/>
    </w:rPr>
  </w:style>
  <w:style w:type="character" w:customStyle="1" w:styleId="45">
    <w:name w:val="表格 Char"/>
    <w:link w:val="46"/>
    <w:autoRedefine/>
    <w:qFormat/>
    <w:locked/>
    <w:uiPriority w:val="0"/>
    <w:rPr>
      <w:rFonts w:ascii="宋体"/>
      <w:sz w:val="21"/>
    </w:rPr>
  </w:style>
  <w:style w:type="paragraph" w:customStyle="1" w:styleId="46">
    <w:name w:val="表格"/>
    <w:basedOn w:val="1"/>
    <w:next w:val="1"/>
    <w:link w:val="45"/>
    <w:autoRedefine/>
    <w:qFormat/>
    <w:uiPriority w:val="0"/>
    <w:pPr>
      <w:adjustRightInd w:val="0"/>
      <w:snapToGrid w:val="0"/>
      <w:spacing w:beforeLines="10" w:afterLines="10" w:line="259" w:lineRule="auto"/>
      <w:jc w:val="center"/>
    </w:pPr>
    <w:rPr>
      <w:rFonts w:ascii="宋体"/>
      <w:kern w:val="0"/>
      <w:szCs w:val="20"/>
    </w:rPr>
  </w:style>
  <w:style w:type="character" w:customStyle="1" w:styleId="47">
    <w:name w:val="日期 字符"/>
    <w:autoRedefine/>
    <w:semiHidden/>
    <w:qFormat/>
    <w:uiPriority w:val="0"/>
    <w:rPr>
      <w:rFonts w:ascii="Times New Roman" w:hAnsi="Times New Roman" w:eastAsia="宋体"/>
      <w:sz w:val="24"/>
    </w:rPr>
  </w:style>
  <w:style w:type="character" w:customStyle="1" w:styleId="48">
    <w:name w:val="批注文字 字符1"/>
    <w:autoRedefine/>
    <w:semiHidden/>
    <w:qFormat/>
    <w:uiPriority w:val="0"/>
    <w:rPr>
      <w:rFonts w:ascii="Times New Roman" w:hAnsi="Times New Roman" w:eastAsia="宋体"/>
      <w:sz w:val="24"/>
    </w:rPr>
  </w:style>
  <w:style w:type="character" w:customStyle="1" w:styleId="49">
    <w:name w:val="14fz1"/>
    <w:autoRedefine/>
    <w:qFormat/>
    <w:uiPriority w:val="0"/>
    <w:rPr>
      <w:color w:val="000000"/>
      <w:sz w:val="15"/>
      <w:szCs w:val="15"/>
    </w:rPr>
  </w:style>
  <w:style w:type="character" w:customStyle="1" w:styleId="50">
    <w:name w:val="页脚 字符"/>
    <w:basedOn w:val="32"/>
    <w:autoRedefine/>
    <w:qFormat/>
    <w:uiPriority w:val="99"/>
  </w:style>
  <w:style w:type="character" w:customStyle="1" w:styleId="51">
    <w:name w:val="正文文本 字符1"/>
    <w:autoRedefine/>
    <w:semiHidden/>
    <w:qFormat/>
    <w:uiPriority w:val="0"/>
    <w:rPr>
      <w:rFonts w:ascii="Times New Roman" w:hAnsi="Times New Roman" w:eastAsia="宋体"/>
      <w:sz w:val="24"/>
    </w:rPr>
  </w:style>
  <w:style w:type="paragraph" w:customStyle="1" w:styleId="52">
    <w:name w:val="惠泽表格"/>
    <w:basedOn w:val="1"/>
    <w:autoRedefine/>
    <w:qFormat/>
    <w:uiPriority w:val="0"/>
    <w:pPr>
      <w:spacing w:line="480" w:lineRule="exact"/>
      <w:jc w:val="center"/>
    </w:pPr>
    <w:rPr>
      <w:rFonts w:ascii="黑体" w:hAnsi="黑体" w:eastAsia="黑体" w:cs="宋体"/>
      <w:sz w:val="24"/>
      <w:szCs w:val="20"/>
    </w:rPr>
  </w:style>
  <w:style w:type="paragraph" w:customStyle="1" w:styleId="53">
    <w:name w:val="xl31"/>
    <w:basedOn w:val="1"/>
    <w:autoRedefine/>
    <w:qFormat/>
    <w:uiPriority w:val="0"/>
    <w:pPr>
      <w:widowControl/>
      <w:spacing w:before="100" w:beforeAutospacing="1" w:after="100" w:afterAutospacing="1"/>
      <w:jc w:val="center"/>
      <w:textAlignment w:val="center"/>
    </w:pPr>
    <w:rPr>
      <w:rFonts w:ascii="Arial Unicode MS" w:hAnsi="Arial Unicode MS" w:eastAsia="Arial Unicode MS"/>
      <w:kern w:val="0"/>
      <w:sz w:val="24"/>
    </w:rPr>
  </w:style>
  <w:style w:type="paragraph" w:customStyle="1" w:styleId="54">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55">
    <w:name w:val="正文缩进1"/>
    <w:basedOn w:val="1"/>
    <w:autoRedefine/>
    <w:qFormat/>
    <w:uiPriority w:val="99"/>
    <w:pPr>
      <w:ind w:firstLine="200" w:firstLineChars="200"/>
    </w:pPr>
    <w:rPr>
      <w:rFonts w:eastAsia="楷体_GB2312"/>
    </w:rPr>
  </w:style>
  <w:style w:type="paragraph" w:customStyle="1" w:styleId="56">
    <w:name w:val="biaotou"/>
    <w:basedOn w:val="10"/>
    <w:autoRedefine/>
    <w:qFormat/>
    <w:uiPriority w:val="99"/>
    <w:pPr>
      <w:spacing w:after="0" w:line="460" w:lineRule="exact"/>
      <w:jc w:val="center"/>
    </w:pPr>
    <w:rPr>
      <w:rFonts w:ascii="黑体" w:hAnsi="黑体" w:eastAsia="黑体" w:cs="宋体"/>
      <w:sz w:val="24"/>
      <w:szCs w:val="20"/>
    </w:rPr>
  </w:style>
  <w:style w:type="paragraph" w:customStyle="1" w:styleId="57">
    <w:name w:val="样式1"/>
    <w:basedOn w:val="22"/>
    <w:autoRedefine/>
    <w:qFormat/>
    <w:uiPriority w:val="0"/>
    <w:pPr>
      <w:adjustRightInd/>
      <w:snapToGrid/>
      <w:spacing w:before="20" w:after="20"/>
      <w:ind w:firstLine="0" w:firstLineChars="0"/>
    </w:pPr>
    <w:rPr>
      <w:sz w:val="21"/>
      <w:szCs w:val="21"/>
    </w:rPr>
  </w:style>
  <w:style w:type="paragraph" w:styleId="58">
    <w:name w:val="No Spacing"/>
    <w:autoRedefine/>
    <w:qFormat/>
    <w:uiPriority w:val="1"/>
    <w:pPr>
      <w:widowControl w:val="0"/>
      <w:adjustRightInd w:val="0"/>
      <w:snapToGrid w:val="0"/>
      <w:jc w:val="center"/>
    </w:pPr>
    <w:rPr>
      <w:rFonts w:ascii="Times New Roman" w:hAnsi="Times New Roman" w:eastAsia="宋体" w:cs="Times New Roman"/>
      <w:b/>
      <w:kern w:val="2"/>
      <w:sz w:val="21"/>
      <w:szCs w:val="22"/>
      <w:lang w:val="en-US" w:eastAsia="zh-CN" w:bidi="ar-SA"/>
    </w:rPr>
  </w:style>
  <w:style w:type="paragraph" w:customStyle="1" w:styleId="59">
    <w:name w:val="Date1"/>
    <w:basedOn w:val="1"/>
    <w:next w:val="1"/>
    <w:autoRedefine/>
    <w:qFormat/>
    <w:uiPriority w:val="0"/>
    <w:pPr>
      <w:adjustRightInd w:val="0"/>
      <w:textAlignment w:val="baseline"/>
    </w:pPr>
    <w:rPr>
      <w:rFonts w:ascii="Times New Roman" w:hAnsi="Times New Roman"/>
      <w:szCs w:val="20"/>
    </w:rPr>
  </w:style>
  <w:style w:type="paragraph" w:customStyle="1" w:styleId="60">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1">
    <w:name w:val="Table Paragraph"/>
    <w:basedOn w:val="1"/>
    <w:autoRedefine/>
    <w:qFormat/>
    <w:uiPriority w:val="1"/>
    <w:rPr>
      <w:rFonts w:ascii="宋体" w:hAnsi="宋体" w:cs="宋体"/>
      <w:lang w:val="zh-CN" w:bidi="zh-CN"/>
    </w:rPr>
  </w:style>
  <w:style w:type="paragraph" w:styleId="62">
    <w:name w:val="List Paragraph"/>
    <w:basedOn w:val="1"/>
    <w:autoRedefine/>
    <w:qFormat/>
    <w:uiPriority w:val="34"/>
    <w:pPr>
      <w:ind w:firstLine="420" w:firstLineChars="200"/>
    </w:pPr>
    <w:rPr>
      <w:rFonts w:ascii="Calibri" w:hAnsi="Calibri"/>
      <w:sz w:val="21"/>
      <w:szCs w:val="22"/>
    </w:rPr>
  </w:style>
  <w:style w:type="paragraph" w:customStyle="1" w:styleId="63">
    <w:name w:val="标准段落"/>
    <w:basedOn w:val="1"/>
    <w:next w:val="1"/>
    <w:autoRedefine/>
    <w:qFormat/>
    <w:uiPriority w:val="0"/>
    <w:pPr>
      <w:spacing w:line="360" w:lineRule="auto"/>
      <w:ind w:firstLine="480" w:firstLineChars="200"/>
    </w:pPr>
    <w:rPr>
      <w:kern w:val="0"/>
      <w:sz w:val="24"/>
    </w:rPr>
  </w:style>
  <w:style w:type="paragraph" w:customStyle="1" w:styleId="64">
    <w:name w:val="惠泽正文"/>
    <w:basedOn w:val="1"/>
    <w:autoRedefine/>
    <w:qFormat/>
    <w:uiPriority w:val="0"/>
    <w:pPr>
      <w:spacing w:line="480" w:lineRule="exact"/>
      <w:ind w:firstLine="480" w:firstLineChars="200"/>
    </w:pPr>
    <w:rPr>
      <w:rFonts w:hAnsi="宋体" w:cs="宋体"/>
      <w:sz w:val="24"/>
      <w:szCs w:val="20"/>
    </w:rPr>
  </w:style>
  <w:style w:type="paragraph" w:customStyle="1" w:styleId="65">
    <w:name w:val="2007正文"/>
    <w:autoRedefine/>
    <w:qFormat/>
    <w:uiPriority w:val="0"/>
    <w:pPr>
      <w:spacing w:line="500" w:lineRule="exact"/>
      <w:ind w:firstLine="560" w:firstLineChars="200"/>
      <w:jc w:val="both"/>
    </w:pPr>
    <w:rPr>
      <w:rFonts w:ascii="Times New Roman" w:hAnsi="Times New Roman" w:eastAsia="仿宋_GB2312" w:cs="Times New Roman"/>
      <w:kern w:val="2"/>
      <w:sz w:val="28"/>
      <w:lang w:val="en-GB" w:eastAsia="zh-CN" w:bidi="ar-SA"/>
    </w:rPr>
  </w:style>
  <w:style w:type="paragraph" w:customStyle="1" w:styleId="66">
    <w:name w:val="表格文字"/>
    <w:autoRedefine/>
    <w:qFormat/>
    <w:uiPriority w:val="0"/>
    <w:pPr>
      <w:widowControl w:val="0"/>
      <w:jc w:val="center"/>
    </w:pPr>
    <w:rPr>
      <w:rFonts w:ascii="仿宋_GB2312" w:hAnsi="Arial Black" w:eastAsia="仿宋_GB2312" w:cs="Times New Roman"/>
      <w:kern w:val="44"/>
      <w:sz w:val="24"/>
      <w:szCs w:val="24"/>
      <w:lang w:val="en-US" w:eastAsia="zh-CN" w:bidi="ar-SA"/>
    </w:rPr>
  </w:style>
  <w:style w:type="character" w:customStyle="1" w:styleId="67">
    <w:name w:val="font41"/>
    <w:basedOn w:val="32"/>
    <w:autoRedefine/>
    <w:qFormat/>
    <w:uiPriority w:val="0"/>
    <w:rPr>
      <w:rFonts w:hint="eastAsia" w:ascii="宋体" w:hAnsi="宋体" w:eastAsia="宋体" w:cs="宋体"/>
      <w:color w:val="00B050"/>
      <w:sz w:val="18"/>
      <w:szCs w:val="18"/>
      <w:u w:val="none"/>
    </w:rPr>
  </w:style>
  <w:style w:type="character" w:customStyle="1" w:styleId="68">
    <w:name w:val="font21"/>
    <w:basedOn w:val="32"/>
    <w:autoRedefine/>
    <w:qFormat/>
    <w:uiPriority w:val="0"/>
    <w:rPr>
      <w:rFonts w:hint="eastAsia" w:ascii="宋体" w:hAnsi="宋体" w:eastAsia="宋体" w:cs="宋体"/>
      <w:color w:val="FF0000"/>
      <w:sz w:val="18"/>
      <w:szCs w:val="18"/>
      <w:u w:val="none"/>
    </w:rPr>
  </w:style>
  <w:style w:type="character" w:customStyle="1" w:styleId="69">
    <w:name w:val="font01"/>
    <w:basedOn w:val="32"/>
    <w:autoRedefine/>
    <w:qFormat/>
    <w:uiPriority w:val="0"/>
    <w:rPr>
      <w:rFonts w:hint="default" w:ascii="Arial" w:hAnsi="Arial" w:cs="Arial"/>
      <w:color w:val="000000"/>
      <w:sz w:val="20"/>
      <w:szCs w:val="20"/>
      <w:u w:val="none"/>
    </w:rPr>
  </w:style>
  <w:style w:type="character" w:customStyle="1" w:styleId="70">
    <w:name w:val="font91"/>
    <w:basedOn w:val="32"/>
    <w:autoRedefine/>
    <w:qFormat/>
    <w:uiPriority w:val="0"/>
    <w:rPr>
      <w:rFonts w:hint="eastAsia" w:ascii="宋体" w:hAnsi="宋体" w:eastAsia="宋体" w:cs="宋体"/>
      <w:color w:val="000000"/>
      <w:sz w:val="24"/>
      <w:szCs w:val="24"/>
      <w:u w:val="none"/>
    </w:rPr>
  </w:style>
  <w:style w:type="paragraph" w:customStyle="1" w:styleId="71">
    <w:name w:val="Table Text"/>
    <w:basedOn w:val="1"/>
    <w:autoRedefine/>
    <w:semiHidden/>
    <w:qFormat/>
    <w:uiPriority w:val="0"/>
    <w:rPr>
      <w:rFonts w:ascii="宋体" w:hAnsi="宋体" w:eastAsia="宋体" w:cs="宋体"/>
      <w:sz w:val="20"/>
      <w:szCs w:val="20"/>
      <w:lang w:val="en-US" w:eastAsia="en-US" w:bidi="ar-SA"/>
    </w:rPr>
  </w:style>
  <w:style w:type="table" w:customStyle="1" w:styleId="72">
    <w:name w:val="Table Normal"/>
    <w:autoRedefine/>
    <w:unhideWhenUsed/>
    <w:qFormat/>
    <w:uiPriority w:val="0"/>
    <w:tblPr>
      <w:tblCellMar>
        <w:top w:w="0" w:type="dxa"/>
        <w:left w:w="0" w:type="dxa"/>
        <w:bottom w:w="0" w:type="dxa"/>
        <w:right w:w="0" w:type="dxa"/>
      </w:tblCellMar>
    </w:tblPr>
  </w:style>
  <w:style w:type="character" w:customStyle="1" w:styleId="73">
    <w:name w:val="font11"/>
    <w:basedOn w:val="32"/>
    <w:qFormat/>
    <w:uiPriority w:val="0"/>
    <w:rPr>
      <w:rFonts w:hint="eastAsia" w:ascii="宋体" w:hAnsi="宋体" w:eastAsia="宋体" w:cs="宋体"/>
      <w:color w:val="000000"/>
      <w:sz w:val="21"/>
      <w:szCs w:val="21"/>
      <w:u w:val="none"/>
    </w:rPr>
  </w:style>
  <w:style w:type="character" w:customStyle="1" w:styleId="74">
    <w:name w:val="font51"/>
    <w:basedOn w:val="32"/>
    <w:qFormat/>
    <w:uiPriority w:val="0"/>
    <w:rPr>
      <w:rFonts w:hint="default" w:ascii="Times New Roman" w:hAnsi="Times New Roman" w:cs="Times New Roman"/>
      <w:color w:val="000000"/>
      <w:sz w:val="21"/>
      <w:szCs w:val="21"/>
      <w:u w:val="none"/>
      <w:vertAlign w:val="superscript"/>
    </w:rPr>
  </w:style>
  <w:style w:type="paragraph" w:customStyle="1" w:styleId="75">
    <w:name w:val="样式 五号 居中"/>
    <w:basedOn w:val="1"/>
    <w:qFormat/>
    <w:uiPriority w:val="0"/>
    <w:pPr>
      <w:spacing w:line="240" w:lineRule="atLeast"/>
      <w:jc w:val="center"/>
    </w:pPr>
    <w:rPr>
      <w:rFonts w:cs="宋体"/>
      <w:szCs w:val="20"/>
    </w:rPr>
  </w:style>
  <w:style w:type="paragraph" w:customStyle="1" w:styleId="76">
    <w:name w:val="表"/>
    <w:basedOn w:val="26"/>
    <w:qFormat/>
    <w:uiPriority w:val="0"/>
    <w:pPr>
      <w:spacing w:line="300" w:lineRule="exact"/>
    </w:pPr>
    <w:rPr>
      <w:rFonts w:ascii="Times New Roman" w:hAnsi="Times New Roman"/>
      <w:sz w:val="21"/>
    </w:rPr>
  </w:style>
  <w:style w:type="character" w:customStyle="1" w:styleId="77">
    <w:name w:val="font101"/>
    <w:qFormat/>
    <w:uiPriority w:val="0"/>
    <w:rPr>
      <w:rFonts w:ascii="宋体" w:hAnsi="宋体" w:eastAsia="宋体" w:cs="宋体"/>
      <w:b/>
      <w:bCs/>
      <w:color w:val="000000"/>
      <w:sz w:val="24"/>
      <w:szCs w:val="24"/>
      <w:u w:val="none"/>
    </w:rPr>
  </w:style>
  <w:style w:type="character" w:customStyle="1" w:styleId="78">
    <w:name w:val="font111"/>
    <w:qFormat/>
    <w:uiPriority w:val="0"/>
    <w:rPr>
      <w:rFonts w:ascii="宋体" w:hAnsi="宋体" w:eastAsia="宋体" w:cs="宋体"/>
      <w:color w:val="000000"/>
      <w:sz w:val="24"/>
      <w:szCs w:val="24"/>
      <w:u w:val="none"/>
    </w:rPr>
  </w:style>
  <w:style w:type="character" w:customStyle="1" w:styleId="79">
    <w:name w:val="font132"/>
    <w:qFormat/>
    <w:uiPriority w:val="0"/>
    <w:rPr>
      <w:rFonts w:ascii="宋体" w:hAnsi="宋体" w:eastAsia="宋体" w:cs="宋体"/>
      <w:color w:val="000000"/>
      <w:sz w:val="8"/>
      <w:szCs w:val="8"/>
      <w:u w:val="none"/>
    </w:rPr>
  </w:style>
  <w:style w:type="character" w:customStyle="1" w:styleId="80">
    <w:name w:val="font61"/>
    <w:qFormat/>
    <w:uiPriority w:val="0"/>
    <w:rPr>
      <w:rFonts w:ascii="宋体" w:hAnsi="宋体" w:eastAsia="宋体" w:cs="宋体"/>
      <w:color w:val="0067AC"/>
      <w:sz w:val="24"/>
      <w:szCs w:val="24"/>
      <w:u w:val="none"/>
    </w:rPr>
  </w:style>
  <w:style w:type="character" w:customStyle="1" w:styleId="81">
    <w:name w:val="font71"/>
    <w:qFormat/>
    <w:uiPriority w:val="0"/>
    <w:rPr>
      <w:rFonts w:ascii="宋体" w:hAnsi="宋体" w:eastAsia="宋体" w:cs="宋体"/>
      <w:color w:val="0068AE"/>
      <w:sz w:val="24"/>
      <w:szCs w:val="24"/>
      <w:u w:val="none"/>
    </w:rPr>
  </w:style>
  <w:style w:type="character" w:customStyle="1" w:styleId="82">
    <w:name w:val="font81"/>
    <w:qFormat/>
    <w:uiPriority w:val="0"/>
    <w:rPr>
      <w:rFonts w:ascii="宋体" w:hAnsi="宋体" w:eastAsia="宋体" w:cs="宋体"/>
      <w:color w:val="005E94"/>
      <w:sz w:val="24"/>
      <w:szCs w:val="24"/>
      <w:u w:val="none"/>
    </w:rPr>
  </w:style>
  <w:style w:type="paragraph" w:customStyle="1" w:styleId="83">
    <w:name w:val="0正文"/>
    <w:qFormat/>
    <w:uiPriority w:val="0"/>
    <w:pPr>
      <w:widowControl/>
      <w:spacing w:after="120" w:line="360" w:lineRule="auto"/>
      <w:ind w:left="0" w:leftChars="200" w:firstLine="200" w:firstLineChars="200"/>
      <w:jc w:val="both"/>
    </w:pPr>
    <w:rPr>
      <w:rFonts w:ascii="Times New Roman" w:hAnsi="Times New Roman" w:eastAsia="宋体" w:cs="Times New Roman"/>
      <w:kern w:val="0"/>
      <w:sz w:val="24"/>
      <w:szCs w:val="20"/>
      <w:lang w:val="en-US" w:eastAsia="zh-CN" w:bidi="ar-SA"/>
    </w:rPr>
  </w:style>
  <w:style w:type="paragraph" w:customStyle="1" w:styleId="84">
    <w:name w:val="项目正文，无格式"/>
    <w:qFormat/>
    <w:uiPriority w:val="0"/>
    <w:pPr>
      <w:widowControl w:val="0"/>
      <w:jc w:val="center"/>
    </w:pPr>
    <w:rPr>
      <w:rFonts w:ascii="Times New Roman" w:hAnsi="Times New Roman" w:eastAsia="宋体" w:cs="Times New Roman"/>
      <w:kern w:val="0"/>
      <w:sz w:val="20"/>
      <w:szCs w:val="18"/>
      <w:lang w:val="en-US" w:eastAsia="zh-CN" w:bidi="ar-SA"/>
    </w:rPr>
  </w:style>
  <w:style w:type="paragraph" w:customStyle="1" w:styleId="85">
    <w:name w:val="正文首行缩进2"/>
    <w:next w:val="1"/>
    <w:qFormat/>
    <w:uiPriority w:val="99"/>
    <w:pPr>
      <w:widowControl/>
      <w:spacing w:after="0" w:afterLines="0" w:line="240" w:lineRule="auto"/>
      <w:ind w:left="0" w:leftChars="0" w:firstLine="0" w:firstLineChars="0"/>
      <w:jc w:val="left"/>
    </w:pPr>
    <w:rPr>
      <w:rFonts w:ascii="宋体" w:hAnsi="宋体" w:eastAsia="宋体" w:cs="Times New Roman"/>
      <w:color w:val="000000"/>
      <w:kern w:val="0"/>
      <w:sz w:val="21"/>
      <w:szCs w:val="24"/>
      <w:lang w:val="en-US" w:eastAsia="zh-CN" w:bidi="en-US"/>
    </w:rPr>
  </w:style>
  <w:style w:type="paragraph" w:customStyle="1" w:styleId="86">
    <w:name w:val="图表文字"/>
    <w:qFormat/>
    <w:uiPriority w:val="0"/>
    <w:pPr>
      <w:widowControl/>
      <w:snapToGrid w:val="0"/>
      <w:spacing w:before="60" w:after="0" w:line="259" w:lineRule="auto"/>
      <w:ind w:right="113"/>
      <w:jc w:val="center"/>
    </w:pPr>
    <w:rPr>
      <w:rFonts w:ascii="仿宋_GB2312" w:hAnsi="Times New Roman" w:eastAsia="仿宋_GB2312" w:cs="Times New Roman"/>
      <w:b/>
      <w:kern w:val="0"/>
      <w:sz w:val="18"/>
      <w:szCs w:val="20"/>
      <w:lang w:val="en-US" w:eastAsia="zh-CN" w:bidi="ar-SA"/>
    </w:rPr>
  </w:style>
  <w:style w:type="paragraph" w:customStyle="1" w:styleId="87">
    <w:name w:val="002标题三"/>
    <w:qFormat/>
    <w:uiPriority w:val="0"/>
    <w:pPr>
      <w:keepNext/>
      <w:keepLines/>
      <w:widowControl w:val="0"/>
      <w:adjustRightInd w:val="0"/>
      <w:snapToGrid w:val="0"/>
      <w:spacing w:before="0" w:after="0" w:line="360" w:lineRule="auto"/>
      <w:ind w:left="0" w:firstLine="0"/>
      <w:jc w:val="both"/>
      <w:outlineLvl w:val="2"/>
    </w:pPr>
    <w:rPr>
      <w:rFonts w:ascii="宋体" w:hAnsi="Times New Roman" w:eastAsia="宋体" w:cs="Times New Roman"/>
      <w:spacing w:val="4"/>
      <w:kern w:val="2"/>
      <w:sz w:val="24"/>
      <w:szCs w:val="24"/>
      <w:lang w:val="en-US" w:eastAsia="zh-CN" w:bidi="ar-SA"/>
    </w:rPr>
  </w:style>
  <w:style w:type="paragraph" w:customStyle="1" w:styleId="88">
    <w:name w:val="六表内容"/>
    <w:qFormat/>
    <w:uiPriority w:val="0"/>
    <w:pPr>
      <w:widowControl/>
      <w:spacing w:line="340" w:lineRule="exact"/>
      <w:jc w:val="center"/>
    </w:pPr>
    <w:rPr>
      <w:rFonts w:ascii="Times New Roman" w:hAnsi="Times New Roman" w:eastAsia="宋体" w:cs="Times New Roman"/>
      <w:kern w:val="0"/>
      <w:sz w:val="20"/>
      <w:szCs w:val="21"/>
      <w:lang w:val="en-US" w:eastAsia="zh-CN" w:bidi="ar-SA"/>
    </w:rPr>
  </w:style>
  <w:style w:type="paragraph" w:customStyle="1" w:styleId="89">
    <w:name w:val="p0"/>
    <w:qFormat/>
    <w:uiPriority w:val="0"/>
    <w:pPr>
      <w:widowControl/>
      <w:spacing w:before="100" w:beforeAutospacing="1" w:after="100" w:afterAutospacing="1" w:line="240" w:lineRule="auto"/>
      <w:ind w:firstLine="0" w:firstLineChars="0"/>
      <w:jc w:val="left"/>
    </w:pPr>
    <w:rPr>
      <w:rFonts w:ascii="宋体" w:hAnsi="宋体" w:eastAsia="宋体" w:cs="宋体"/>
      <w:kern w:val="0"/>
      <w:sz w:val="21"/>
      <w:szCs w:val="24"/>
      <w:lang w:val="en-US" w:eastAsia="zh-CN" w:bidi="ar-SA"/>
    </w:rPr>
  </w:style>
  <w:style w:type="paragraph" w:customStyle="1" w:styleId="90">
    <w:name w:val="_Style 1"/>
    <w:qFormat/>
    <w:uiPriority w:val="0"/>
    <w:pPr>
      <w:adjustRightInd w:val="0"/>
      <w:snapToGrid w:val="0"/>
      <w:spacing w:line="480" w:lineRule="exact"/>
      <w:ind w:firstLine="480" w:firstLineChars="200"/>
    </w:pPr>
    <w:rPr>
      <w:rFonts w:ascii="Times New Roman" w:hAnsi="Times New Roman"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jpeg"/><Relationship Id="rId18" Type="http://schemas.openxmlformats.org/officeDocument/2006/relationships/image" Target="media/image7.jpeg"/><Relationship Id="rId17" Type="http://schemas.openxmlformats.org/officeDocument/2006/relationships/image" Target="media/image6.jpeg"/><Relationship Id="rId16" Type="http://schemas.openxmlformats.org/officeDocument/2006/relationships/image" Target="media/image5.jpe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kwNzYzNzg2MzY2IiwKCSJHcm91cElkIiA6ICIyNzcwMjIyOTMiLAoJIkltYWdlIiA6ICJpVkJPUncwS0dnb0FBQUFOU1VoRVVnQUFBM2tBQUFIaENBWUFBQURUV25mU0FBQUFBWE5TUjBJQXJzNGM2UUFBSUFCSlJFRlVlSnpzM1h0NEZPWFpQL0R2UGJNNUFXS1FNMExSQ2g0Q2JIWW1ncUsxYW91VzExZXhSYXdLbmtCQlZBNVdyYWlBVmxCL1NxbDR3Q3BvUWFpSHFpRGdpMGlMZ3Fpb2dOblozV0FFQVVrMVZnVTVCbkxjbmZ2M1J6WnBEcHRrQTlIQTh2MWNWeTZ5enp6enpEMHJodjFtWnA0SElD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MZVdCY0FBTUM1d3JJc2p6R21jYk5telh5eHJnV0lrY2FTNG1KZEJPQjJoRHdBQU00U1kweVNiZHZETE1zaTVPR2NaRmxXZ3FRVVNZZGpYUXZnWm9ROEFBREttZU00ZTIzYjNpc3B3UmlUSUNraDFqVUJzV0NNa2FURGxtWDlFQWdFOXNhNkhzQ3RyRmdYQUFEQU9jRE96TXhNdHl5cmRxd0xBWDROQW9IQUR4czJiTmdneVlsMUxR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0FjdlgvQTA3ckV0RW1BbzBBQUFBQVNVVk9SSzVDWUlJPSIsCgkiVGhlbWUiIDogIiIsCgkiVHlwZSIgOiAiZmxvdyIsCgkiVmVyc2lvbiIgOiAiIgp9Cg=="/>
    </extobj>
    <extobj name="ECB019B1-382A-4266-B25C-5B523AA43C14-2">
      <extobjdata type="ECB019B1-382A-4266-B25C-5B523AA43C14" data="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"/>
    </extobj>
    <extobj name="ECB019B1-382A-4266-B25C-5B523AA43C14-3">
      <extobjdata type="ECB019B1-382A-4266-B25C-5B523AA43C14" data="ewoJIkZpbGVJZCIgOiAiMzQ2NzUzNTYyMjUwIiwKCSJHcm91cElkIiA6ICIyNzcwMjIyOTMiLAoJIkltYWdlIiA6ICJpVkJPUncwS0dnb0FBQUFOU1VoRVVnQUFCR2tBQUFFWUNBWUFBQUR2VXF0b0FBQUFBWE5TUjBJQXJzNGM2UUFBSUFCSlJFRlVlSnpzM1hsOFZOWDkvL0gzdVRQWkNNZ2lDdUtHaW9BQnd0eUo0Zy8zcFZxTFN5dGF0VnIzcGRxSzF0MFdzRlZ4QVJWRVpYT3JxQ0JRS2w5eFFhMjdSYWlTbVpBQUlxQkZwZXdJUW9Ba00zUFA3NDlrcHBOa3NtRWdDYnllajRjUFo4NDk1OHhuRW5MbXp1ZWVlNDRF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y9MLzhQdkdDTFFObmNtbVFBQUFBQVNVVk9SSzVDWUlJPS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Pages>55</Pages>
  <Words>9515</Words>
  <Characters>10106</Characters>
  <Lines>13</Lines>
  <Paragraphs>3</Paragraphs>
  <TotalTime>11</TotalTime>
  <ScaleCrop>false</ScaleCrop>
  <LinksUpToDate>false</LinksUpToDate>
  <CharactersWithSpaces>10201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环环（微信号：eianet2016）</dc:creator>
  <cp:lastModifiedBy>涼晨已老</cp:lastModifiedBy>
  <cp:lastPrinted>2021-04-20T08:22:00Z</cp:lastPrinted>
  <dcterms:modified xsi:type="dcterms:W3CDTF">2024-12-19T05:56:41Z</dcterms:modified>
  <dc:title>建设项目环境影响报告表（污染影响类-填写指南）</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08864585BA42478682E78224254DA127_13</vt:lpwstr>
  </property>
</Properties>
</file>