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2EDDC8">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eastAsia="zh-CN"/>
          <w14:textFill>
            <w14:solidFill>
              <w14:schemeClr w14:val="tx1"/>
            </w14:solidFill>
          </w14:textFill>
        </w:rPr>
      </w:pPr>
    </w:p>
    <w:p w14:paraId="5AA6E2A8">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14:textFill>
            <w14:solidFill>
              <w14:schemeClr w14:val="tx1"/>
            </w14:solidFill>
          </w14:textFill>
        </w:rPr>
      </w:pPr>
    </w:p>
    <w:p w14:paraId="3278AD4D">
      <w:pPr>
        <w:keepNext w:val="0"/>
        <w:keepLines w:val="0"/>
        <w:widowControl w:val="0"/>
        <w:suppressLineNumbers w:val="0"/>
        <w:spacing w:before="0" w:beforeAutospacing="0" w:after="0" w:afterAutospacing="0"/>
        <w:ind w:left="0" w:right="0"/>
        <w:jc w:val="both"/>
        <w:rPr>
          <w:rFonts w:hint="eastAsia" w:ascii="仿宋_GB2312" w:hAnsi="仿宋_GB2312" w:eastAsia="仿宋_GB2312" w:cs="仿宋_GB2312"/>
          <w:color w:val="000000" w:themeColor="text1"/>
          <w:sz w:val="36"/>
          <w:szCs w:val="36"/>
          <w:lang w:val="en-US"/>
          <w14:textFill>
            <w14:solidFill>
              <w14:schemeClr w14:val="tx1"/>
            </w14:solidFill>
          </w14:textFill>
        </w:rPr>
      </w:pPr>
    </w:p>
    <w:p w14:paraId="25536922">
      <w:pPr>
        <w:keepNext w:val="0"/>
        <w:keepLines w:val="0"/>
        <w:widowControl w:val="0"/>
        <w:suppressLineNumbers w:val="0"/>
        <w:adjustRightInd w:val="0"/>
        <w:snapToGrid w:val="0"/>
        <w:spacing w:before="0" w:beforeAutospacing="0" w:after="0" w:afterAutospacing="0"/>
        <w:ind w:left="0" w:right="0"/>
        <w:jc w:val="center"/>
        <w:outlineLvl w:val="0"/>
        <w:rPr>
          <w:rFonts w:hint="eastAsia" w:ascii="方正小标宋_GBK" w:hAnsi="方正小标宋_GBK" w:eastAsia="方正小标宋_GBK" w:cs="方正小标宋_GBK"/>
          <w:bCs/>
          <w:color w:val="000000" w:themeColor="text1"/>
          <w:sz w:val="72"/>
          <w:szCs w:val="72"/>
          <w:lang w:val="en-US"/>
          <w14:textFill>
            <w14:solidFill>
              <w14:schemeClr w14:val="tx1"/>
            </w14:solidFill>
          </w14:textFill>
        </w:rPr>
      </w:pPr>
      <w:r>
        <w:rPr>
          <w:rFonts w:hint="eastAsia" w:ascii="方正小标宋_GBK" w:hAnsi="方正小标宋_GBK" w:eastAsia="方正小标宋_GBK" w:cs="方正小标宋_GBK"/>
          <w:bCs/>
          <w:color w:val="000000" w:themeColor="text1"/>
          <w:kern w:val="2"/>
          <w:sz w:val="72"/>
          <w:szCs w:val="72"/>
          <w:lang w:val="en-US" w:eastAsia="zh-CN" w:bidi="ar"/>
          <w14:textFill>
            <w14:solidFill>
              <w14:schemeClr w14:val="tx1"/>
            </w14:solidFill>
          </w14:textFill>
        </w:rPr>
        <w:t>建设项目环境影响报告表</w:t>
      </w:r>
    </w:p>
    <w:p w14:paraId="7813C5F6">
      <w:pPr>
        <w:spacing w:before="149"/>
        <w:ind w:left="2993"/>
        <w:jc w:val="left"/>
        <w:rPr>
          <w:rFonts w:ascii="楷体" w:eastAsia="楷体"/>
          <w:color w:val="000000" w:themeColor="text1"/>
          <w:sz w:val="48"/>
          <w14:textFill>
            <w14:solidFill>
              <w14:schemeClr w14:val="tx1"/>
            </w14:solidFill>
          </w14:textFill>
        </w:rPr>
      </w:pPr>
      <w:r>
        <w:rPr>
          <w:rFonts w:hint="eastAsia" w:ascii="楷体" w:eastAsia="楷体"/>
          <w:color w:val="000000" w:themeColor="text1"/>
          <w:sz w:val="48"/>
          <w14:textFill>
            <w14:solidFill>
              <w14:schemeClr w14:val="tx1"/>
            </w14:solidFill>
          </w14:textFill>
        </w:rPr>
        <w:t>（污染影响类）</w:t>
      </w:r>
    </w:p>
    <w:p w14:paraId="21D33F23">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610B3715">
      <w:pPr>
        <w:keepNext w:val="0"/>
        <w:keepLines w:val="0"/>
        <w:widowControl w:val="0"/>
        <w:suppressLineNumbers w:val="0"/>
        <w:adjustRightInd w:val="0"/>
        <w:snapToGrid w:val="0"/>
        <w:spacing w:before="0" w:beforeAutospacing="0" w:after="0" w:afterAutospacing="0" w:line="288" w:lineRule="auto"/>
        <w:ind w:left="0" w:right="0"/>
        <w:jc w:val="both"/>
        <w:outlineLvl w:val="0"/>
        <w:rPr>
          <w:rFonts w:hint="eastAsia" w:ascii="华文仿宋" w:hAnsi="华文仿宋" w:eastAsia="华文仿宋" w:cs="华文仿宋"/>
          <w:color w:val="000000" w:themeColor="text1"/>
          <w:kern w:val="44"/>
          <w:sz w:val="44"/>
          <w:szCs w:val="44"/>
          <w:lang w:val="en-US"/>
          <w14:textFill>
            <w14:solidFill>
              <w14:schemeClr w14:val="tx1"/>
            </w14:solidFill>
          </w14:textFill>
        </w:rPr>
      </w:pPr>
    </w:p>
    <w:p w14:paraId="0275ACFC">
      <w:pPr>
        <w:keepNext w:val="0"/>
        <w:keepLines w:val="0"/>
        <w:widowControl w:val="0"/>
        <w:suppressLineNumbers w:val="0"/>
        <w:spacing w:before="0" w:beforeAutospacing="0" w:after="0" w:afterAutospacing="0"/>
        <w:ind w:left="0" w:right="0"/>
        <w:jc w:val="both"/>
        <w:rPr>
          <w:rFonts w:eastAsia="仿宋"/>
          <w:color w:val="000000" w:themeColor="text1"/>
          <w:sz w:val="52"/>
          <w:szCs w:val="52"/>
          <w:lang w:val="en-US"/>
          <w14:textFill>
            <w14:solidFill>
              <w14:schemeClr w14:val="tx1"/>
            </w14:solidFill>
          </w14:textFill>
        </w:rPr>
      </w:pPr>
    </w:p>
    <w:p w14:paraId="4F9452BD">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26FDEA7C">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6EF5F338">
      <w:pPr>
        <w:keepNext w:val="0"/>
        <w:keepLines w:val="0"/>
        <w:widowControl w:val="0"/>
        <w:suppressLineNumbers w:val="0"/>
        <w:adjustRightInd w:val="0"/>
        <w:snapToGrid w:val="0"/>
        <w:spacing w:before="192" w:beforeLines="80" w:beforeAutospacing="0" w:after="0" w:afterAutospacing="0"/>
        <w:ind w:left="0" w:right="0"/>
        <w:jc w:val="both"/>
        <w:rPr>
          <w:rFonts w:hint="eastAsia" w:ascii="楷体_GB2312" w:eastAsia="楷体_GB2312" w:cs="楷体_GB2312"/>
          <w:bCs/>
          <w:color w:val="000000" w:themeColor="text1"/>
          <w:sz w:val="48"/>
          <w:szCs w:val="48"/>
          <w:lang w:val="en-US"/>
          <w14:textFill>
            <w14:solidFill>
              <w14:schemeClr w14:val="tx1"/>
            </w14:solidFill>
          </w14:textFill>
        </w:rPr>
      </w:pPr>
    </w:p>
    <w:p w14:paraId="646BA8B9">
      <w:pPr>
        <w:keepNext w:val="0"/>
        <w:keepLines w:val="0"/>
        <w:widowControl/>
        <w:suppressLineNumbers w:val="0"/>
        <w:ind w:firstLine="640" w:firstLineChars="200"/>
        <w:jc w:val="left"/>
        <w:rPr>
          <w:rFonts w:hint="default" w:ascii="Times New Roman" w:hAnsi="Times New Roman" w:eastAsia="宋体" w:cs="Times New Roman"/>
          <w:bCs/>
          <w:color w:val="000000" w:themeColor="text1"/>
          <w:sz w:val="30"/>
          <w:szCs w:val="30"/>
          <w:highlight w:val="none"/>
          <w:lang w:val="en-US"/>
          <w14:textFill>
            <w14:solidFill>
              <w14:schemeClr w14:val="tx1"/>
            </w14:solidFill>
          </w14:textFill>
        </w:rPr>
      </w:pP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项目名称：</w:t>
      </w:r>
      <w:r>
        <w:rPr>
          <w:rFonts w:hint="eastAsia" w:ascii="Times New Roman" w:hAnsi="Times New Roman" w:eastAsia="宋体" w:cs="Times New Roman"/>
          <w:bCs/>
          <w:color w:val="000000" w:themeColor="text1"/>
          <w:sz w:val="30"/>
          <w:szCs w:val="30"/>
          <w:highlight w:val="none"/>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32"/>
          <w:szCs w:val="32"/>
          <w:u w:val="single"/>
          <w:lang w:val="en-US" w:eastAsia="zh-CN"/>
          <w14:textFill>
            <w14:solidFill>
              <w14:schemeClr w14:val="tx1"/>
            </w14:solidFill>
          </w14:textFill>
        </w:rPr>
        <w:t>沣东紫锦酒店锅炉房建设项目</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p>
    <w:p w14:paraId="1E42FD51">
      <w:pPr>
        <w:keepNext w:val="0"/>
        <w:keepLines w:val="0"/>
        <w:widowControl/>
        <w:suppressLineNumbers w:val="0"/>
        <w:ind w:firstLine="640" w:firstLineChars="200"/>
        <w:jc w:val="left"/>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建设单位（盖章）：</w:t>
      </w:r>
      <w:r>
        <w:rPr>
          <w:rFonts w:hint="eastAsia" w:ascii="仿宋_GB2312" w:hAnsi="Times New Roman" w:eastAsia="仿宋_GB2312" w:cs="Times New Roman"/>
          <w:b/>
          <w:bCs/>
          <w:color w:val="000000" w:themeColor="text1"/>
          <w:sz w:val="32"/>
          <w:szCs w:val="32"/>
          <w:u w:val="single"/>
          <w:lang w:val="en-US" w:eastAsia="zh-CN"/>
          <w14:textFill>
            <w14:solidFill>
              <w14:schemeClr w14:val="tx1"/>
            </w14:solidFill>
          </w14:textFill>
        </w:rPr>
        <w:t>西安德祜置业有限公司</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p>
    <w:p w14:paraId="0850B66F">
      <w:pPr>
        <w:spacing w:before="120" w:beforeLines="50" w:after="120" w:afterLines="50" w:line="360" w:lineRule="auto"/>
        <w:ind w:firstLine="640" w:firstLineChars="200"/>
        <w:jc w:val="both"/>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pPr>
      <w:r>
        <w:rPr>
          <w:rFonts w:hint="eastAsia" w:ascii="仿宋_GB2312" w:hAnsi="Times New Roman" w:eastAsia="仿宋_GB2312" w:cs="Times New Roman"/>
          <w:color w:val="000000" w:themeColor="text1"/>
          <w:sz w:val="32"/>
          <w:szCs w:val="32"/>
          <w:lang w:val="en-US" w:eastAsia="zh-CN"/>
          <w14:textFill>
            <w14:solidFill>
              <w14:schemeClr w14:val="tx1"/>
            </w14:solidFill>
          </w14:textFill>
        </w:rPr>
        <w:t>编制日期：</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bookmarkStart w:id="0" w:name="_Hlk57884087"/>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二零二四年十二月</w:t>
      </w:r>
      <w:r>
        <w:rPr>
          <w:rFonts w:hint="default"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r>
        <w:rPr>
          <w:rFonts w:hint="eastAsia" w:ascii="仿宋_GB2312" w:hAnsi="Times New Roman" w:eastAsia="仿宋_GB2312" w:cs="Times New Roman"/>
          <w:b/>
          <w:bCs/>
          <w:color w:val="000000" w:themeColor="text1"/>
          <w:sz w:val="28"/>
          <w:szCs w:val="28"/>
          <w:u w:val="single"/>
          <w:lang w:val="en-US" w:eastAsia="zh-CN"/>
          <w14:textFill>
            <w14:solidFill>
              <w14:schemeClr w14:val="tx1"/>
            </w14:solidFill>
          </w14:textFill>
        </w:rPr>
        <w:t xml:space="preserve">          </w:t>
      </w:r>
    </w:p>
    <w:p w14:paraId="17F93562">
      <w:pPr>
        <w:keepNext w:val="0"/>
        <w:keepLines w:val="0"/>
        <w:widowControl w:val="0"/>
        <w:suppressLineNumbers w:val="0"/>
        <w:adjustRightInd w:val="0"/>
        <w:snapToGrid w:val="0"/>
        <w:spacing w:before="0" w:beforeAutospacing="0" w:after="0" w:afterAutospacing="0" w:line="288" w:lineRule="auto"/>
        <w:ind w:left="0" w:right="0" w:firstLine="1040"/>
        <w:jc w:val="both"/>
        <w:rPr>
          <w:rFonts w:hint="eastAsia" w:ascii="仿宋_GB2312" w:eastAsia="仿宋_GB2312" w:cs="仿宋_GB2312"/>
          <w:color w:val="000000" w:themeColor="text1"/>
          <w:sz w:val="36"/>
          <w:szCs w:val="36"/>
          <w:lang w:val="en-US"/>
          <w14:textFill>
            <w14:solidFill>
              <w14:schemeClr w14:val="tx1"/>
            </w14:solidFill>
          </w14:textFill>
        </w:rPr>
      </w:pPr>
    </w:p>
    <w:bookmarkEnd w:id="0"/>
    <w:p w14:paraId="1EA4E147">
      <w:pPr>
        <w:keepNext w:val="0"/>
        <w:keepLines w:val="0"/>
        <w:widowControl w:val="0"/>
        <w:suppressLineNumbers w:val="0"/>
        <w:adjustRightInd w:val="0"/>
        <w:snapToGrid w:val="0"/>
        <w:spacing w:before="0" w:beforeAutospacing="0" w:after="0" w:afterAutospacing="0" w:line="288" w:lineRule="auto"/>
        <w:ind w:left="0" w:right="0"/>
        <w:jc w:val="center"/>
        <w:rPr>
          <w:rFonts w:hint="eastAsia" w:ascii="楷体_GB2312" w:hAnsi="Times New Roman" w:eastAsia="楷体_GB2312" w:cs="楷体_GB2312"/>
          <w:color w:val="000000" w:themeColor="text1"/>
          <w:kern w:val="2"/>
          <w:sz w:val="36"/>
          <w:szCs w:val="36"/>
          <w:lang w:val="en-US" w:eastAsia="zh-CN" w:bidi="ar"/>
          <w14:textFill>
            <w14:solidFill>
              <w14:schemeClr w14:val="tx1"/>
            </w14:solidFill>
          </w14:textFill>
        </w:rPr>
      </w:pPr>
      <w:r>
        <w:rPr>
          <w:rFonts w:hint="eastAsia" w:ascii="楷体_GB2312" w:hAnsi="Times New Roman" w:eastAsia="楷体_GB2312" w:cs="楷体_GB2312"/>
          <w:color w:val="000000" w:themeColor="text1"/>
          <w:kern w:val="2"/>
          <w:sz w:val="36"/>
          <w:szCs w:val="36"/>
          <w:lang w:val="en-US" w:eastAsia="zh-CN" w:bidi="ar"/>
          <w14:textFill>
            <w14:solidFill>
              <w14:schemeClr w14:val="tx1"/>
            </w14:solidFill>
          </w14:textFill>
        </w:rPr>
        <w:t>中华人民共和国生态环境部制</w:t>
      </w:r>
    </w:p>
    <w:p w14:paraId="03FC0C0A">
      <w:pPr>
        <w:bidi w:val="0"/>
        <w:rPr>
          <w:rFonts w:hint="eastAsia"/>
          <w:color w:val="000000" w:themeColor="text1"/>
          <w:lang w:val="en-US"/>
          <w14:textFill>
            <w14:solidFill>
              <w14:schemeClr w14:val="tx1"/>
            </w14:solidFill>
          </w14:textFill>
        </w:rPr>
      </w:pPr>
    </w:p>
    <w:p w14:paraId="6724790F">
      <w:pPr>
        <w:spacing w:line="288" w:lineRule="auto"/>
        <w:rPr>
          <w:rFonts w:hint="eastAsia" w:ascii="仿宋_GB2312" w:hAnsi="Times New Roman" w:eastAsia="仿宋_GB2312" w:cs="Times New Roman"/>
          <w:color w:val="000000" w:themeColor="text1"/>
          <w:kern w:val="2"/>
          <w:sz w:val="36"/>
          <w:szCs w:val="36"/>
          <w:lang w:val="en-US" w:eastAsia="zh-CN" w:bidi="ar"/>
          <w14:textFill>
            <w14:solidFill>
              <w14:schemeClr w14:val="tx1"/>
            </w14:solidFill>
          </w14:textFill>
        </w:rPr>
        <w:sectPr>
          <w:pgSz w:w="11906" w:h="16838"/>
          <w:pgMar w:top="1702" w:right="1803" w:bottom="1702" w:left="1803" w:header="851" w:footer="1077" w:gutter="0"/>
          <w:pgBorders>
            <w:top w:val="none" w:sz="0" w:space="0"/>
            <w:left w:val="none" w:sz="0" w:space="0"/>
            <w:bottom w:val="none" w:sz="0" w:space="0"/>
            <w:right w:val="none" w:sz="0" w:space="0"/>
          </w:pgBorders>
          <w:pgNumType w:start="3"/>
          <w:cols w:space="425" w:num="1"/>
          <w:docGrid w:type="lines" w:linePitch="312" w:charSpace="0"/>
        </w:sectPr>
      </w:pPr>
    </w:p>
    <w:p w14:paraId="586870D6">
      <w:pPr>
        <w:bidi w:val="0"/>
        <w:jc w:val="center"/>
        <w:rPr>
          <w:rFonts w:hint="default"/>
          <w:b/>
          <w:bCs/>
          <w:color w:val="000000" w:themeColor="text1"/>
          <w:sz w:val="28"/>
          <w:szCs w:val="36"/>
          <w:lang w:val="en-US"/>
          <w14:textFill>
            <w14:solidFill>
              <w14:schemeClr w14:val="tx1"/>
            </w14:solidFill>
          </w14:textFill>
        </w:rPr>
      </w:pPr>
      <w:r>
        <w:rPr>
          <w:rFonts w:hint="default"/>
          <w:b/>
          <w:bCs/>
          <w:color w:val="000000" w:themeColor="text1"/>
          <w:sz w:val="28"/>
          <w:szCs w:val="36"/>
          <w:lang w:eastAsia="zh-CN"/>
          <w14:textFill>
            <w14:solidFill>
              <w14:schemeClr w14:val="tx1"/>
            </w14:solidFill>
          </w14:textFill>
        </w:rPr>
        <w:t>一、建设项目基本情况</w:t>
      </w:r>
    </w:p>
    <w:tbl>
      <w:tblPr>
        <w:tblStyle w:val="26"/>
        <w:tblW w:w="930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2179"/>
        <w:gridCol w:w="2393"/>
        <w:gridCol w:w="1823"/>
        <w:gridCol w:w="2912"/>
      </w:tblGrid>
      <w:tr w14:paraId="25CD7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6134FB7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建设项目名称</w:t>
            </w:r>
          </w:p>
        </w:tc>
        <w:tc>
          <w:tcPr>
            <w:tcW w:w="7128" w:type="dxa"/>
            <w:gridSpan w:val="3"/>
            <w:tcBorders>
              <w:tl2br w:val="nil"/>
              <w:tr2bl w:val="nil"/>
            </w:tcBorders>
            <w:shd w:val="clear" w:color="auto" w:fill="auto"/>
            <w:vAlign w:val="center"/>
          </w:tcPr>
          <w:p w14:paraId="10457F63">
            <w:pPr>
              <w:keepNext w:val="0"/>
              <w:keepLines w:val="0"/>
              <w:widowControl w:val="0"/>
              <w:suppressLineNumbers w:val="0"/>
              <w:adjustRightInd w:val="0"/>
              <w:snapToGrid w:val="0"/>
              <w:spacing w:before="0" w:beforeAutospacing="0" w:after="0" w:afterAutospacing="0"/>
              <w:ind w:left="0" w:right="0"/>
              <w:jc w:val="center"/>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沣东紫锦酒店锅炉房建设项目</w:t>
            </w:r>
          </w:p>
        </w:tc>
      </w:tr>
      <w:tr w14:paraId="12BABF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68E25D38">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项目代码</w:t>
            </w:r>
          </w:p>
        </w:tc>
        <w:tc>
          <w:tcPr>
            <w:tcW w:w="7128" w:type="dxa"/>
            <w:gridSpan w:val="3"/>
            <w:tcBorders>
              <w:tl2br w:val="nil"/>
              <w:tr2bl w:val="nil"/>
            </w:tcBorders>
            <w:shd w:val="clear" w:color="auto" w:fill="auto"/>
            <w:vAlign w:val="center"/>
          </w:tcPr>
          <w:p w14:paraId="67AD6113">
            <w:pPr>
              <w:keepNext w:val="0"/>
              <w:keepLines w:val="0"/>
              <w:widowControl w:val="0"/>
              <w:suppressLineNumbers w:val="0"/>
              <w:adjustRightInd w:val="0"/>
              <w:snapToGrid w:val="0"/>
              <w:spacing w:before="0" w:beforeAutospacing="0" w:after="0" w:afterAutospacing="0"/>
              <w:ind w:left="0" w:right="0"/>
              <w:jc w:val="center"/>
              <w:rPr>
                <w:rFonts w:hint="default" w:ascii="宋体" w:hAnsi="宋体" w:eastAsia="宋体" w:cs="宋体"/>
                <w:color w:val="000000" w:themeColor="text1"/>
                <w:kern w:val="2"/>
                <w:sz w:val="24"/>
                <w:szCs w:val="24"/>
                <w:lang w:val="en-US" w:eastAsia="zh-CN" w:bidi="ar"/>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2017-611203-70-03-020054</w:t>
            </w:r>
          </w:p>
        </w:tc>
      </w:tr>
      <w:tr w14:paraId="504DB7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2A3324FD">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建设单位联系人</w:t>
            </w:r>
          </w:p>
        </w:tc>
        <w:tc>
          <w:tcPr>
            <w:tcW w:w="2393" w:type="dxa"/>
            <w:tcBorders>
              <w:tl2br w:val="nil"/>
              <w:tr2bl w:val="nil"/>
            </w:tcBorders>
            <w:shd w:val="clear" w:color="auto" w:fill="auto"/>
            <w:vAlign w:val="center"/>
          </w:tcPr>
          <w:p w14:paraId="1424E14B">
            <w:pPr>
              <w:keepNext w:val="0"/>
              <w:keepLines w:val="0"/>
              <w:widowControl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施定江</w:t>
            </w:r>
          </w:p>
        </w:tc>
        <w:tc>
          <w:tcPr>
            <w:tcW w:w="1823" w:type="dxa"/>
            <w:tcBorders>
              <w:tl2br w:val="nil"/>
              <w:tr2bl w:val="nil"/>
            </w:tcBorders>
            <w:shd w:val="clear" w:color="auto" w:fill="auto"/>
            <w:vAlign w:val="center"/>
          </w:tcPr>
          <w:p w14:paraId="2F4971E1">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联系方式</w:t>
            </w:r>
          </w:p>
        </w:tc>
        <w:tc>
          <w:tcPr>
            <w:tcW w:w="2912" w:type="dxa"/>
            <w:tcBorders>
              <w:tl2br w:val="nil"/>
              <w:tr2bl w:val="nil"/>
            </w:tcBorders>
            <w:shd w:val="clear" w:color="auto" w:fill="auto"/>
            <w:vAlign w:val="center"/>
          </w:tcPr>
          <w:p w14:paraId="44EE98C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13289312885</w:t>
            </w:r>
          </w:p>
        </w:tc>
      </w:tr>
      <w:tr w14:paraId="0EF9FD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1041E429">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建设地点</w:t>
            </w:r>
          </w:p>
        </w:tc>
        <w:tc>
          <w:tcPr>
            <w:tcW w:w="7128" w:type="dxa"/>
            <w:gridSpan w:val="3"/>
            <w:tcBorders>
              <w:tl2br w:val="nil"/>
              <w:tr2bl w:val="nil"/>
            </w:tcBorders>
            <w:shd w:val="clear" w:color="auto" w:fill="auto"/>
            <w:vAlign w:val="center"/>
          </w:tcPr>
          <w:p w14:paraId="037840F6">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陕西省</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（自治区）</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西安</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（市）</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西咸新区</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（区）</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沣东新城沣东二路以南、科源一路以东</w:t>
            </w:r>
          </w:p>
        </w:tc>
      </w:tr>
      <w:tr w14:paraId="7494BB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470A259D">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地理坐标</w:t>
            </w:r>
          </w:p>
        </w:tc>
        <w:tc>
          <w:tcPr>
            <w:tcW w:w="7128" w:type="dxa"/>
            <w:gridSpan w:val="3"/>
            <w:tcBorders>
              <w:tl2br w:val="nil"/>
              <w:tr2bl w:val="nil"/>
            </w:tcBorders>
            <w:shd w:val="clear" w:color="auto" w:fill="auto"/>
            <w:vAlign w:val="center"/>
          </w:tcPr>
          <w:p w14:paraId="3178BA3F">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10</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8</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46</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21.286</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r>
              <w:rPr>
                <w:rFonts w:hint="default" w:ascii="Times New Roman" w:hAnsi="Times New Roman" w:cs="Times New Roman"/>
                <w:color w:val="000000" w:themeColor="text1"/>
                <w:sz w:val="24"/>
                <w:szCs w:val="24"/>
                <w:u w:val="single"/>
                <w14:textFill>
                  <w14:solidFill>
                    <w14:schemeClr w14:val="tx1"/>
                  </w14:solidFill>
                </w14:textFill>
              </w:rPr>
              <w:t xml:space="preserve"> 3</w:t>
            </w:r>
            <w:r>
              <w:rPr>
                <w:rFonts w:hint="default" w:ascii="Times New Roman" w:hAnsi="Times New Roman" w:cs="Times New Roman"/>
                <w:color w:val="000000" w:themeColor="text1"/>
                <w:sz w:val="24"/>
                <w:szCs w:val="24"/>
                <w:u w:val="single"/>
                <w:lang w:val="en-US" w:eastAsia="zh-CN"/>
                <w14:textFill>
                  <w14:solidFill>
                    <w14:schemeClr w14:val="tx1"/>
                  </w14:solidFill>
                </w14:textFill>
              </w:rPr>
              <w:t>4</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度</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15</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分</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eastAsia" w:ascii="Times New Roman" w:hAnsi="Times New Roman" w:cs="Times New Roman"/>
                <w:color w:val="000000" w:themeColor="text1"/>
                <w:sz w:val="24"/>
                <w:szCs w:val="24"/>
                <w:u w:val="single"/>
                <w:lang w:val="en-US" w:eastAsia="zh-CN"/>
                <w14:textFill>
                  <w14:solidFill>
                    <w14:schemeClr w14:val="tx1"/>
                  </w14:solidFill>
                </w14:textFill>
              </w:rPr>
              <w:t>54.931</w:t>
            </w:r>
            <w:r>
              <w:rPr>
                <w:rFonts w:hint="default" w:ascii="Times New Roman" w:hAnsi="Times New Roman" w:cs="Times New Roman"/>
                <w:color w:val="000000" w:themeColor="text1"/>
                <w:sz w:val="24"/>
                <w:szCs w:val="24"/>
                <w:u w:val="single"/>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秒）</w:t>
            </w:r>
          </w:p>
        </w:tc>
      </w:tr>
      <w:tr w14:paraId="0872C2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612BD5DE">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国民经济</w:t>
            </w:r>
          </w:p>
          <w:p w14:paraId="0240CE30">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行业类别</w:t>
            </w:r>
          </w:p>
        </w:tc>
        <w:tc>
          <w:tcPr>
            <w:tcW w:w="2393" w:type="dxa"/>
            <w:tcBorders>
              <w:tl2br w:val="nil"/>
              <w:tr2bl w:val="nil"/>
            </w:tcBorders>
            <w:shd w:val="clear" w:color="auto" w:fill="auto"/>
            <w:vAlign w:val="center"/>
          </w:tcPr>
          <w:p w14:paraId="04592AD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D4430热力生产和供应</w:t>
            </w:r>
          </w:p>
        </w:tc>
        <w:tc>
          <w:tcPr>
            <w:tcW w:w="1823" w:type="dxa"/>
            <w:tcBorders>
              <w:tl2br w:val="nil"/>
              <w:tr2bl w:val="nil"/>
            </w:tcBorders>
            <w:shd w:val="clear" w:color="auto" w:fill="auto"/>
            <w:vAlign w:val="center"/>
          </w:tcPr>
          <w:p w14:paraId="21846188">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bookmarkStart w:id="1" w:name="_Hlk49843745"/>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建设项目</w:t>
            </w:r>
          </w:p>
          <w:p w14:paraId="1D6CB8BF">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行业类别</w:t>
            </w:r>
            <w:bookmarkEnd w:id="1"/>
          </w:p>
        </w:tc>
        <w:tc>
          <w:tcPr>
            <w:tcW w:w="2912" w:type="dxa"/>
            <w:tcBorders>
              <w:tl2br w:val="nil"/>
              <w:tr2bl w:val="nil"/>
            </w:tcBorders>
            <w:shd w:val="clear" w:color="auto" w:fill="auto"/>
            <w:vAlign w:val="center"/>
          </w:tcPr>
          <w:p w14:paraId="27B32276">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9</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1</w:t>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热力生产和供应工程</w:t>
            </w:r>
          </w:p>
        </w:tc>
      </w:tr>
      <w:tr w14:paraId="741516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3B56FD06">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建设性质</w:t>
            </w:r>
          </w:p>
        </w:tc>
        <w:tc>
          <w:tcPr>
            <w:tcW w:w="2393" w:type="dxa"/>
            <w:tcBorders>
              <w:tl2br w:val="nil"/>
              <w:tr2bl w:val="nil"/>
            </w:tcBorders>
            <w:shd w:val="clear" w:color="auto" w:fill="auto"/>
            <w:vAlign w:val="center"/>
          </w:tcPr>
          <w:p w14:paraId="57EA3DE2">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eastAsia" w:ascii="宋体" w:hAnsi="宋体" w:eastAsia="宋体" w:cs="宋体"/>
                <w:color w:val="000000" w:themeColor="text1"/>
                <w:kern w:val="2"/>
                <w:sz w:val="24"/>
                <w:szCs w:val="24"/>
                <w:lang w:val="en-US" w:eastAsia="zh-CN" w:bidi="ar"/>
                <w14:textFill>
                  <w14:solidFill>
                    <w14:schemeClr w14:val="tx1"/>
                  </w14:solidFill>
                </w14:textFill>
              </w:rPr>
              <w:t>新建（迁建）</w:t>
            </w:r>
          </w:p>
          <w:p w14:paraId="26B09D9C">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改建</w:t>
            </w:r>
          </w:p>
          <w:p w14:paraId="3A6F3D09">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扩建</w:t>
            </w:r>
          </w:p>
          <w:p w14:paraId="6ACDBE8D">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A3"/>
            </w:r>
            <w:r>
              <w:rPr>
                <w:rFonts w:hint="eastAsia" w:ascii="宋体" w:hAnsi="宋体" w:eastAsia="宋体" w:cs="宋体"/>
                <w:color w:val="000000" w:themeColor="text1"/>
                <w:kern w:val="2"/>
                <w:sz w:val="24"/>
                <w:szCs w:val="24"/>
                <w:lang w:val="en-US" w:eastAsia="zh-CN" w:bidi="ar"/>
                <w14:textFill>
                  <w14:solidFill>
                    <w14:schemeClr w14:val="tx1"/>
                  </w14:solidFill>
                </w14:textFill>
              </w:rPr>
              <w:t>技术改造</w:t>
            </w:r>
          </w:p>
        </w:tc>
        <w:tc>
          <w:tcPr>
            <w:tcW w:w="1823" w:type="dxa"/>
            <w:tcBorders>
              <w:tl2br w:val="nil"/>
              <w:tr2bl w:val="nil"/>
            </w:tcBorders>
            <w:shd w:val="clear" w:color="auto" w:fill="auto"/>
            <w:vAlign w:val="center"/>
          </w:tcPr>
          <w:p w14:paraId="356FE06E">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建设项目申报情形</w:t>
            </w:r>
          </w:p>
        </w:tc>
        <w:tc>
          <w:tcPr>
            <w:tcW w:w="2912" w:type="dxa"/>
            <w:tcBorders>
              <w:tl2br w:val="nil"/>
              <w:tr2bl w:val="nil"/>
            </w:tcBorders>
            <w:shd w:val="clear" w:color="auto" w:fill="auto"/>
            <w:vAlign w:val="center"/>
          </w:tcPr>
          <w:p w14:paraId="26DBCAAC">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sym w:font="Wingdings 2" w:char="0052"/>
            </w:r>
            <w:r>
              <w:rPr>
                <w:rFonts w:hint="eastAsia" w:ascii="宋体" w:hAnsi="宋体" w:eastAsia="宋体" w:cs="宋体"/>
                <w:color w:val="000000" w:themeColor="text1"/>
                <w:kern w:val="2"/>
                <w:sz w:val="24"/>
                <w:szCs w:val="24"/>
                <w:lang w:val="en-US" w:eastAsia="zh-CN" w:bidi="ar"/>
                <w14:textFill>
                  <w14:solidFill>
                    <w14:schemeClr w14:val="tx1"/>
                  </w14:solidFill>
                </w14:textFill>
              </w:rPr>
              <w:t>首次申报项目</w:t>
            </w:r>
          </w:p>
          <w:p w14:paraId="6277A0AF">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□不予批准后再次申报项目</w:t>
            </w:r>
          </w:p>
          <w:p w14:paraId="22B1CD90">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□超五年重新审核项目</w:t>
            </w:r>
          </w:p>
          <w:p w14:paraId="711A9480">
            <w:pPr>
              <w:keepNext w:val="0"/>
              <w:keepLines w:val="0"/>
              <w:widowControl w:val="0"/>
              <w:suppressLineNumbers w:val="0"/>
              <w:spacing w:before="0" w:beforeAutospacing="0" w:after="0" w:afterAutospacing="0"/>
              <w:ind w:left="0" w:right="0"/>
              <w:jc w:val="left"/>
              <w:rPr>
                <w:rFonts w:hint="eastAsia"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kern w:val="2"/>
                <w:sz w:val="24"/>
                <w:szCs w:val="24"/>
                <w:lang w:val="en-US" w:eastAsia="zh-CN" w:bidi="ar"/>
                <w14:textFill>
                  <w14:solidFill>
                    <w14:schemeClr w14:val="tx1"/>
                  </w14:solidFill>
                </w14:textFill>
              </w:rPr>
              <w:t>□重大变动重新报批项目</w:t>
            </w:r>
          </w:p>
        </w:tc>
      </w:tr>
      <w:tr w14:paraId="1580FE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5D240224">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项目审批（核准/</w:t>
            </w:r>
          </w:p>
          <w:p w14:paraId="6361D90B">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备案）部门（选填）</w:t>
            </w:r>
          </w:p>
        </w:tc>
        <w:tc>
          <w:tcPr>
            <w:tcW w:w="2393" w:type="dxa"/>
            <w:tcBorders>
              <w:tl2br w:val="nil"/>
              <w:tr2bl w:val="nil"/>
            </w:tcBorders>
            <w:shd w:val="clear" w:color="auto" w:fill="auto"/>
            <w:vAlign w:val="center"/>
          </w:tcPr>
          <w:p w14:paraId="4AEE3D14">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c>
          <w:tcPr>
            <w:tcW w:w="1823" w:type="dxa"/>
            <w:tcBorders>
              <w:tl2br w:val="nil"/>
              <w:tr2bl w:val="nil"/>
            </w:tcBorders>
            <w:shd w:val="clear" w:color="auto" w:fill="auto"/>
            <w:vAlign w:val="center"/>
          </w:tcPr>
          <w:p w14:paraId="5BCD9817">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项目审批（核准/备案）文号（选填）</w:t>
            </w:r>
          </w:p>
        </w:tc>
        <w:tc>
          <w:tcPr>
            <w:tcW w:w="2912" w:type="dxa"/>
            <w:tcBorders>
              <w:tl2br w:val="nil"/>
              <w:tr2bl w:val="nil"/>
            </w:tcBorders>
            <w:shd w:val="clear" w:color="auto" w:fill="auto"/>
            <w:vAlign w:val="center"/>
          </w:tcPr>
          <w:p w14:paraId="686C44A7">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4BD56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739988EE">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总投资（万元）</w:t>
            </w:r>
          </w:p>
        </w:tc>
        <w:tc>
          <w:tcPr>
            <w:tcW w:w="2393" w:type="dxa"/>
            <w:tcBorders>
              <w:tl2br w:val="nil"/>
              <w:tr2bl w:val="nil"/>
            </w:tcBorders>
            <w:shd w:val="clear" w:color="auto" w:fill="auto"/>
            <w:vAlign w:val="center"/>
          </w:tcPr>
          <w:p w14:paraId="6204DD3C">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450</w:t>
            </w:r>
          </w:p>
        </w:tc>
        <w:tc>
          <w:tcPr>
            <w:tcW w:w="1823" w:type="dxa"/>
            <w:tcBorders>
              <w:tl2br w:val="nil"/>
              <w:tr2bl w:val="nil"/>
            </w:tcBorders>
            <w:shd w:val="clear" w:color="auto" w:fill="auto"/>
            <w:tcMar>
              <w:top w:w="16" w:type="dxa"/>
              <w:left w:w="16" w:type="dxa"/>
              <w:right w:w="16" w:type="dxa"/>
            </w:tcMar>
            <w:vAlign w:val="center"/>
          </w:tcPr>
          <w:p w14:paraId="0C0C81E9">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环保投资（万元）</w:t>
            </w:r>
          </w:p>
        </w:tc>
        <w:tc>
          <w:tcPr>
            <w:tcW w:w="2912" w:type="dxa"/>
            <w:tcBorders>
              <w:tl2br w:val="nil"/>
              <w:tr2bl w:val="nil"/>
            </w:tcBorders>
            <w:shd w:val="clear" w:color="auto" w:fill="auto"/>
            <w:vAlign w:val="center"/>
          </w:tcPr>
          <w:p w14:paraId="6E492AF3">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110</w:t>
            </w:r>
          </w:p>
        </w:tc>
      </w:tr>
      <w:tr w14:paraId="55EED6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397" w:hRule="atLeast"/>
          <w:jc w:val="center"/>
        </w:trPr>
        <w:tc>
          <w:tcPr>
            <w:tcW w:w="2179" w:type="dxa"/>
            <w:tcBorders>
              <w:tl2br w:val="nil"/>
              <w:tr2bl w:val="nil"/>
            </w:tcBorders>
            <w:shd w:val="clear" w:color="auto" w:fill="auto"/>
            <w:tcMar>
              <w:top w:w="16" w:type="dxa"/>
              <w:left w:w="16" w:type="dxa"/>
              <w:right w:w="16" w:type="dxa"/>
            </w:tcMar>
            <w:vAlign w:val="center"/>
          </w:tcPr>
          <w:p w14:paraId="0B9CBA20">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环保投资占比（</w:t>
            </w: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w:t>
            </w: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w:t>
            </w:r>
          </w:p>
        </w:tc>
        <w:tc>
          <w:tcPr>
            <w:tcW w:w="2393" w:type="dxa"/>
            <w:tcBorders>
              <w:tl2br w:val="nil"/>
              <w:tr2bl w:val="nil"/>
            </w:tcBorders>
            <w:shd w:val="clear" w:color="auto" w:fill="auto"/>
            <w:vAlign w:val="center"/>
          </w:tcPr>
          <w:p w14:paraId="11224BBF">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24.44</w:t>
            </w:r>
          </w:p>
        </w:tc>
        <w:tc>
          <w:tcPr>
            <w:tcW w:w="1823" w:type="dxa"/>
            <w:tcBorders>
              <w:tl2br w:val="nil"/>
              <w:tr2bl w:val="nil"/>
            </w:tcBorders>
            <w:shd w:val="clear" w:color="auto" w:fill="auto"/>
            <w:tcMar>
              <w:top w:w="16" w:type="dxa"/>
              <w:left w:w="16" w:type="dxa"/>
              <w:right w:w="16" w:type="dxa"/>
            </w:tcMar>
            <w:vAlign w:val="center"/>
          </w:tcPr>
          <w:p w14:paraId="3D95496E">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kern w:val="2"/>
                <w:sz w:val="24"/>
                <w:szCs w:val="24"/>
                <w:lang w:val="en-US" w:eastAsia="zh-CN" w:bidi="ar"/>
                <w14:textFill>
                  <w14:solidFill>
                    <w14:schemeClr w14:val="tx1"/>
                  </w14:solidFill>
                </w14:textFill>
              </w:rPr>
              <w:t>施工工期</w:t>
            </w:r>
          </w:p>
        </w:tc>
        <w:tc>
          <w:tcPr>
            <w:tcW w:w="2912" w:type="dxa"/>
            <w:tcBorders>
              <w:tl2br w:val="nil"/>
              <w:tr2bl w:val="nil"/>
            </w:tcBorders>
            <w:shd w:val="clear" w:color="auto" w:fill="auto"/>
            <w:vAlign w:val="center"/>
          </w:tcPr>
          <w:p w14:paraId="18ADBA66">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7A2638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2179" w:type="dxa"/>
            <w:tcBorders>
              <w:tl2br w:val="nil"/>
              <w:tr2bl w:val="nil"/>
            </w:tcBorders>
            <w:shd w:val="clear" w:color="auto" w:fill="auto"/>
            <w:tcMar>
              <w:top w:w="16" w:type="dxa"/>
              <w:left w:w="16" w:type="dxa"/>
              <w:right w:w="16" w:type="dxa"/>
            </w:tcMar>
            <w:vAlign w:val="center"/>
          </w:tcPr>
          <w:p w14:paraId="5BDA71D5">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是否开工建设</w:t>
            </w:r>
          </w:p>
        </w:tc>
        <w:tc>
          <w:tcPr>
            <w:tcW w:w="2393" w:type="dxa"/>
            <w:tcBorders>
              <w:tl2br w:val="nil"/>
              <w:tr2bl w:val="nil"/>
            </w:tcBorders>
            <w:shd w:val="clear" w:color="auto" w:fill="auto"/>
            <w:vAlign w:val="center"/>
          </w:tcPr>
          <w:p w14:paraId="0E0AB7AA">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Wingdings 2" w:cs="Times New Roman"/>
                <w:color w:val="000000" w:themeColor="text1"/>
                <w:kern w:val="2"/>
                <w:sz w:val="24"/>
                <w:szCs w:val="24"/>
                <w:lang w:val="en-US" w:eastAsia="zh-CN" w:bidi="ar"/>
                <w14:textFill>
                  <w14:solidFill>
                    <w14:schemeClr w14:val="tx1"/>
                  </w14:solidFill>
                </w14:textFill>
              </w:rPr>
              <w:sym w:font="Wingdings 2" w:char="00A3"/>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否</w:t>
            </w:r>
          </w:p>
          <w:p w14:paraId="0B8A17C5">
            <w:pPr>
              <w:keepNext w:val="0"/>
              <w:keepLines w:val="0"/>
              <w:widowControl w:val="0"/>
              <w:suppressLineNumbers w:val="0"/>
              <w:adjustRightInd w:val="0"/>
              <w:snapToGrid w:val="0"/>
              <w:spacing w:before="0" w:beforeAutospacing="0" w:after="0" w:afterAutospacing="0"/>
              <w:ind w:left="0" w:right="0"/>
              <w:jc w:val="both"/>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default" w:ascii="Times New Roman" w:hAnsi="Times New Roman" w:eastAsia="Wingdings 2" w:cs="Times New Roman"/>
                <w:color w:val="000000" w:themeColor="text1"/>
                <w:kern w:val="2"/>
                <w:sz w:val="24"/>
                <w:szCs w:val="24"/>
                <w:lang w:val="en-US" w:eastAsia="zh-CN" w:bidi="ar"/>
                <w14:textFill>
                  <w14:solidFill>
                    <w14:schemeClr w14:val="tx1"/>
                  </w14:solidFill>
                </w14:textFill>
              </w:rPr>
              <w:sym w:font="Wingdings 2" w:char="0052"/>
            </w:r>
            <w:r>
              <w:rPr>
                <w:rFonts w:hint="default" w:ascii="Times New Roman" w:hAnsi="Times New Roman" w:eastAsia="宋体" w:cs="Times New Roman"/>
                <w:color w:val="000000" w:themeColor="text1"/>
                <w:kern w:val="2"/>
                <w:sz w:val="24"/>
                <w:szCs w:val="24"/>
                <w:lang w:val="en-US" w:eastAsia="zh-CN" w:bidi="ar"/>
                <w14:textFill>
                  <w14:solidFill>
                    <w14:schemeClr w14:val="tx1"/>
                  </w14:solidFill>
                </w14:textFill>
              </w:rPr>
              <w:t>是</w:t>
            </w:r>
            <w:r>
              <w:rPr>
                <w:rFonts w:hint="eastAsia" w:ascii="Times New Roman" w:hAnsi="Times New Roman" w:eastAsia="宋体" w:cs="Times New Roman"/>
                <w:color w:val="000000" w:themeColor="text1"/>
                <w:kern w:val="2"/>
                <w:sz w:val="24"/>
                <w:szCs w:val="24"/>
                <w:lang w:val="en-US" w:eastAsia="zh-CN" w:bidi="ar"/>
                <w14:textFill>
                  <w14:solidFill>
                    <w14:schemeClr w14:val="tx1"/>
                  </w14:solidFill>
                </w14:textFill>
              </w:rPr>
              <w:t>：</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本项目建设1</w:t>
            </w:r>
            <w:r>
              <w:rPr>
                <w:rFonts w:hint="eastAsia" w:ascii="Times New Roman" w:hAnsi="Times New Roman" w:eastAsia="宋体" w:cs="Times New Roman"/>
                <w:color w:val="000000" w:themeColor="text1"/>
                <w:kern w:val="0"/>
                <w:sz w:val="24"/>
                <w:szCs w:val="24"/>
                <w:highlight w:val="none"/>
                <w:u w:val="single"/>
                <w:lang w:val="en-US" w:eastAsia="zh-CN"/>
                <w14:textFill>
                  <w14:solidFill>
                    <w14:schemeClr w14:val="tx1"/>
                  </w14:solidFill>
                </w14:textFill>
              </w:rPr>
              <w:t>座锅炉房（安装</w:t>
            </w:r>
            <w:r>
              <w:rPr>
                <w:rFonts w:hint="eastAsia" w:ascii="Times New Roman" w:hAnsi="Times New Roman" w:eastAsia="宋体" w:cs="Times New Roman"/>
                <w:color w:val="000000" w:themeColor="text1"/>
                <w:kern w:val="2"/>
                <w:sz w:val="24"/>
                <w:szCs w:val="24"/>
                <w:u w:val="single"/>
                <w:lang w:val="en-US" w:eastAsia="zh-CN" w:bidi="ar"/>
                <w14:textFill>
                  <w14:solidFill>
                    <w14:schemeClr w14:val="tx1"/>
                  </w14:solidFill>
                </w14:textFill>
              </w:rPr>
              <w:t>1台1t/h燃气热水真空锅炉，2台直燃机（1用1备），项目已建成未投入运行；本项目属于补办环评，</w:t>
            </w:r>
            <w:r>
              <w:rPr>
                <w:rFonts w:hint="eastAsia"/>
                <w:color w:val="000000" w:themeColor="text1"/>
                <w:kern w:val="21"/>
                <w:sz w:val="24"/>
                <w:u w:val="single"/>
                <w:lang w:val="en-US" w:eastAsia="zh-CN"/>
                <w14:textFill>
                  <w14:solidFill>
                    <w14:schemeClr w14:val="tx1"/>
                  </w14:solidFill>
                </w14:textFill>
              </w:rPr>
              <w:t>行政处罚可豁免，详见</w:t>
            </w:r>
            <w:r>
              <w:rPr>
                <w:rFonts w:hint="eastAsia" w:ascii="Times New Roman" w:hAnsi="Times New Roman" w:eastAsia="宋体" w:cs="Times New Roman"/>
                <w:color w:val="000000" w:themeColor="text1"/>
                <w:kern w:val="21"/>
                <w:sz w:val="24"/>
                <w:u w:val="single"/>
                <w:lang w:val="en-US" w:eastAsia="zh-CN"/>
                <w14:textFill>
                  <w14:solidFill>
                    <w14:schemeClr w14:val="tx1"/>
                  </w14:solidFill>
                </w14:textFill>
              </w:rPr>
              <w:t>建设项目工程分析中的项目概况章节</w:t>
            </w:r>
            <w:r>
              <w:rPr>
                <w:rFonts w:hint="eastAsia" w:ascii="Times New Roman" w:hAnsi="Times New Roman" w:eastAsia="宋体" w:cs="Times New Roman"/>
                <w:color w:val="000000" w:themeColor="text1"/>
                <w:kern w:val="2"/>
                <w:sz w:val="24"/>
                <w:szCs w:val="24"/>
                <w:u w:val="none"/>
                <w:lang w:val="en-US" w:eastAsia="zh-CN" w:bidi="ar"/>
                <w14:textFill>
                  <w14:solidFill>
                    <w14:schemeClr w14:val="tx1"/>
                  </w14:solidFill>
                </w14:textFill>
              </w:rPr>
              <w:t>。</w:t>
            </w:r>
          </w:p>
        </w:tc>
        <w:tc>
          <w:tcPr>
            <w:tcW w:w="1823" w:type="dxa"/>
            <w:tcBorders>
              <w:tl2br w:val="nil"/>
              <w:tr2bl w:val="nil"/>
            </w:tcBorders>
            <w:shd w:val="clear" w:color="auto" w:fill="auto"/>
            <w:tcMar>
              <w:top w:w="16" w:type="dxa"/>
              <w:left w:w="16" w:type="dxa"/>
              <w:right w:w="16" w:type="dxa"/>
            </w:tcMar>
            <w:vAlign w:val="center"/>
          </w:tcPr>
          <w:p w14:paraId="4904C45E">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pacing w:val="-6"/>
                <w:sz w:val="24"/>
                <w:szCs w:val="24"/>
                <w:lang w:val="en-US"/>
                <w14:textFill>
                  <w14:solidFill>
                    <w14:schemeClr w14:val="tx1"/>
                  </w14:solidFill>
                </w14:textFill>
              </w:rPr>
            </w:pP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用地（用海）</w:t>
            </w:r>
          </w:p>
          <w:p w14:paraId="0331E8CA">
            <w:pPr>
              <w:keepNext w:val="0"/>
              <w:keepLines w:val="0"/>
              <w:widowControl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4"/>
                <w:szCs w:val="24"/>
                <w:lang w:val="en-US"/>
                <w14:textFill>
                  <w14:solidFill>
                    <w14:schemeClr w14:val="tx1"/>
                  </w14:solidFill>
                </w14:textFill>
              </w:rPr>
            </w:pP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面积（m</w:t>
            </w:r>
            <w:r>
              <w:rPr>
                <w:rFonts w:hint="default" w:ascii="Times New Roman" w:hAnsi="Times New Roman" w:eastAsia="宋体" w:cs="Times New Roman"/>
                <w:b/>
                <w:bCs/>
                <w:color w:val="000000" w:themeColor="text1"/>
                <w:spacing w:val="-6"/>
                <w:kern w:val="2"/>
                <w:sz w:val="24"/>
                <w:szCs w:val="24"/>
                <w:vertAlign w:val="superscript"/>
                <w:lang w:val="en-US" w:eastAsia="zh-CN" w:bidi="ar"/>
                <w14:textFill>
                  <w14:solidFill>
                    <w14:schemeClr w14:val="tx1"/>
                  </w14:solidFill>
                </w14:textFill>
              </w:rPr>
              <w:t>2</w:t>
            </w:r>
            <w:r>
              <w:rPr>
                <w:rFonts w:hint="default" w:ascii="Times New Roman" w:hAnsi="Times New Roman" w:eastAsia="宋体" w:cs="Times New Roman"/>
                <w:b/>
                <w:bCs/>
                <w:color w:val="000000" w:themeColor="text1"/>
                <w:spacing w:val="-6"/>
                <w:kern w:val="2"/>
                <w:sz w:val="24"/>
                <w:szCs w:val="24"/>
                <w:lang w:val="en-US" w:eastAsia="zh-CN" w:bidi="ar"/>
                <w14:textFill>
                  <w14:solidFill>
                    <w14:schemeClr w14:val="tx1"/>
                  </w14:solidFill>
                </w14:textFill>
              </w:rPr>
              <w:t>）</w:t>
            </w:r>
          </w:p>
        </w:tc>
        <w:tc>
          <w:tcPr>
            <w:tcW w:w="2912" w:type="dxa"/>
            <w:tcBorders>
              <w:tl2br w:val="nil"/>
              <w:tr2bl w:val="nil"/>
            </w:tcBorders>
            <w:shd w:val="clear" w:color="auto" w:fill="auto"/>
            <w:vAlign w:val="center"/>
          </w:tcPr>
          <w:p w14:paraId="184BE5B4">
            <w:pPr>
              <w:keepNext w:val="0"/>
              <w:keepLines w:val="0"/>
              <w:widowControl w:val="0"/>
              <w:suppressLineNumbers w:val="0"/>
              <w:adjustRightInd w:val="0"/>
              <w:snapToGrid w:val="0"/>
              <w:spacing w:before="0" w:beforeAutospacing="0" w:after="0" w:afterAutospacing="0"/>
              <w:ind w:left="0" w:right="0"/>
              <w:jc w:val="center"/>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211.60</w:t>
            </w:r>
          </w:p>
        </w:tc>
      </w:tr>
      <w:tr w14:paraId="485E1B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67" w:hRule="atLeast"/>
          <w:jc w:val="center"/>
        </w:trPr>
        <w:tc>
          <w:tcPr>
            <w:tcW w:w="2179" w:type="dxa"/>
            <w:tcBorders>
              <w:tl2br w:val="nil"/>
              <w:tr2bl w:val="nil"/>
            </w:tcBorders>
            <w:shd w:val="clear" w:color="auto" w:fill="auto"/>
            <w:tcMar>
              <w:left w:w="108" w:type="dxa"/>
              <w:right w:w="108" w:type="dxa"/>
            </w:tcMar>
            <w:vAlign w:val="center"/>
          </w:tcPr>
          <w:p w14:paraId="0B4699D1">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专项评价设置情况</w:t>
            </w:r>
          </w:p>
        </w:tc>
        <w:tc>
          <w:tcPr>
            <w:tcW w:w="7128" w:type="dxa"/>
            <w:gridSpan w:val="3"/>
            <w:tcBorders>
              <w:tl2br w:val="nil"/>
              <w:tr2bl w:val="nil"/>
            </w:tcBorders>
            <w:shd w:val="clear" w:color="auto" w:fill="auto"/>
            <w:tcMar>
              <w:left w:w="108" w:type="dxa"/>
              <w:right w:w="108" w:type="dxa"/>
            </w:tcMar>
            <w:vAlign w:val="center"/>
          </w:tcPr>
          <w:p w14:paraId="07B82797">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color w:val="000000" w:themeColor="text1"/>
                <w:kern w:val="0"/>
                <w:sz w:val="24"/>
                <w:szCs w:val="24"/>
                <w:lang w:val="en-US" w:eastAsia="zh-CN"/>
                <w14:textFill>
                  <w14:solidFill>
                    <w14:schemeClr w14:val="tx1"/>
                  </w14:solidFill>
                </w14:textFill>
              </w:rPr>
            </w:pPr>
            <w:r>
              <w:rPr>
                <w:rFonts w:hint="eastAsia" w:ascii="宋体" w:hAnsi="宋体" w:eastAsia="宋体" w:cs="宋体"/>
                <w:color w:val="000000" w:themeColor="text1"/>
                <w:kern w:val="0"/>
                <w:sz w:val="24"/>
                <w:szCs w:val="24"/>
                <w:lang w:val="en-US" w:eastAsia="zh-CN"/>
                <w14:textFill>
                  <w14:solidFill>
                    <w14:schemeClr w14:val="tx1"/>
                  </w14:solidFill>
                </w14:textFill>
              </w:rPr>
              <w:t>无</w:t>
            </w:r>
          </w:p>
        </w:tc>
      </w:tr>
      <w:tr w14:paraId="1241E6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482" w:hRule="atLeast"/>
          <w:jc w:val="center"/>
        </w:trPr>
        <w:tc>
          <w:tcPr>
            <w:tcW w:w="2179" w:type="dxa"/>
            <w:tcBorders>
              <w:tl2br w:val="nil"/>
              <w:tr2bl w:val="nil"/>
            </w:tcBorders>
            <w:shd w:val="clear" w:color="auto" w:fill="auto"/>
            <w:tcMar>
              <w:left w:w="108" w:type="dxa"/>
              <w:right w:w="108" w:type="dxa"/>
            </w:tcMar>
            <w:vAlign w:val="center"/>
          </w:tcPr>
          <w:p w14:paraId="5F56854D">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规划情况</w:t>
            </w:r>
          </w:p>
        </w:tc>
        <w:tc>
          <w:tcPr>
            <w:tcW w:w="7128" w:type="dxa"/>
            <w:gridSpan w:val="3"/>
            <w:tcBorders>
              <w:tl2br w:val="nil"/>
              <w:tr2bl w:val="nil"/>
            </w:tcBorders>
            <w:shd w:val="clear" w:color="auto" w:fill="auto"/>
            <w:tcMar>
              <w:left w:w="108" w:type="dxa"/>
              <w:right w:w="108" w:type="dxa"/>
            </w:tcMar>
            <w:vAlign w:val="center"/>
          </w:tcPr>
          <w:p w14:paraId="61584FAA">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240" w:lineRule="auto"/>
              <w:ind w:left="0" w:right="0"/>
              <w:textAlignment w:val="baseline"/>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1.规划名称：</w:t>
            </w:r>
            <w:r>
              <w:rPr>
                <w:rFonts w:hint="eastAsia"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西咸新区-沣东新城分区规划（2010-2020）</w:t>
            </w:r>
            <w:r>
              <w:rPr>
                <w:rFonts w:hint="eastAsia" w:ascii="Times New Roman" w:hAnsi="Times New Roman" w:cs="Times New Roman" w:eastAsiaTheme="minorEastAsia"/>
                <w:b w:val="0"/>
                <w:bCs w:val="0"/>
                <w:snapToGrid/>
                <w:color w:val="000000" w:themeColor="text1"/>
                <w:spacing w:val="0"/>
                <w:kern w:val="2"/>
                <w:sz w:val="24"/>
                <w:szCs w:val="24"/>
                <w:lang w:val="en-US" w:eastAsia="zh-CN" w:bidi="ar-SA"/>
                <w14:textFill>
                  <w14:solidFill>
                    <w14:schemeClr w14:val="tx1"/>
                  </w14:solidFill>
                </w14:textFill>
              </w:rPr>
              <w:t>》；</w:t>
            </w:r>
          </w:p>
          <w:p w14:paraId="59538D57">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Autospacing="0" w:line="240" w:lineRule="auto"/>
              <w:ind w:left="0" w:right="0"/>
              <w:textAlignment w:val="baseline"/>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2.审查机关：</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陕西省人民政府；</w:t>
            </w:r>
          </w:p>
          <w:p w14:paraId="39893553">
            <w:pPr>
              <w:keepNext w:val="0"/>
              <w:keepLines w:val="0"/>
              <w:pageBreakBefore w:val="0"/>
              <w:suppressLineNumbers w:val="0"/>
              <w:kinsoku/>
              <w:wordWrap/>
              <w:overflowPunct/>
              <w:topLinePunct w:val="0"/>
              <w:bidi w:val="0"/>
              <w:spacing w:before="0" w:beforeAutospacing="0" w:after="0" w:afterAutospacing="0" w:line="240" w:lineRule="auto"/>
              <w:ind w:left="0" w:right="0"/>
              <w:jc w:val="both"/>
              <w:textAlignment w:val="auto"/>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24"/>
                <w:lang w:val="en-US" w:eastAsia="zh-CN" w:bidi="ar-SA"/>
                <w14:textFill>
                  <w14:solidFill>
                    <w14:schemeClr w14:val="tx1"/>
                  </w14:solidFill>
                </w14:textFill>
              </w:rPr>
              <w:t>3.审查文件名称及文号：</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陕西省人民政府关于《西咸新区总体规划》的批复（陕政函（2011）110号）；</w:t>
            </w:r>
          </w:p>
        </w:tc>
      </w:tr>
      <w:tr w14:paraId="09695B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130" w:hRule="atLeast"/>
          <w:jc w:val="center"/>
        </w:trPr>
        <w:tc>
          <w:tcPr>
            <w:tcW w:w="2179" w:type="dxa"/>
            <w:tcBorders>
              <w:tl2br w:val="nil"/>
              <w:tr2bl w:val="nil"/>
            </w:tcBorders>
            <w:shd w:val="clear" w:color="auto" w:fill="auto"/>
            <w:tcMar>
              <w:left w:w="108" w:type="dxa"/>
              <w:right w:w="108" w:type="dxa"/>
            </w:tcMar>
            <w:vAlign w:val="center"/>
          </w:tcPr>
          <w:p w14:paraId="7A5767DF">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规划环境影响</w:t>
            </w:r>
          </w:p>
          <w:p w14:paraId="48E4A957">
            <w:pPr>
              <w:keepNext w:val="0"/>
              <w:keepLines w:val="0"/>
              <w:widowControl w:val="0"/>
              <w:suppressLineNumbers w:val="0"/>
              <w:adjustRightInd w:val="0"/>
              <w:snapToGrid w:val="0"/>
              <w:spacing w:before="0" w:beforeAutospacing="0" w:after="0" w:afterAutospacing="0"/>
              <w:ind w:left="0" w:right="0"/>
              <w:jc w:val="center"/>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评价情况</w:t>
            </w:r>
          </w:p>
        </w:tc>
        <w:tc>
          <w:tcPr>
            <w:tcW w:w="7128" w:type="dxa"/>
            <w:gridSpan w:val="3"/>
            <w:tcBorders>
              <w:tl2br w:val="nil"/>
              <w:tr2bl w:val="nil"/>
            </w:tcBorders>
            <w:shd w:val="clear" w:color="auto" w:fill="auto"/>
            <w:tcMar>
              <w:left w:w="108" w:type="dxa"/>
              <w:right w:w="108" w:type="dxa"/>
            </w:tcMar>
            <w:vAlign w:val="center"/>
          </w:tcPr>
          <w:p w14:paraId="3BBE99E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textAlignment w:val="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1.</w:t>
            </w:r>
            <w:r>
              <w:rPr>
                <w:rFonts w:hint="default" w:ascii="Times New Roman" w:hAnsi="Times New Roman" w:cs="Times New Roman"/>
                <w:b/>
                <w:bCs/>
                <w:color w:val="000000" w:themeColor="text1"/>
                <w:sz w:val="24"/>
                <w:szCs w:val="24"/>
                <w14:textFill>
                  <w14:solidFill>
                    <w14:schemeClr w14:val="tx1"/>
                  </w14:solidFill>
                </w14:textFill>
              </w:rPr>
              <w:t>规划环评文件名称：</w:t>
            </w:r>
            <w:r>
              <w:rPr>
                <w:rFonts w:hint="default" w:ascii="Times New Roman" w:hAnsi="Times New Roman" w:cs="Times New Roman"/>
                <w:color w:val="000000" w:themeColor="text1"/>
                <w:sz w:val="24"/>
                <w:szCs w:val="24"/>
                <w14:textFill>
                  <w14:solidFill>
                    <w14:schemeClr w14:val="tx1"/>
                  </w14:solidFill>
                </w14:textFill>
              </w:rPr>
              <w:t>《西咸新区</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沣东新城分区规划（2010-2020）环境影响报告书》；</w:t>
            </w:r>
          </w:p>
          <w:p w14:paraId="3E80B5B3">
            <w:pPr>
              <w:keepNext w:val="0"/>
              <w:keepLines w:val="0"/>
              <w:suppressLineNumbers w:val="0"/>
              <w:spacing w:before="0" w:beforeAutospacing="0" w:after="0" w:afterAutospacing="0" w:line="240" w:lineRule="auto"/>
              <w:ind w:left="0" w:right="0"/>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b/>
                <w:bCs/>
                <w:color w:val="000000" w:themeColor="text1"/>
                <w:sz w:val="24"/>
                <w:szCs w:val="24"/>
                <w14:textFill>
                  <w14:solidFill>
                    <w14:schemeClr w14:val="tx1"/>
                  </w14:solidFill>
                </w14:textFill>
              </w:rPr>
              <w:t>审查机关</w:t>
            </w:r>
            <w:r>
              <w:rPr>
                <w:rFonts w:hint="default" w:ascii="Times New Roman" w:hAnsi="Times New Roman" w:cs="Times New Roman"/>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lang w:eastAsia="zh-CN"/>
                <w14:textFill>
                  <w14:solidFill>
                    <w14:schemeClr w14:val="tx1"/>
                  </w14:solidFill>
                </w14:textFill>
              </w:rPr>
              <w:t>原</w:t>
            </w:r>
            <w:r>
              <w:rPr>
                <w:rFonts w:hint="default" w:ascii="Times New Roman" w:hAnsi="Times New Roman" w:cs="Times New Roman"/>
                <w:color w:val="000000" w:themeColor="text1"/>
                <w:sz w:val="24"/>
                <w:szCs w:val="24"/>
                <w14:textFill>
                  <w14:solidFill>
                    <w14:schemeClr w14:val="tx1"/>
                  </w14:solidFill>
                </w14:textFill>
              </w:rPr>
              <w:t>西安市环境保护局；</w:t>
            </w:r>
          </w:p>
          <w:p w14:paraId="395A826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3.审查文件名称及文号：</w:t>
            </w:r>
            <w:r>
              <w:rPr>
                <w:rFonts w:hint="default" w:ascii="Times New Roman" w:hAnsi="Times New Roman" w:cs="Times New Roman"/>
                <w:color w:val="000000" w:themeColor="text1"/>
                <w:sz w:val="24"/>
                <w:szCs w:val="24"/>
                <w:lang w:val="en-US" w:eastAsia="zh-CN"/>
                <w14:textFill>
                  <w14:solidFill>
                    <w14:schemeClr w14:val="tx1"/>
                  </w14:solidFill>
                </w14:textFill>
              </w:rPr>
              <w:t>西安市环境保护局关于《西咸新区-沣东新城分区规划（2010-2020）环境影响报告书的审查意见》（市环函[2014]20号）。</w:t>
            </w:r>
          </w:p>
        </w:tc>
      </w:tr>
    </w:tbl>
    <w:p w14:paraId="295B23C9">
      <w:pPr>
        <w:spacing w:line="360" w:lineRule="auto"/>
        <w:rPr>
          <w:rFonts w:hint="default" w:ascii="Times New Roman" w:hAnsi="Times New Roman" w:eastAsia="黑体" w:cs="Times New Roman"/>
          <w:color w:val="000000" w:themeColor="text1"/>
          <w:kern w:val="2"/>
          <w:sz w:val="30"/>
          <w:szCs w:val="24"/>
          <w:lang w:val="en-US" w:eastAsia="zh-CN" w:bidi="ar"/>
          <w14:textFill>
            <w14:solidFill>
              <w14:schemeClr w14:val="tx1"/>
            </w14:solidFill>
          </w14:textFill>
        </w:rPr>
        <w:sectPr>
          <w:footerReference r:id="rId3" w:type="default"/>
          <w:pgSz w:w="11906" w:h="16838"/>
          <w:pgMar w:top="1383" w:right="1803" w:bottom="1383" w:left="1803" w:header="850" w:footer="1191" w:gutter="0"/>
          <w:pgBorders>
            <w:top w:val="none" w:sz="0" w:space="0"/>
            <w:left w:val="none" w:sz="0" w:space="0"/>
            <w:bottom w:val="none" w:sz="0" w:space="0"/>
            <w:right w:val="none" w:sz="0" w:space="0"/>
          </w:pgBorders>
          <w:pgNumType w:fmt="numberInDash" w:start="1"/>
          <w:cols w:space="425" w:num="1"/>
          <w:docGrid w:type="lines" w:linePitch="312" w:charSpace="0"/>
        </w:sectPr>
      </w:pPr>
    </w:p>
    <w:tbl>
      <w:tblPr>
        <w:tblStyle w:val="26"/>
        <w:tblW w:w="898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860"/>
        <w:gridCol w:w="8125"/>
      </w:tblGrid>
      <w:tr w14:paraId="211C7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79" w:hRule="atLeast"/>
          <w:jc w:val="center"/>
        </w:trPr>
        <w:tc>
          <w:tcPr>
            <w:tcW w:w="860" w:type="dxa"/>
            <w:tcBorders>
              <w:tl2br w:val="nil"/>
              <w:tr2bl w:val="nil"/>
            </w:tcBorders>
            <w:shd w:val="clear" w:color="auto" w:fill="auto"/>
            <w:tcMar>
              <w:left w:w="108" w:type="dxa"/>
              <w:right w:w="108" w:type="dxa"/>
            </w:tcMar>
            <w:vAlign w:val="center"/>
          </w:tcPr>
          <w:p w14:paraId="55D13C41">
            <w:pPr>
              <w:keepNext w:val="0"/>
              <w:keepLines w:val="0"/>
              <w:widowControl w:val="0"/>
              <w:suppressLineNumbers w:val="0"/>
              <w:autoSpaceDE w:val="0"/>
              <w:autoSpaceDN w:val="0"/>
              <w:adjustRightInd w:val="0"/>
              <w:snapToGrid w:val="0"/>
              <w:spacing w:before="0" w:beforeAutospacing="0" w:after="0" w:afterAutospacing="0"/>
              <w:ind w:left="0" w:right="0"/>
              <w:jc w:val="center"/>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规划及规划环境影响评价符合性分析</w:t>
            </w:r>
          </w:p>
        </w:tc>
        <w:tc>
          <w:tcPr>
            <w:tcW w:w="8125" w:type="dxa"/>
            <w:tcBorders>
              <w:tl2br w:val="nil"/>
              <w:tr2bl w:val="nil"/>
            </w:tcBorders>
            <w:shd w:val="clear" w:color="auto" w:fill="auto"/>
            <w:tcMar>
              <w:left w:w="108" w:type="dxa"/>
              <w:right w:w="108" w:type="dxa"/>
            </w:tcMar>
            <w:vAlign w:val="center"/>
          </w:tcPr>
          <w:p w14:paraId="721ADB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1.与西咸新</w:t>
            </w:r>
            <w:r>
              <w:rPr>
                <w:rFonts w:hint="default" w:ascii="Times New Roman" w:hAnsi="Times New Roman" w:cs="Times New Roman"/>
                <w:b/>
                <w:bCs/>
                <w:color w:val="000000" w:themeColor="text1"/>
                <w:sz w:val="24"/>
                <w:lang w:eastAsia="zh-CN"/>
                <w14:textFill>
                  <w14:solidFill>
                    <w14:schemeClr w14:val="tx1"/>
                  </w14:solidFill>
                </w14:textFill>
              </w:rPr>
              <w:t>区</w:t>
            </w:r>
            <w:r>
              <w:rPr>
                <w:rFonts w:hint="default" w:ascii="Times New Roman" w:hAnsi="Times New Roman" w:cs="Times New Roman"/>
                <w:b/>
                <w:bCs/>
                <w:color w:val="000000" w:themeColor="text1"/>
                <w:sz w:val="24"/>
                <w14:textFill>
                  <w14:solidFill>
                    <w14:schemeClr w14:val="tx1"/>
                  </w14:solidFill>
                </w14:textFill>
              </w:rPr>
              <w:t>-沣东新城</w:t>
            </w:r>
            <w:r>
              <w:rPr>
                <w:rFonts w:hint="default" w:ascii="Times New Roman" w:hAnsi="Times New Roman" w:cs="Times New Roman"/>
                <w:b/>
                <w:bCs/>
                <w:color w:val="000000" w:themeColor="text1"/>
                <w:sz w:val="24"/>
                <w:lang w:eastAsia="zh-CN"/>
                <w14:textFill>
                  <w14:solidFill>
                    <w14:schemeClr w14:val="tx1"/>
                  </w14:solidFill>
                </w14:textFill>
              </w:rPr>
              <w:t>分区</w:t>
            </w:r>
            <w:r>
              <w:rPr>
                <w:rFonts w:hint="default" w:ascii="Times New Roman" w:hAnsi="Times New Roman" w:cs="Times New Roman"/>
                <w:b/>
                <w:bCs/>
                <w:color w:val="000000" w:themeColor="text1"/>
                <w:sz w:val="24"/>
                <w14:textFill>
                  <w14:solidFill>
                    <w14:schemeClr w14:val="tx1"/>
                  </w14:solidFill>
                </w14:textFill>
              </w:rPr>
              <w:t>规划（2010-2020）规划符合性分析</w:t>
            </w:r>
          </w:p>
          <w:p w14:paraId="3D75FABC">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本项目与</w:t>
            </w:r>
            <w:r>
              <w:rPr>
                <w:rFonts w:hint="default" w:ascii="Times New Roman" w:hAnsi="Times New Roman" w:cs="Times New Roman"/>
                <w:color w:val="000000" w:themeColor="text1"/>
                <w:sz w:val="24"/>
                <w:szCs w:val="24"/>
                <w14:textFill>
                  <w14:solidFill>
                    <w14:schemeClr w14:val="tx1"/>
                  </w14:solidFill>
                </w14:textFill>
              </w:rPr>
              <w:t>西咸新</w:t>
            </w:r>
            <w:r>
              <w:rPr>
                <w:rFonts w:hint="default" w:ascii="Times New Roman" w:hAnsi="Times New Roman" w:cs="Times New Roman"/>
                <w:color w:val="000000" w:themeColor="text1"/>
                <w:sz w:val="24"/>
                <w:szCs w:val="24"/>
                <w:lang w:eastAsia="zh-CN"/>
                <w14:textFill>
                  <w14:solidFill>
                    <w14:schemeClr w14:val="tx1"/>
                  </w14:solidFill>
                </w14:textFill>
              </w:rPr>
              <w:t>区</w:t>
            </w:r>
            <w:r>
              <w:rPr>
                <w:rFonts w:hint="default" w:ascii="Times New Roman" w:hAnsi="Times New Roman" w:cs="Times New Roman"/>
                <w:color w:val="000000" w:themeColor="text1"/>
                <w:sz w:val="24"/>
                <w:szCs w:val="24"/>
                <w14:textFill>
                  <w14:solidFill>
                    <w14:schemeClr w14:val="tx1"/>
                  </w14:solidFill>
                </w14:textFill>
              </w:rPr>
              <w:t>-沣东新城</w:t>
            </w:r>
            <w:r>
              <w:rPr>
                <w:rFonts w:hint="default" w:ascii="Times New Roman" w:hAnsi="Times New Roman" w:cs="Times New Roman"/>
                <w:color w:val="000000" w:themeColor="text1"/>
                <w:sz w:val="24"/>
                <w:szCs w:val="24"/>
                <w:lang w:eastAsia="zh-CN"/>
                <w14:textFill>
                  <w14:solidFill>
                    <w14:schemeClr w14:val="tx1"/>
                  </w14:solidFill>
                </w14:textFill>
              </w:rPr>
              <w:t>分区</w:t>
            </w:r>
            <w:r>
              <w:rPr>
                <w:rFonts w:hint="default" w:ascii="Times New Roman" w:hAnsi="Times New Roman" w:cs="Times New Roman"/>
                <w:color w:val="000000" w:themeColor="text1"/>
                <w:sz w:val="24"/>
                <w:szCs w:val="24"/>
                <w14:textFill>
                  <w14:solidFill>
                    <w14:schemeClr w14:val="tx1"/>
                  </w14:solidFill>
                </w14:textFill>
              </w:rPr>
              <w:t>规划（2010-2020）</w:t>
            </w:r>
            <w:r>
              <w:rPr>
                <w:rFonts w:hint="default" w:ascii="Times New Roman" w:hAnsi="Times New Roman" w:cs="Times New Roman"/>
                <w:color w:val="000000" w:themeColor="text1"/>
                <w:sz w:val="24"/>
                <w14:textFill>
                  <w14:solidFill>
                    <w14:schemeClr w14:val="tx1"/>
                  </w14:solidFill>
                </w14:textFill>
              </w:rPr>
              <w:t>符合性分析见表1-1。</w:t>
            </w:r>
          </w:p>
          <w:p w14:paraId="4EF596E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 xml:space="preserve">表1-1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本项目</w:t>
            </w:r>
            <w:r>
              <w:rPr>
                <w:rFonts w:hint="default" w:ascii="Times New Roman" w:hAnsi="Times New Roman" w:eastAsia="宋体" w:cs="Times New Roman"/>
                <w:b/>
                <w:bCs/>
                <w:color w:val="000000" w:themeColor="text1"/>
                <w:sz w:val="24"/>
                <w:szCs w:val="24"/>
                <w14:textFill>
                  <w14:solidFill>
                    <w14:schemeClr w14:val="tx1"/>
                  </w14:solidFill>
                </w14:textFill>
              </w:rPr>
              <w:t>与</w:t>
            </w:r>
            <w:r>
              <w:rPr>
                <w:rFonts w:hint="default" w:ascii="Times New Roman" w:hAnsi="Times New Roman" w:cs="Times New Roman"/>
                <w:b/>
                <w:bCs/>
                <w:color w:val="000000" w:themeColor="text1"/>
                <w:sz w:val="24"/>
                <w:szCs w:val="24"/>
                <w14:textFill>
                  <w14:solidFill>
                    <w14:schemeClr w14:val="tx1"/>
                  </w14:solidFill>
                </w14:textFill>
              </w:rPr>
              <w:t>西咸新</w:t>
            </w:r>
            <w:r>
              <w:rPr>
                <w:rFonts w:hint="default" w:ascii="Times New Roman" w:hAnsi="Times New Roman" w:cs="Times New Roman"/>
                <w:b/>
                <w:bCs/>
                <w:color w:val="000000" w:themeColor="text1"/>
                <w:sz w:val="24"/>
                <w:szCs w:val="24"/>
                <w:lang w:eastAsia="zh-CN"/>
                <w14:textFill>
                  <w14:solidFill>
                    <w14:schemeClr w14:val="tx1"/>
                  </w14:solidFill>
                </w14:textFill>
              </w:rPr>
              <w:t>区</w:t>
            </w:r>
            <w:r>
              <w:rPr>
                <w:rFonts w:hint="default" w:ascii="Times New Roman" w:hAnsi="Times New Roman" w:cs="Times New Roman"/>
                <w:b/>
                <w:bCs/>
                <w:color w:val="000000" w:themeColor="text1"/>
                <w:sz w:val="24"/>
                <w:szCs w:val="24"/>
                <w14:textFill>
                  <w14:solidFill>
                    <w14:schemeClr w14:val="tx1"/>
                  </w14:solidFill>
                </w14:textFill>
              </w:rPr>
              <w:t>-沣东新城</w:t>
            </w:r>
            <w:r>
              <w:rPr>
                <w:rFonts w:hint="default" w:ascii="Times New Roman" w:hAnsi="Times New Roman" w:cs="Times New Roman"/>
                <w:b/>
                <w:bCs/>
                <w:color w:val="000000" w:themeColor="text1"/>
                <w:sz w:val="24"/>
                <w:szCs w:val="24"/>
                <w:lang w:eastAsia="zh-CN"/>
                <w14:textFill>
                  <w14:solidFill>
                    <w14:schemeClr w14:val="tx1"/>
                  </w14:solidFill>
                </w14:textFill>
              </w:rPr>
              <w:t>分区</w:t>
            </w:r>
            <w:r>
              <w:rPr>
                <w:rFonts w:hint="default" w:ascii="Times New Roman" w:hAnsi="Times New Roman" w:cs="Times New Roman"/>
                <w:b/>
                <w:bCs/>
                <w:color w:val="000000" w:themeColor="text1"/>
                <w:sz w:val="24"/>
                <w:szCs w:val="24"/>
                <w14:textFill>
                  <w14:solidFill>
                    <w14:schemeClr w14:val="tx1"/>
                  </w14:solidFill>
                </w14:textFill>
              </w:rPr>
              <w:t>规划（2010-2020）</w:t>
            </w:r>
            <w:r>
              <w:rPr>
                <w:rFonts w:hint="default" w:ascii="Times New Roman" w:hAnsi="Times New Roman" w:eastAsia="宋体" w:cs="Times New Roman"/>
                <w:b/>
                <w:bCs/>
                <w:color w:val="000000" w:themeColor="text1"/>
                <w:sz w:val="24"/>
                <w:szCs w:val="24"/>
                <w14:textFill>
                  <w14:solidFill>
                    <w14:schemeClr w14:val="tx1"/>
                  </w14:solidFill>
                </w14:textFill>
              </w:rPr>
              <w:t>符合性分析</w:t>
            </w:r>
          </w:p>
          <w:tbl>
            <w:tblPr>
              <w:tblStyle w:val="27"/>
              <w:tblW w:w="792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2950"/>
              <w:gridCol w:w="2562"/>
              <w:gridCol w:w="963"/>
            </w:tblGrid>
            <w:tr w14:paraId="577498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454" w:type="dxa"/>
                  <w:tcBorders>
                    <w:tl2br w:val="nil"/>
                    <w:tr2bl w:val="nil"/>
                  </w:tcBorders>
                  <w:noWrap w:val="0"/>
                  <w:vAlign w:val="center"/>
                </w:tcPr>
                <w:p w14:paraId="25715D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文件</w:t>
                  </w:r>
                </w:p>
              </w:tc>
              <w:tc>
                <w:tcPr>
                  <w:tcW w:w="2950" w:type="dxa"/>
                  <w:tcBorders>
                    <w:tl2br w:val="nil"/>
                    <w:tr2bl w:val="nil"/>
                  </w:tcBorders>
                  <w:noWrap w:val="0"/>
                  <w:vAlign w:val="center"/>
                </w:tcPr>
                <w:p w14:paraId="3E85F3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政策要求</w:t>
                  </w:r>
                </w:p>
              </w:tc>
              <w:tc>
                <w:tcPr>
                  <w:tcW w:w="2562" w:type="dxa"/>
                  <w:tcBorders>
                    <w:tl2br w:val="nil"/>
                    <w:tr2bl w:val="nil"/>
                  </w:tcBorders>
                  <w:noWrap w:val="0"/>
                  <w:vAlign w:val="center"/>
                </w:tcPr>
                <w:p w14:paraId="689703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本项目实际情况</w:t>
                  </w:r>
                </w:p>
              </w:tc>
              <w:tc>
                <w:tcPr>
                  <w:tcW w:w="963" w:type="dxa"/>
                  <w:tcBorders>
                    <w:tl2br w:val="nil"/>
                    <w:tr2bl w:val="nil"/>
                  </w:tcBorders>
                  <w:noWrap w:val="0"/>
                  <w:vAlign w:val="center"/>
                </w:tcPr>
                <w:p w14:paraId="7009E1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符合性</w:t>
                  </w:r>
                </w:p>
              </w:tc>
            </w:tr>
            <w:tr w14:paraId="5102BE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52" w:hRule="atLeast"/>
                <w:jc w:val="center"/>
              </w:trPr>
              <w:tc>
                <w:tcPr>
                  <w:tcW w:w="1454" w:type="dxa"/>
                  <w:tcBorders>
                    <w:tl2br w:val="nil"/>
                    <w:tr2bl w:val="nil"/>
                  </w:tcBorders>
                  <w:noWrap w:val="0"/>
                  <w:vAlign w:val="center"/>
                </w:tcPr>
                <w:p w14:paraId="797173B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西咸新区-沣东新城</w:t>
                  </w:r>
                  <w:r>
                    <w:rPr>
                      <w:rFonts w:hint="default" w:ascii="Times New Roman" w:hAnsi="Times New Roman" w:cs="Times New Roman"/>
                      <w:color w:val="000000" w:themeColor="text1"/>
                      <w:kern w:val="0"/>
                      <w:szCs w:val="21"/>
                      <w:lang w:eastAsia="zh-CN"/>
                      <w14:textFill>
                        <w14:solidFill>
                          <w14:schemeClr w14:val="tx1"/>
                        </w14:solidFill>
                      </w14:textFill>
                    </w:rPr>
                    <w:t>分区</w:t>
                  </w:r>
                  <w:r>
                    <w:rPr>
                      <w:rFonts w:hint="default" w:ascii="Times New Roman" w:hAnsi="Times New Roman" w:cs="Times New Roman"/>
                      <w:color w:val="000000" w:themeColor="text1"/>
                      <w:kern w:val="0"/>
                      <w:szCs w:val="21"/>
                      <w14:textFill>
                        <w14:solidFill>
                          <w14:schemeClr w14:val="tx1"/>
                        </w14:solidFill>
                      </w14:textFill>
                    </w:rPr>
                    <w:t>规划（2010-2020）</w:t>
                  </w:r>
                </w:p>
              </w:tc>
              <w:tc>
                <w:tcPr>
                  <w:tcW w:w="2950" w:type="dxa"/>
                  <w:tcBorders>
                    <w:tl2br w:val="nil"/>
                    <w:tr2bl w:val="nil"/>
                  </w:tcBorders>
                  <w:noWrap w:val="0"/>
                  <w:vAlign w:val="center"/>
                </w:tcPr>
                <w:p w14:paraId="6C9D812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沣东新城的定位为西部地区统筹科技资源示范基地，高新技术研发和会展中心，西安未来将建设成为具有东方人文特色的生态化国际新城。规划形成</w:t>
                  </w: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两带、七板块</w:t>
                  </w:r>
                  <w:r>
                    <w:rPr>
                      <w:rFonts w:hint="eastAsia"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的空间格局。</w:t>
                  </w:r>
                </w:p>
              </w:tc>
              <w:tc>
                <w:tcPr>
                  <w:tcW w:w="2562" w:type="dxa"/>
                  <w:tcBorders>
                    <w:tl2br w:val="nil"/>
                    <w:tr2bl w:val="nil"/>
                  </w:tcBorders>
                  <w:noWrap w:val="0"/>
                  <w:vAlign w:val="center"/>
                </w:tcPr>
                <w:p w14:paraId="015CD95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本项目位于沣东新城，</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属于</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商业设施用地，可为</w:t>
                  </w:r>
                  <w:r>
                    <w:rPr>
                      <w:rFonts w:hint="default" w:ascii="Times New Roman" w:hAnsi="Times New Roman" w:cs="Times New Roman"/>
                      <w:color w:val="000000" w:themeColor="text1"/>
                      <w:szCs w:val="21"/>
                      <w14:textFill>
                        <w14:solidFill>
                          <w14:schemeClr w14:val="tx1"/>
                        </w14:solidFill>
                      </w14:textFill>
                    </w:rPr>
                    <w:t>会展中心</w:t>
                  </w:r>
                  <w:r>
                    <w:rPr>
                      <w:rFonts w:hint="eastAsia" w:ascii="Times New Roman" w:hAnsi="Times New Roman" w:cs="Times New Roman"/>
                      <w:color w:val="000000" w:themeColor="text1"/>
                      <w:szCs w:val="21"/>
                      <w:lang w:val="en-US" w:eastAsia="zh-CN"/>
                      <w14:textFill>
                        <w14:solidFill>
                          <w14:schemeClr w14:val="tx1"/>
                        </w14:solidFill>
                      </w14:textFill>
                    </w:rPr>
                    <w:t>等大型商务项目提供服务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t>
                  </w:r>
                </w:p>
              </w:tc>
              <w:tc>
                <w:tcPr>
                  <w:tcW w:w="963" w:type="dxa"/>
                  <w:tcBorders>
                    <w:tl2br w:val="nil"/>
                    <w:tr2bl w:val="nil"/>
                  </w:tcBorders>
                  <w:noWrap w:val="0"/>
                  <w:vAlign w:val="center"/>
                </w:tcPr>
                <w:p w14:paraId="7DD075A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符合</w:t>
                  </w:r>
                </w:p>
              </w:tc>
            </w:tr>
            <w:tr w14:paraId="47AC17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2" w:hRule="atLeast"/>
                <w:jc w:val="center"/>
              </w:trPr>
              <w:tc>
                <w:tcPr>
                  <w:tcW w:w="1454" w:type="dxa"/>
                  <w:vMerge w:val="restart"/>
                  <w:tcBorders>
                    <w:tl2br w:val="nil"/>
                    <w:tr2bl w:val="nil"/>
                  </w:tcBorders>
                  <w:noWrap w:val="0"/>
                  <w:vAlign w:val="center"/>
                </w:tcPr>
                <w:p w14:paraId="72EE8D7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西咸新区-沣东新城分区规划（2010-2020）环境影响报告书及审查意见</w:t>
                  </w:r>
                </w:p>
              </w:tc>
              <w:tc>
                <w:tcPr>
                  <w:tcW w:w="2950" w:type="dxa"/>
                  <w:tcBorders>
                    <w:tl2br w:val="nil"/>
                    <w:tr2bl w:val="nil"/>
                  </w:tcBorders>
                  <w:noWrap w:val="0"/>
                  <w:vAlign w:val="center"/>
                </w:tcPr>
                <w:p w14:paraId="11CE3F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入区企业清洁生产必须达到国内先进水平，严禁</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三高一低</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企业入区、由总量指标限值企业类型和规模、污染物排放指标等工业企业的准入条件</w:t>
                  </w:r>
                  <w:r>
                    <w:rPr>
                      <w:rFonts w:hint="default"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noWrap w:val="0"/>
                  <w:vAlign w:val="center"/>
                </w:tcPr>
                <w:p w14:paraId="4E623EA4">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FF"/>
                      <w:kern w:val="2"/>
                      <w:sz w:val="21"/>
                      <w:szCs w:val="24"/>
                      <w:lang w:val="en-US" w:eastAsia="zh-CN" w:bidi="ar-SA"/>
                    </w:rPr>
                    <w:t>本项目为</w:t>
                  </w:r>
                  <w:r>
                    <w:rPr>
                      <w:rFonts w:hint="eastAsia" w:ascii="Times New Roman" w:hAnsi="Times New Roman" w:eastAsia="宋体" w:cs="Times New Roman"/>
                      <w:color w:val="0000FF"/>
                      <w:kern w:val="0"/>
                      <w:sz w:val="21"/>
                      <w:szCs w:val="21"/>
                      <w:lang w:val="en-US" w:eastAsia="zh-CN"/>
                    </w:rPr>
                    <w:t>商业酒店</w:t>
                  </w:r>
                  <w:r>
                    <w:rPr>
                      <w:rFonts w:hint="default" w:ascii="Times New Roman" w:hAnsi="Times New Roman" w:eastAsia="宋体" w:cs="Times New Roman"/>
                      <w:color w:val="0000FF"/>
                      <w:sz w:val="21"/>
                      <w:szCs w:val="21"/>
                      <w:lang w:val="en-US" w:eastAsia="zh-CN"/>
                    </w:rPr>
                    <w:t>的配套设施</w:t>
                  </w:r>
                  <w:r>
                    <w:rPr>
                      <w:rFonts w:hint="default" w:ascii="Times New Roman" w:hAnsi="Times New Roman" w:eastAsia="宋体" w:cs="Times New Roman"/>
                      <w:color w:val="0000FF"/>
                      <w:kern w:val="2"/>
                      <w:sz w:val="21"/>
                      <w:szCs w:val="24"/>
                      <w:lang w:val="en-US" w:eastAsia="zh-CN" w:bidi="ar-SA"/>
                    </w:rPr>
                    <w:t>，用于供热</w:t>
                  </w:r>
                  <w:r>
                    <w:rPr>
                      <w:rFonts w:hint="eastAsia" w:ascii="Times New Roman" w:hAnsi="Times New Roman" w:eastAsia="宋体" w:cs="Times New Roman"/>
                      <w:color w:val="0000FF"/>
                      <w:kern w:val="2"/>
                      <w:sz w:val="21"/>
                      <w:szCs w:val="24"/>
                      <w:lang w:val="en-US" w:eastAsia="zh-CN" w:bidi="ar-SA"/>
                    </w:rPr>
                    <w:t>、</w:t>
                  </w:r>
                  <w:r>
                    <w:rPr>
                      <w:rFonts w:hint="default" w:ascii="Times New Roman" w:hAnsi="Times New Roman" w:eastAsia="宋体" w:cs="Times New Roman"/>
                      <w:color w:val="0000FF"/>
                      <w:kern w:val="2"/>
                      <w:sz w:val="21"/>
                      <w:szCs w:val="24"/>
                      <w:lang w:val="en-US" w:eastAsia="zh-CN" w:bidi="ar-SA"/>
                    </w:rPr>
                    <w:t>供暖，不涉及</w:t>
                  </w:r>
                  <w:r>
                    <w:rPr>
                      <w:rFonts w:hint="eastAsia" w:ascii="Times New Roman" w:hAnsi="Times New Roman" w:eastAsia="宋体" w:cs="Times New Roman"/>
                      <w:color w:val="0000FF"/>
                      <w:kern w:val="2"/>
                      <w:sz w:val="21"/>
                      <w:szCs w:val="24"/>
                      <w:lang w:val="en-US" w:eastAsia="zh-CN" w:bidi="ar-SA"/>
                    </w:rPr>
                    <w:t>“</w:t>
                  </w:r>
                  <w:r>
                    <w:rPr>
                      <w:rFonts w:hint="default" w:ascii="Times New Roman" w:hAnsi="Times New Roman" w:eastAsia="宋体" w:cs="Times New Roman"/>
                      <w:color w:val="0000FF"/>
                      <w:kern w:val="2"/>
                      <w:sz w:val="21"/>
                      <w:szCs w:val="24"/>
                      <w:lang w:val="en-US" w:eastAsia="zh-CN" w:bidi="ar-SA"/>
                    </w:rPr>
                    <w:t>三高一低</w:t>
                  </w:r>
                  <w:r>
                    <w:rPr>
                      <w:rFonts w:hint="eastAsia" w:ascii="Times New Roman" w:hAnsi="Times New Roman" w:eastAsia="宋体" w:cs="Times New Roman"/>
                      <w:color w:val="0000FF"/>
                      <w:kern w:val="2"/>
                      <w:sz w:val="21"/>
                      <w:szCs w:val="24"/>
                      <w:lang w:val="en-US" w:eastAsia="zh-CN" w:bidi="ar-SA"/>
                    </w:rPr>
                    <w:t>”</w:t>
                  </w:r>
                  <w:r>
                    <w:rPr>
                      <w:rFonts w:hint="default" w:ascii="Times New Roman" w:hAnsi="Times New Roman" w:eastAsia="宋体" w:cs="Times New Roman"/>
                      <w:color w:val="0000FF"/>
                      <w:kern w:val="2"/>
                      <w:sz w:val="21"/>
                      <w:szCs w:val="24"/>
                      <w:lang w:val="en-US" w:eastAsia="zh-CN" w:bidi="ar-SA"/>
                    </w:rPr>
                    <w:t>企业。</w:t>
                  </w:r>
                </w:p>
              </w:tc>
              <w:tc>
                <w:tcPr>
                  <w:tcW w:w="963" w:type="dxa"/>
                  <w:tcBorders>
                    <w:tl2br w:val="nil"/>
                    <w:tr2bl w:val="nil"/>
                  </w:tcBorders>
                  <w:noWrap w:val="0"/>
                  <w:vAlign w:val="center"/>
                </w:tcPr>
                <w:p w14:paraId="5DE61F62">
                  <w:pPr>
                    <w:pStyle w:val="20"/>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75D293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continue"/>
                  <w:tcBorders>
                    <w:tl2br w:val="nil"/>
                    <w:tr2bl w:val="nil"/>
                  </w:tcBorders>
                  <w:noWrap w:val="0"/>
                  <w:vAlign w:val="center"/>
                </w:tcPr>
                <w:p w14:paraId="5095EAE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noWrap w:val="0"/>
                  <w:vAlign w:val="center"/>
                </w:tcPr>
                <w:p w14:paraId="45A681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r>
                    <w:rPr>
                      <w:rFonts w:hint="default"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noWrap w:val="0"/>
                  <w:vAlign w:val="center"/>
                </w:tcPr>
                <w:p w14:paraId="5F87B92A">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本项目符合规划区规划定位，不属于电镀生产线及涉重金属排放企业。</w:t>
                  </w:r>
                </w:p>
              </w:tc>
              <w:tc>
                <w:tcPr>
                  <w:tcW w:w="963" w:type="dxa"/>
                  <w:tcBorders>
                    <w:tl2br w:val="nil"/>
                    <w:tr2bl w:val="nil"/>
                  </w:tcBorders>
                  <w:noWrap w:val="0"/>
                  <w:vAlign w:val="center"/>
                </w:tcPr>
                <w:p w14:paraId="7F5442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3CD8C0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96" w:hRule="atLeast"/>
                <w:jc w:val="center"/>
              </w:trPr>
              <w:tc>
                <w:tcPr>
                  <w:tcW w:w="1454" w:type="dxa"/>
                  <w:vMerge w:val="continue"/>
                  <w:tcBorders>
                    <w:tl2br w:val="nil"/>
                    <w:tr2bl w:val="nil"/>
                  </w:tcBorders>
                  <w:noWrap w:val="0"/>
                  <w:vAlign w:val="center"/>
                </w:tcPr>
                <w:p w14:paraId="612B47B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noWrap w:val="0"/>
                  <w:vAlign w:val="center"/>
                </w:tcPr>
                <w:p w14:paraId="11B7A4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水环境保护对策和措施：严格环境准入制度，防治企业污染排放。在规划建设中，要设置相应的环保准入门槛，限制造纸、化工、食品饮料加工、皮革、电镀等高耗水、重污染行业进入</w:t>
                  </w:r>
                  <w:r>
                    <w:rPr>
                      <w:rFonts w:hint="default"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noWrap w:val="0"/>
                  <w:vAlign w:val="center"/>
                </w:tcPr>
                <w:p w14:paraId="0281237C">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本项目运营期，废水以锅炉软水处理系统产生的浓盐水和反冲洗水为主，含盐水和反冲洗废水均为清净下水，主要污染物为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TDS，</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废水</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经</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降温</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池</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冷却后，进入</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沣东紫锦酒店化粪池预处理后，进入</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市政污水管网，排入</w:t>
                  </w:r>
                  <w:r>
                    <w:rPr>
                      <w:rFonts w:hint="eastAsia" w:ascii="Times New Roman" w:hAnsi="Times New Roman" w:eastAsia="宋体" w:cs="Times New Roman"/>
                      <w:color w:val="0000FF"/>
                      <w:kern w:val="2"/>
                      <w:sz w:val="21"/>
                      <w:szCs w:val="24"/>
                      <w:lang w:val="en-US" w:eastAsia="zh-CN" w:bidi="ar-SA"/>
                    </w:rPr>
                    <w:t>沣东南污水处理厂</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集中处理</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，排放废水符合纳污标准要求。</w:t>
                  </w:r>
                </w:p>
              </w:tc>
              <w:tc>
                <w:tcPr>
                  <w:tcW w:w="963" w:type="dxa"/>
                  <w:tcBorders>
                    <w:tl2br w:val="nil"/>
                    <w:tr2bl w:val="nil"/>
                  </w:tcBorders>
                  <w:noWrap w:val="0"/>
                  <w:vAlign w:val="center"/>
                </w:tcPr>
                <w:p w14:paraId="2B45F40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符合</w:t>
                  </w:r>
                </w:p>
              </w:tc>
            </w:tr>
            <w:tr w14:paraId="2A6D23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454" w:type="dxa"/>
                  <w:vMerge w:val="continue"/>
                  <w:tcBorders>
                    <w:tl2br w:val="nil"/>
                    <w:tr2bl w:val="nil"/>
                  </w:tcBorders>
                  <w:noWrap w:val="0"/>
                  <w:vAlign w:val="center"/>
                </w:tcPr>
                <w:p w14:paraId="47964E9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noWrap w:val="0"/>
                  <w:vAlign w:val="center"/>
                </w:tcPr>
                <w:p w14:paraId="4E818B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大气环境保护对策和措施：严格产业准入制度，控制企业污染排放。设置新城产业准入大气环境标准，对排污量大的行业进行限制，防止对新城产生影响</w:t>
                  </w:r>
                  <w:r>
                    <w:rPr>
                      <w:rFonts w:hint="default"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noWrap w:val="0"/>
                  <w:vAlign w:val="center"/>
                </w:tcPr>
                <w:p w14:paraId="01EE64AD">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FF"/>
                      <w:kern w:val="2"/>
                      <w:sz w:val="21"/>
                      <w:szCs w:val="24"/>
                      <w:lang w:val="en-US" w:eastAsia="zh-CN" w:bidi="ar-SA"/>
                    </w:rPr>
                    <w:t>本项目为</w:t>
                  </w:r>
                  <w:r>
                    <w:rPr>
                      <w:rFonts w:hint="eastAsia" w:ascii="Times New Roman" w:hAnsi="Times New Roman" w:eastAsia="宋体" w:cs="Times New Roman"/>
                      <w:color w:val="0000FF"/>
                      <w:kern w:val="0"/>
                      <w:sz w:val="21"/>
                      <w:szCs w:val="21"/>
                      <w:lang w:val="en-US" w:eastAsia="zh-CN"/>
                    </w:rPr>
                    <w:t>商业酒店</w:t>
                  </w:r>
                  <w:r>
                    <w:rPr>
                      <w:rFonts w:hint="default" w:ascii="Times New Roman" w:hAnsi="Times New Roman" w:eastAsia="宋体" w:cs="Times New Roman"/>
                      <w:color w:val="0000FF"/>
                      <w:sz w:val="21"/>
                      <w:szCs w:val="21"/>
                      <w:lang w:val="en-US" w:eastAsia="zh-CN"/>
                    </w:rPr>
                    <w:t>的配套设施</w:t>
                  </w:r>
                  <w:r>
                    <w:rPr>
                      <w:rFonts w:hint="default" w:ascii="Times New Roman" w:hAnsi="Times New Roman" w:eastAsia="宋体" w:cs="Times New Roman"/>
                      <w:color w:val="0000FF"/>
                      <w:kern w:val="2"/>
                      <w:sz w:val="21"/>
                      <w:szCs w:val="24"/>
                      <w:lang w:val="en-US" w:eastAsia="zh-CN" w:bidi="ar-SA"/>
                    </w:rPr>
                    <w:t>，用于供热</w:t>
                  </w:r>
                  <w:r>
                    <w:rPr>
                      <w:rFonts w:hint="eastAsia" w:ascii="Times New Roman" w:hAnsi="Times New Roman" w:eastAsia="宋体" w:cs="Times New Roman"/>
                      <w:color w:val="0000FF"/>
                      <w:kern w:val="2"/>
                      <w:sz w:val="21"/>
                      <w:szCs w:val="24"/>
                      <w:lang w:val="en-US" w:eastAsia="zh-CN" w:bidi="ar-SA"/>
                    </w:rPr>
                    <w:t>、</w:t>
                  </w:r>
                  <w:r>
                    <w:rPr>
                      <w:rFonts w:hint="default" w:ascii="Times New Roman" w:hAnsi="Times New Roman" w:eastAsia="宋体" w:cs="Times New Roman"/>
                      <w:color w:val="0000FF"/>
                      <w:kern w:val="2"/>
                      <w:sz w:val="21"/>
                      <w:szCs w:val="24"/>
                      <w:lang w:val="en-US" w:eastAsia="zh-CN" w:bidi="ar-SA"/>
                    </w:rPr>
                    <w:t>供暖</w:t>
                  </w:r>
                  <w:r>
                    <w:rPr>
                      <w:rFonts w:hint="eastAsia" w:ascii="Times New Roman" w:hAnsi="Times New Roman" w:eastAsia="宋体" w:cs="Times New Roman"/>
                      <w:color w:val="0000FF"/>
                      <w:kern w:val="2"/>
                      <w:sz w:val="21"/>
                      <w:szCs w:val="24"/>
                      <w:lang w:val="en-US" w:eastAsia="zh-CN" w:bidi="ar-SA"/>
                    </w:rPr>
                    <w:t>的</w:t>
                  </w:r>
                  <w:r>
                    <w:rPr>
                      <w:rFonts w:hint="default" w:ascii="Times New Roman" w:hAnsi="Times New Roman" w:eastAsia="宋体" w:cs="Times New Roman"/>
                      <w:color w:val="0000FF"/>
                      <w:kern w:val="2"/>
                      <w:sz w:val="21"/>
                      <w:szCs w:val="24"/>
                      <w:lang w:val="en-US" w:eastAsia="zh-CN" w:bidi="ar-SA"/>
                    </w:rPr>
                    <w:t>锅炉</w:t>
                  </w:r>
                  <w:r>
                    <w:rPr>
                      <w:rFonts w:hint="eastAsia" w:ascii="Times New Roman" w:hAnsi="Times New Roman" w:eastAsia="宋体" w:cs="Times New Roman"/>
                      <w:color w:val="0000FF"/>
                      <w:kern w:val="2"/>
                      <w:sz w:val="21"/>
                      <w:szCs w:val="24"/>
                      <w:lang w:val="en-US" w:eastAsia="zh-CN" w:bidi="ar-SA"/>
                    </w:rPr>
                    <w:t>与直燃机</w:t>
                  </w:r>
                  <w:r>
                    <w:rPr>
                      <w:rFonts w:hint="default" w:ascii="Times New Roman" w:hAnsi="Times New Roman" w:eastAsia="宋体" w:cs="Times New Roman"/>
                      <w:color w:val="0000FF"/>
                      <w:kern w:val="2"/>
                      <w:sz w:val="21"/>
                      <w:szCs w:val="24"/>
                      <w:lang w:val="en-US" w:eastAsia="zh-CN" w:bidi="ar-SA"/>
                    </w:rPr>
                    <w:t>采用清洁能源，并安装低氮燃烧器，不属于大气排污量大的行业，对沣东新城环境的影响较小</w:t>
                  </w:r>
                  <w:r>
                    <w:rPr>
                      <w:rFonts w:hint="default" w:ascii="Times New Roman" w:hAnsi="Times New Roman" w:cs="Times New Roman"/>
                      <w:color w:val="0000FF"/>
                      <w:kern w:val="2"/>
                      <w:sz w:val="21"/>
                      <w:szCs w:val="24"/>
                      <w:lang w:val="en-US" w:eastAsia="zh-CN" w:bidi="ar-SA"/>
                    </w:rPr>
                    <w:t>。</w:t>
                  </w:r>
                </w:p>
              </w:tc>
              <w:tc>
                <w:tcPr>
                  <w:tcW w:w="963" w:type="dxa"/>
                  <w:tcBorders>
                    <w:tl2br w:val="nil"/>
                    <w:tr2bl w:val="nil"/>
                  </w:tcBorders>
                  <w:noWrap w:val="0"/>
                  <w:vAlign w:val="center"/>
                </w:tcPr>
                <w:p w14:paraId="43C96C2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0CEE1C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continue"/>
                  <w:tcBorders>
                    <w:tl2br w:val="nil"/>
                    <w:tr2bl w:val="nil"/>
                  </w:tcBorders>
                  <w:noWrap w:val="0"/>
                  <w:vAlign w:val="center"/>
                </w:tcPr>
                <w:p w14:paraId="10C6C941">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noWrap w:val="0"/>
                  <w:vAlign w:val="center"/>
                </w:tcPr>
                <w:p w14:paraId="71B66B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16" w:lineRule="auto"/>
                    <w:ind w:left="0" w:right="0" w:firstLine="420" w:firstLineChars="200"/>
                    <w:jc w:val="both"/>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声环境保护对策和措施：加强环境噪声管理，建立完善的环境噪声管理办法。完善环境噪声达标区管理办法，加强对公共和个人娱乐区、商业区等的环境噪声管理，加强对建筑噪声以及固定噪声源的管理</w:t>
                  </w:r>
                  <w:r>
                    <w:rPr>
                      <w:rFonts w:hint="default"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noWrap w:val="0"/>
                  <w:vAlign w:val="center"/>
                </w:tcPr>
                <w:p w14:paraId="3A090DEC">
                  <w:pPr>
                    <w:pStyle w:val="20"/>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本项目天然气锅炉</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与直燃机</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在室内运行，</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对</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风机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和</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水泵等采取基础减震</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、软连接等减震、降噪</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措施。</w:t>
                  </w:r>
                </w:p>
              </w:tc>
              <w:tc>
                <w:tcPr>
                  <w:tcW w:w="963" w:type="dxa"/>
                  <w:tcBorders>
                    <w:tl2br w:val="nil"/>
                    <w:tr2bl w:val="nil"/>
                  </w:tcBorders>
                  <w:noWrap w:val="0"/>
                  <w:vAlign w:val="center"/>
                </w:tcPr>
                <w:p w14:paraId="23CE03D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154269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continue"/>
                  <w:tcBorders>
                    <w:tl2br w:val="nil"/>
                    <w:tr2bl w:val="nil"/>
                  </w:tcBorders>
                  <w:noWrap w:val="0"/>
                  <w:vAlign w:val="center"/>
                </w:tcPr>
                <w:p w14:paraId="3C02A98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noWrap w:val="0"/>
                  <w:vAlign w:val="center"/>
                </w:tcPr>
                <w:p w14:paraId="76E307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规划区内工业固废应分类收集处理、综合利用，危险废物由企业委托有资质的固体废弃物安全处置中心安全处置</w:t>
                  </w:r>
                  <w:r>
                    <w:rPr>
                      <w:rFonts w:hint="default"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noWrap w:val="0"/>
                  <w:vAlign w:val="center"/>
                </w:tcPr>
                <w:p w14:paraId="670AD600">
                  <w:pPr>
                    <w:pStyle w:val="20"/>
                    <w:keepNext w:val="0"/>
                    <w:keepLines w:val="0"/>
                    <w:suppressLineNumbers w:val="0"/>
                    <w:spacing w:before="0" w:beforeAutospacing="0" w:after="0" w:afterAutospacing="0" w:line="240" w:lineRule="auto"/>
                    <w:ind w:left="0" w:right="0" w:firstLine="420" w:firstLineChars="200"/>
                    <w:jc w:val="both"/>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软水制备过程产生的一般固体废物</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废离子交换树脂</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不暂存，由离子交换树脂厂家更换时回收处置。</w:t>
                  </w:r>
                </w:p>
              </w:tc>
              <w:tc>
                <w:tcPr>
                  <w:tcW w:w="963" w:type="dxa"/>
                  <w:tcBorders>
                    <w:tl2br w:val="nil"/>
                    <w:tr2bl w:val="nil"/>
                  </w:tcBorders>
                  <w:noWrap w:val="0"/>
                  <w:vAlign w:val="center"/>
                </w:tcPr>
                <w:p w14:paraId="1F97679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5F2F16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restart"/>
                  <w:tcBorders>
                    <w:tl2br w:val="nil"/>
                    <w:tr2bl w:val="nil"/>
                  </w:tcBorders>
                  <w:noWrap w:val="0"/>
                  <w:vAlign w:val="center"/>
                </w:tcPr>
                <w:p w14:paraId="42468B74">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《西咸新区-沣东新城分区规划</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2010-2020</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环境影响报告书的审查意见》</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市环函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2014</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20号</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2950" w:type="dxa"/>
                  <w:tcBorders>
                    <w:tl2br w:val="nil"/>
                    <w:tr2bl w:val="nil"/>
                  </w:tcBorders>
                  <w:shd w:val="clear" w:color="auto" w:fill="auto"/>
                  <w:noWrap w:val="0"/>
                  <w:vAlign w:val="center"/>
                </w:tcPr>
                <w:p w14:paraId="471932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做好规划区项目的环境保护准入工作，限制规划定位的产业以外项目进入，并依法对具体建设项目进行环境影响评价，规划区内不得建设电镀生产线及涉重金属排放企业</w:t>
                  </w:r>
                  <w:r>
                    <w:rPr>
                      <w:rFonts w:hint="eastAsia"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shd w:val="clear" w:color="auto" w:fill="auto"/>
                  <w:noWrap w:val="0"/>
                  <w:vAlign w:val="center"/>
                </w:tcPr>
                <w:p w14:paraId="057B8B44">
                  <w:pPr>
                    <w:pStyle w:val="20"/>
                    <w:keepNext w:val="0"/>
                    <w:keepLines w:val="0"/>
                    <w:suppressLineNumbers w:val="0"/>
                    <w:spacing w:before="0" w:beforeAutospacing="0" w:after="0" w:afterAutospacing="0" w:line="240" w:lineRule="auto"/>
                    <w:ind w:left="0" w:leftChars="0" w:right="0" w:rightChars="0" w:firstLine="420" w:firstLineChars="2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FF"/>
                      <w:kern w:val="2"/>
                      <w:sz w:val="21"/>
                      <w:szCs w:val="24"/>
                      <w:lang w:val="en-US" w:eastAsia="zh-CN" w:bidi="ar-SA"/>
                    </w:rPr>
                    <w:t>本项目依法办理环评手续，为</w:t>
                  </w:r>
                  <w:r>
                    <w:rPr>
                      <w:rFonts w:hint="eastAsia" w:ascii="Times New Roman" w:hAnsi="Times New Roman" w:cs="Times New Roman"/>
                      <w:color w:val="0000FF"/>
                      <w:kern w:val="2"/>
                      <w:sz w:val="21"/>
                      <w:szCs w:val="24"/>
                      <w:lang w:val="en-US" w:eastAsia="zh-CN" w:bidi="ar-SA"/>
                    </w:rPr>
                    <w:t>沣东紫锦酒店的配套设施的配套设施</w:t>
                  </w:r>
                  <w:r>
                    <w:rPr>
                      <w:rFonts w:hint="default" w:ascii="Times New Roman" w:hAnsi="Times New Roman" w:cs="Times New Roman"/>
                      <w:color w:val="0000FF"/>
                      <w:kern w:val="2"/>
                      <w:sz w:val="21"/>
                      <w:szCs w:val="24"/>
                      <w:lang w:val="en-US" w:eastAsia="zh-CN" w:bidi="ar-SA"/>
                    </w:rPr>
                    <w:t>，</w:t>
                  </w:r>
                  <w:r>
                    <w:rPr>
                      <w:rFonts w:hint="eastAsia" w:ascii="Times New Roman" w:hAnsi="Times New Roman" w:cs="Times New Roman"/>
                      <w:color w:val="0000FF"/>
                      <w:kern w:val="2"/>
                      <w:sz w:val="21"/>
                      <w:szCs w:val="24"/>
                      <w:lang w:val="en-US" w:eastAsia="zh-CN" w:bidi="ar-SA"/>
                    </w:rPr>
                    <w:t>用于沣东紫锦酒店供热、供暖</w:t>
                  </w:r>
                  <w:r>
                    <w:rPr>
                      <w:rFonts w:hint="default" w:ascii="Times New Roman" w:hAnsi="Times New Roman" w:cs="Times New Roman"/>
                      <w:color w:val="0000FF"/>
                      <w:kern w:val="2"/>
                      <w:sz w:val="21"/>
                      <w:szCs w:val="24"/>
                      <w:lang w:val="en-US" w:eastAsia="zh-CN" w:bidi="ar-SA"/>
                    </w:rPr>
                    <w:t>，符合规划区规划定位，不属于电镀生产线及涉重金属排放企业</w:t>
                  </w:r>
                  <w:r>
                    <w:rPr>
                      <w:rFonts w:hint="eastAsia" w:ascii="Times New Roman" w:hAnsi="Times New Roman" w:cs="Times New Roman"/>
                      <w:color w:val="0000FF"/>
                      <w:kern w:val="2"/>
                      <w:sz w:val="21"/>
                      <w:szCs w:val="24"/>
                      <w:lang w:val="en-US" w:eastAsia="zh-CN" w:bidi="ar-SA"/>
                    </w:rPr>
                    <w:t>。</w:t>
                  </w:r>
                </w:p>
              </w:tc>
              <w:tc>
                <w:tcPr>
                  <w:tcW w:w="963" w:type="dxa"/>
                  <w:tcBorders>
                    <w:tl2br w:val="nil"/>
                    <w:tr2bl w:val="nil"/>
                  </w:tcBorders>
                  <w:shd w:val="clear" w:color="auto" w:fill="auto"/>
                  <w:noWrap w:val="0"/>
                  <w:vAlign w:val="center"/>
                </w:tcPr>
                <w:p w14:paraId="5FB5C9F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52EDF0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continue"/>
                  <w:tcBorders>
                    <w:tl2br w:val="nil"/>
                    <w:tr2bl w:val="nil"/>
                  </w:tcBorders>
                  <w:noWrap w:val="0"/>
                  <w:vAlign w:val="center"/>
                </w:tcPr>
                <w:p w14:paraId="41FB542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shd w:val="clear" w:color="auto" w:fill="auto"/>
                  <w:noWrap w:val="0"/>
                  <w:vAlign w:val="center"/>
                </w:tcPr>
                <w:p w14:paraId="47AA50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严格控制入区工业项目，采取总量控制的方式，限制大气污染物排放量大的项目</w:t>
                  </w:r>
                  <w:r>
                    <w:rPr>
                      <w:rFonts w:hint="eastAsia"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shd w:val="clear" w:color="auto" w:fill="auto"/>
                  <w:noWrap w:val="0"/>
                  <w:vAlign w:val="center"/>
                </w:tcPr>
                <w:p w14:paraId="666C1520">
                  <w:pPr>
                    <w:pStyle w:val="20"/>
                    <w:keepNext w:val="0"/>
                    <w:keepLines w:val="0"/>
                    <w:suppressLineNumbers w:val="0"/>
                    <w:spacing w:before="0" w:beforeAutospacing="0" w:after="0" w:afterAutospacing="0" w:line="240" w:lineRule="auto"/>
                    <w:ind w:left="0" w:leftChars="0" w:right="0" w:rightChars="0" w:firstLine="420" w:firstLineChars="2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项目运营期</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锅炉废气</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收集后经</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2根87m</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排气筒</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DA00</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1、</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DA00</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2）</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排放。项目不属于大气污染物排放量大的行业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963" w:type="dxa"/>
                  <w:tcBorders>
                    <w:tl2br w:val="nil"/>
                    <w:tr2bl w:val="nil"/>
                  </w:tcBorders>
                  <w:shd w:val="clear" w:color="auto" w:fill="auto"/>
                  <w:noWrap w:val="0"/>
                  <w:vAlign w:val="center"/>
                </w:tcPr>
                <w:p w14:paraId="6EDA3FAD">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1184F4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continue"/>
                  <w:tcBorders>
                    <w:tl2br w:val="nil"/>
                    <w:tr2bl w:val="nil"/>
                  </w:tcBorders>
                  <w:noWrap w:val="0"/>
                  <w:vAlign w:val="center"/>
                </w:tcPr>
                <w:p w14:paraId="4702650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shd w:val="clear" w:color="auto" w:fill="auto"/>
                  <w:noWrap w:val="0"/>
                  <w:vAlign w:val="center"/>
                </w:tcPr>
                <w:p w14:paraId="582B1F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规划区内应按</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清污分流、雨污分流、一水多用</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的原则设计和建设给排水管网，实行污水集中处理，生产废水和生活污水必须经处理达到污水厂接纳标准后汇入污水管道排入污水处理厂集中处理</w:t>
                  </w:r>
                  <w:r>
                    <w:rPr>
                      <w:rFonts w:hint="eastAsia"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shd w:val="clear" w:color="auto" w:fill="auto"/>
                  <w:noWrap w:val="0"/>
                  <w:vAlign w:val="center"/>
                </w:tcPr>
                <w:p w14:paraId="464CC669">
                  <w:pPr>
                    <w:pStyle w:val="20"/>
                    <w:keepNext w:val="0"/>
                    <w:keepLines w:val="0"/>
                    <w:suppressLineNumbers w:val="0"/>
                    <w:spacing w:before="0" w:beforeAutospacing="0" w:after="0" w:afterAutospacing="0" w:line="240" w:lineRule="auto"/>
                    <w:ind w:left="0" w:leftChars="0" w:right="0" w:rightChars="0" w:firstLine="420" w:firstLineChars="2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本项目废水依托</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锅炉房所在酒店</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已建化粪池处理。项目不属于造纸、化工、食品饮料加工、皮革、电镀等高耗水、重污染行业</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c>
                <w:tcPr>
                  <w:tcW w:w="963" w:type="dxa"/>
                  <w:tcBorders>
                    <w:tl2br w:val="nil"/>
                    <w:tr2bl w:val="nil"/>
                  </w:tcBorders>
                  <w:shd w:val="clear" w:color="auto" w:fill="auto"/>
                  <w:noWrap w:val="0"/>
                  <w:vAlign w:val="center"/>
                </w:tcPr>
                <w:p w14:paraId="79900662">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r w14:paraId="409291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54" w:type="dxa"/>
                  <w:vMerge w:val="continue"/>
                  <w:tcBorders>
                    <w:tl2br w:val="nil"/>
                    <w:tr2bl w:val="nil"/>
                  </w:tcBorders>
                  <w:noWrap w:val="0"/>
                  <w:vAlign w:val="center"/>
                </w:tcPr>
                <w:p w14:paraId="56EF6B6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2950" w:type="dxa"/>
                  <w:tcBorders>
                    <w:tl2br w:val="nil"/>
                    <w:tr2bl w:val="nil"/>
                  </w:tcBorders>
                  <w:shd w:val="clear" w:color="auto" w:fill="auto"/>
                  <w:noWrap w:val="0"/>
                  <w:vAlign w:val="center"/>
                </w:tcPr>
                <w:p w14:paraId="5C9246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420" w:firstLineChars="200"/>
                    <w:jc w:val="both"/>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规划区内工业固废应分类收集处理、综合利用，危险废物委托有资质的固体废物安全处置</w:t>
                  </w:r>
                  <w:r>
                    <w:rPr>
                      <w:rFonts w:hint="eastAsia" w:ascii="Times New Roman" w:hAnsi="Times New Roman" w:cs="Times New Roman"/>
                      <w:color w:val="000000" w:themeColor="text1"/>
                      <w:lang w:eastAsia="zh-CN"/>
                      <w14:textFill>
                        <w14:solidFill>
                          <w14:schemeClr w14:val="tx1"/>
                        </w14:solidFill>
                      </w14:textFill>
                    </w:rPr>
                    <w:t>。</w:t>
                  </w:r>
                </w:p>
              </w:tc>
              <w:tc>
                <w:tcPr>
                  <w:tcW w:w="2562" w:type="dxa"/>
                  <w:tcBorders>
                    <w:tl2br w:val="nil"/>
                    <w:tr2bl w:val="nil"/>
                  </w:tcBorders>
                  <w:shd w:val="clear" w:color="auto" w:fill="auto"/>
                  <w:noWrap w:val="0"/>
                  <w:vAlign w:val="center"/>
                </w:tcPr>
                <w:p w14:paraId="5DDEE9BD">
                  <w:pPr>
                    <w:pStyle w:val="20"/>
                    <w:keepNext w:val="0"/>
                    <w:keepLines w:val="0"/>
                    <w:suppressLineNumbers w:val="0"/>
                    <w:spacing w:before="0" w:beforeAutospacing="0" w:after="0" w:afterAutospacing="0" w:line="240" w:lineRule="auto"/>
                    <w:ind w:left="0" w:leftChars="0" w:right="0" w:rightChars="0" w:firstLine="420" w:firstLineChars="200"/>
                    <w:jc w:val="both"/>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本项目运营期生活垃圾分类收集，委托环卫部门处置</w:t>
                  </w: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软水制备过程产生的一般固体废物</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废离子交换树脂</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不暂存，由离子交换树脂厂家更换时回收处置。</w:t>
                  </w:r>
                </w:p>
              </w:tc>
              <w:tc>
                <w:tcPr>
                  <w:tcW w:w="963" w:type="dxa"/>
                  <w:tcBorders>
                    <w:tl2br w:val="nil"/>
                    <w:tr2bl w:val="nil"/>
                  </w:tcBorders>
                  <w:shd w:val="clear" w:color="auto" w:fill="auto"/>
                  <w:noWrap w:val="0"/>
                  <w:vAlign w:val="center"/>
                </w:tcPr>
                <w:p w14:paraId="34C6FC63">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符合</w:t>
                  </w:r>
                </w:p>
              </w:tc>
            </w:tr>
          </w:tbl>
          <w:p w14:paraId="3A07BEA2">
            <w:pPr>
              <w:pStyle w:val="2"/>
              <w:suppressLineNumbers w:val="0"/>
              <w:spacing w:before="0" w:beforeAutospacing="0" w:afterAutospacing="0"/>
              <w:ind w:left="0" w:right="0"/>
              <w:rPr>
                <w:rFonts w:hint="default"/>
                <w:color w:val="000000" w:themeColor="text1"/>
                <w:lang w:val="en-US"/>
                <w14:textFill>
                  <w14:solidFill>
                    <w14:schemeClr w14:val="tx1"/>
                  </w14:solidFill>
                </w14:textFill>
              </w:rPr>
            </w:pP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综上，本项目产品、生产工艺、采取的污染防治措施均符合《西咸新区沣东新城分区规划</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2010年-2020年</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环境影响报告书》及《西咸新区沣东新城分区规划</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2010年-2020年</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环境影响报告书审查意见》</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陕西咸环函</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2014</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20号</w:t>
            </w:r>
            <w:r>
              <w:rPr>
                <w:rFonts w:hint="eastAsia"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0"/>
                <w:sz w:val="24"/>
                <w:szCs w:val="24"/>
                <w:highlight w:val="none"/>
                <w:lang w:val="en-US" w:eastAsia="zh-CN" w:bidi="ar-SA"/>
                <w14:textFill>
                  <w14:solidFill>
                    <w14:schemeClr w14:val="tx1"/>
                  </w14:solidFill>
                </w14:textFill>
              </w:rPr>
              <w:t>要求。</w:t>
            </w:r>
          </w:p>
          <w:p w14:paraId="3B0D8A91">
            <w:pPr>
              <w:keepNext w:val="0"/>
              <w:keepLines w:val="0"/>
              <w:suppressLineNumbers w:val="0"/>
              <w:bidi w:val="0"/>
              <w:spacing w:before="0" w:beforeAutospacing="0" w:after="0" w:afterAutospacing="0"/>
              <w:ind w:left="0" w:right="0"/>
              <w:rPr>
                <w:rFonts w:hint="default"/>
                <w:lang w:val="en-US"/>
              </w:rPr>
            </w:pPr>
          </w:p>
          <w:p w14:paraId="11F40DCB">
            <w:pPr>
              <w:keepNext w:val="0"/>
              <w:keepLines w:val="0"/>
              <w:suppressLineNumbers w:val="0"/>
              <w:bidi w:val="0"/>
              <w:spacing w:before="0" w:beforeAutospacing="0" w:after="0" w:afterAutospacing="0"/>
              <w:ind w:left="0" w:right="0"/>
              <w:rPr>
                <w:rFonts w:hint="default"/>
                <w:lang w:val="en-US"/>
              </w:rPr>
            </w:pPr>
          </w:p>
          <w:p w14:paraId="389C9136">
            <w:pPr>
              <w:keepNext w:val="0"/>
              <w:keepLines w:val="0"/>
              <w:suppressLineNumbers w:val="0"/>
              <w:bidi w:val="0"/>
              <w:spacing w:before="0" w:beforeAutospacing="0" w:after="0" w:afterAutospacing="0"/>
              <w:ind w:left="0" w:right="0"/>
              <w:rPr>
                <w:rFonts w:hint="default"/>
                <w:lang w:val="en-US"/>
              </w:rPr>
            </w:pPr>
          </w:p>
          <w:p w14:paraId="0A4534A5">
            <w:pPr>
              <w:keepNext w:val="0"/>
              <w:keepLines w:val="0"/>
              <w:suppressLineNumbers w:val="0"/>
              <w:bidi w:val="0"/>
              <w:spacing w:before="0" w:beforeAutospacing="0" w:after="0" w:afterAutospacing="0"/>
              <w:ind w:left="0" w:right="0"/>
              <w:rPr>
                <w:rFonts w:hint="default"/>
                <w:lang w:val="en-US"/>
              </w:rPr>
            </w:pPr>
          </w:p>
          <w:p w14:paraId="5BDAE030">
            <w:pPr>
              <w:keepNext w:val="0"/>
              <w:keepLines w:val="0"/>
              <w:suppressLineNumbers w:val="0"/>
              <w:bidi w:val="0"/>
              <w:spacing w:before="0" w:beforeAutospacing="0" w:after="0" w:afterAutospacing="0"/>
              <w:ind w:left="0" w:right="0"/>
              <w:rPr>
                <w:rFonts w:hint="default"/>
                <w:lang w:val="en-US"/>
              </w:rPr>
            </w:pPr>
          </w:p>
          <w:p w14:paraId="3176298C">
            <w:pPr>
              <w:keepNext w:val="0"/>
              <w:keepLines w:val="0"/>
              <w:suppressLineNumbers w:val="0"/>
              <w:bidi w:val="0"/>
              <w:spacing w:before="0" w:beforeAutospacing="0" w:after="0" w:afterAutospacing="0"/>
              <w:ind w:left="0" w:right="0"/>
              <w:rPr>
                <w:rFonts w:hint="default"/>
                <w:lang w:val="en-US"/>
              </w:rPr>
            </w:pPr>
          </w:p>
          <w:p w14:paraId="22CA62C3">
            <w:pPr>
              <w:keepNext w:val="0"/>
              <w:keepLines w:val="0"/>
              <w:suppressLineNumbers w:val="0"/>
              <w:bidi w:val="0"/>
              <w:spacing w:before="0" w:beforeAutospacing="0" w:after="0" w:afterAutospacing="0"/>
              <w:ind w:left="0" w:right="0"/>
              <w:rPr>
                <w:rFonts w:hint="default"/>
                <w:lang w:val="en-US"/>
              </w:rPr>
            </w:pPr>
          </w:p>
          <w:p w14:paraId="20417DBC">
            <w:pPr>
              <w:keepNext w:val="0"/>
              <w:keepLines w:val="0"/>
              <w:suppressLineNumbers w:val="0"/>
              <w:bidi w:val="0"/>
              <w:spacing w:before="0" w:beforeAutospacing="0" w:after="0" w:afterAutospacing="0"/>
              <w:ind w:left="0" w:right="0"/>
              <w:rPr>
                <w:rFonts w:hint="default"/>
                <w:lang w:val="en-US"/>
              </w:rPr>
            </w:pPr>
          </w:p>
          <w:p w14:paraId="12E50832">
            <w:pPr>
              <w:keepNext w:val="0"/>
              <w:keepLines w:val="0"/>
              <w:suppressLineNumbers w:val="0"/>
              <w:bidi w:val="0"/>
              <w:spacing w:before="0" w:beforeAutospacing="0" w:after="0" w:afterAutospacing="0"/>
              <w:ind w:left="0" w:right="0"/>
              <w:rPr>
                <w:rFonts w:hint="default"/>
                <w:lang w:val="en-US"/>
              </w:rPr>
            </w:pPr>
          </w:p>
          <w:p w14:paraId="7CA85F7C">
            <w:pPr>
              <w:keepNext w:val="0"/>
              <w:keepLines w:val="0"/>
              <w:suppressLineNumbers w:val="0"/>
              <w:bidi w:val="0"/>
              <w:spacing w:before="0" w:beforeAutospacing="0" w:after="0" w:afterAutospacing="0"/>
              <w:ind w:left="0" w:right="0"/>
              <w:rPr>
                <w:rFonts w:hint="default"/>
                <w:lang w:val="en-US"/>
              </w:rPr>
            </w:pPr>
          </w:p>
        </w:tc>
      </w:tr>
    </w:tbl>
    <w:p w14:paraId="52D26200">
      <w:pPr>
        <w:bidi w:val="0"/>
        <w:rPr>
          <w:rFonts w:hint="default"/>
          <w:color w:val="000000" w:themeColor="text1"/>
          <w:lang w:val="en-US" w:eastAsia="zh-CN"/>
          <w14:textFill>
            <w14:solidFill>
              <w14:schemeClr w14:val="tx1"/>
            </w14:solidFill>
          </w14:textFill>
        </w:rPr>
        <w:sectPr>
          <w:pgSz w:w="11906" w:h="16838"/>
          <w:pgMar w:top="1440" w:right="1803" w:bottom="1440" w:left="1803" w:header="850" w:footer="1304"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6"/>
        <w:tblW w:w="894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0" w:type="dxa"/>
          <w:bottom w:w="0" w:type="dxa"/>
          <w:right w:w="0" w:type="dxa"/>
        </w:tblCellMar>
      </w:tblPr>
      <w:tblGrid>
        <w:gridCol w:w="978"/>
        <w:gridCol w:w="7970"/>
      </w:tblGrid>
      <w:tr w14:paraId="0E4DEE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0" w:type="dxa"/>
            <w:bottom w:w="0" w:type="dxa"/>
            <w:right w:w="0" w:type="dxa"/>
          </w:tblCellMar>
        </w:tblPrEx>
        <w:trPr>
          <w:trHeight w:val="579" w:hRule="atLeast"/>
          <w:jc w:val="center"/>
        </w:trPr>
        <w:tc>
          <w:tcPr>
            <w:tcW w:w="978" w:type="dxa"/>
            <w:tcBorders>
              <w:tl2br w:val="nil"/>
              <w:tr2bl w:val="nil"/>
            </w:tcBorders>
            <w:shd w:val="clear" w:color="auto" w:fill="auto"/>
            <w:tcMar>
              <w:left w:w="108" w:type="dxa"/>
              <w:right w:w="108" w:type="dxa"/>
            </w:tcMar>
            <w:vAlign w:val="center"/>
          </w:tcPr>
          <w:p w14:paraId="2D26E231">
            <w:pPr>
              <w:pStyle w:val="2"/>
              <w:suppressLineNumbers w:val="0"/>
              <w:spacing w:before="0" w:beforeAutospacing="0" w:afterAutospacing="0" w:line="240" w:lineRule="auto"/>
              <w:ind w:left="0" w:leftChars="0" w:right="0" w:firstLine="0" w:firstLineChars="0"/>
              <w:jc w:val="center"/>
              <w:rPr>
                <w:rFonts w:hint="eastAsia" w:ascii="宋体" w:hAnsi="宋体" w:eastAsia="宋体" w:cs="宋体"/>
                <w:color w:val="000000" w:themeColor="text1"/>
                <w:kern w:val="0"/>
                <w:sz w:val="24"/>
                <w:szCs w:val="24"/>
                <w:lang w:val="en-US"/>
                <w14:textFill>
                  <w14:solidFill>
                    <w14:schemeClr w14:val="tx1"/>
                  </w14:solidFill>
                </w14:textFill>
              </w:rPr>
            </w:pPr>
            <w:r>
              <w:rPr>
                <w:rFonts w:hint="eastAsia" w:ascii="宋体" w:hAnsi="宋体" w:eastAsia="宋体" w:cs="宋体"/>
                <w:b/>
                <w:bCs/>
                <w:snapToGrid/>
                <w:color w:val="000000" w:themeColor="text1"/>
                <w:spacing w:val="0"/>
                <w:kern w:val="0"/>
                <w:sz w:val="24"/>
                <w:szCs w:val="24"/>
                <w:lang w:val="en-US" w:eastAsia="zh-CN" w:bidi="ar"/>
                <w14:textFill>
                  <w14:solidFill>
                    <w14:schemeClr w14:val="tx1"/>
                  </w14:solidFill>
                </w14:textFill>
              </w:rPr>
              <w:t>其他符合性分析</w:t>
            </w:r>
          </w:p>
        </w:tc>
        <w:tc>
          <w:tcPr>
            <w:tcW w:w="7970" w:type="dxa"/>
            <w:tcBorders>
              <w:tl2br w:val="nil"/>
              <w:tr2bl w:val="nil"/>
            </w:tcBorders>
            <w:shd w:val="clear" w:color="auto" w:fill="auto"/>
            <w:tcMar>
              <w:left w:w="108" w:type="dxa"/>
              <w:right w:w="108" w:type="dxa"/>
            </w:tcMar>
            <w:vAlign w:val="center"/>
          </w:tcPr>
          <w:p w14:paraId="10C4FC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1.</w:t>
            </w:r>
            <w:r>
              <w:rPr>
                <w:rFonts w:hint="eastAsia" w:cs="Times New Roman"/>
                <w:b/>
                <w:bCs/>
                <w:color w:val="000000" w:themeColor="text1"/>
                <w:sz w:val="24"/>
                <w:szCs w:val="24"/>
                <w:lang w:eastAsia="zh-CN"/>
                <w14:textFill>
                  <w14:solidFill>
                    <w14:schemeClr w14:val="tx1"/>
                  </w14:solidFill>
                </w14:textFill>
              </w:rPr>
              <w:t>与</w:t>
            </w:r>
            <w:r>
              <w:rPr>
                <w:rFonts w:hint="default" w:ascii="Times New Roman" w:hAnsi="Times New Roman" w:eastAsia="宋体" w:cs="Times New Roman"/>
                <w:b/>
                <w:bCs/>
                <w:color w:val="000000" w:themeColor="text1"/>
                <w:sz w:val="24"/>
                <w:szCs w:val="24"/>
                <w14:textFill>
                  <w14:solidFill>
                    <w14:schemeClr w14:val="tx1"/>
                  </w14:solidFill>
                </w14:textFill>
              </w:rPr>
              <w:t>产业政策符合性分析</w:t>
            </w:r>
          </w:p>
          <w:p w14:paraId="57889E2F">
            <w:pPr>
              <w:keepNext/>
              <w:keepLines/>
              <w:suppressLineNumbers w:val="0"/>
              <w:adjustRightInd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ascii="Times New Roman" w:hAnsi="Times New Roman" w:eastAsia="宋体" w:cs="Times New Roman"/>
                <w:color w:val="0000FF"/>
                <w:kern w:val="0"/>
                <w:sz w:val="24"/>
                <w:szCs w:val="24"/>
                <w:highlight w:val="none"/>
              </w:rPr>
              <w:t>本项目</w:t>
            </w:r>
            <w:r>
              <w:rPr>
                <w:rFonts w:hint="eastAsia" w:ascii="Times New Roman" w:hAnsi="Times New Roman" w:eastAsia="宋体" w:cs="Times New Roman"/>
                <w:color w:val="0000FF"/>
                <w:kern w:val="0"/>
                <w:sz w:val="24"/>
                <w:szCs w:val="24"/>
                <w:highlight w:val="none"/>
                <w:lang w:val="en-US" w:eastAsia="zh-CN"/>
              </w:rPr>
              <w:t>建设1座锅炉房，位</w:t>
            </w:r>
            <w:r>
              <w:rPr>
                <w:rFonts w:hint="eastAsia" w:ascii="Times New Roman" w:hAnsi="Times New Roman" w:eastAsia="宋体" w:cs="Times New Roman"/>
                <w:color w:val="0000FF"/>
                <w:sz w:val="24"/>
                <w:szCs w:val="24"/>
                <w:lang w:val="en-US" w:eastAsia="zh-CN"/>
              </w:rPr>
              <w:t>于沣东紫锦酒店负二层，1台锅</w:t>
            </w:r>
            <w:r>
              <w:rPr>
                <w:rFonts w:hint="eastAsia" w:ascii="Times New Roman" w:hAnsi="Times New Roman" w:eastAsia="宋体" w:cs="Times New Roman"/>
                <w:color w:val="0000FF"/>
                <w:kern w:val="0"/>
                <w:sz w:val="24"/>
                <w:szCs w:val="24"/>
                <w:highlight w:val="none"/>
                <w:lang w:val="en-US" w:eastAsia="zh-CN"/>
              </w:rPr>
              <w:t>炉，2台直燃机（1用1备），用于沣东紫锦酒店供</w:t>
            </w:r>
            <w:r>
              <w:rPr>
                <w:rFonts w:hint="eastAsia" w:ascii="Times New Roman" w:hAnsi="Times New Roman" w:eastAsia="宋体" w:cs="Times New Roman"/>
                <w:color w:val="0000FF"/>
                <w:sz w:val="24"/>
                <w:szCs w:val="24"/>
                <w:lang w:val="en-US" w:eastAsia="zh-CN"/>
              </w:rPr>
              <w:t>热、供暖</w:t>
            </w:r>
            <w:r>
              <w:rPr>
                <w:rFonts w:hint="eastAsia" w:ascii="Times New Roman" w:hAnsi="Times New Roman" w:eastAsia="宋体" w:cs="Times New Roman"/>
                <w:color w:val="0000FF"/>
                <w:sz w:val="24"/>
                <w:szCs w:val="24"/>
              </w:rPr>
              <w:t>。</w:t>
            </w:r>
            <w:r>
              <w:rPr>
                <w:rFonts w:hint="eastAsia" w:ascii="Times New Roman" w:hAnsi="Times New Roman" w:eastAsia="宋体" w:cs="Times New Roman"/>
                <w:color w:val="0000FF"/>
                <w:sz w:val="24"/>
                <w:szCs w:val="24"/>
                <w:lang w:val="en-US" w:eastAsia="zh-CN"/>
              </w:rPr>
              <w:t>本项目属于热力生产和供应业，为</w:t>
            </w:r>
            <w:r>
              <w:rPr>
                <w:rFonts w:hint="eastAsia" w:ascii="Times New Roman" w:hAnsi="Times New Roman" w:eastAsia="宋体" w:cs="Times New Roman"/>
                <w:color w:val="0000FF"/>
                <w:kern w:val="0"/>
                <w:sz w:val="24"/>
                <w:szCs w:val="24"/>
                <w:highlight w:val="none"/>
                <w:lang w:val="en-US" w:eastAsia="zh-CN"/>
              </w:rPr>
              <w:t>沣东紫锦酒店</w:t>
            </w:r>
            <w:r>
              <w:rPr>
                <w:rFonts w:hint="eastAsia" w:ascii="Times New Roman" w:hAnsi="Times New Roman" w:eastAsia="宋体" w:cs="Times New Roman"/>
                <w:color w:val="0000FF"/>
                <w:sz w:val="24"/>
                <w:szCs w:val="24"/>
                <w:lang w:val="en-US" w:eastAsia="zh-CN"/>
              </w:rPr>
              <w:t>的配套设施。</w:t>
            </w:r>
          </w:p>
          <w:p w14:paraId="4C731391">
            <w:pPr>
              <w:keepNext/>
              <w:keepLines/>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根据《产业结构调整指导目录（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2024</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年本）》，本项目不属于其中的限值类和淘汰类产业，生产设备不属于其中规定的限制类和淘汰类发展之列</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本项目</w:t>
            </w:r>
            <w:r>
              <w:rPr>
                <w:rFonts w:hint="eastAsia" w:cs="Times New Roman"/>
                <w:color w:val="000000" w:themeColor="text1"/>
                <w:sz w:val="24"/>
                <w:szCs w:val="24"/>
                <w:lang w:val="en-US" w:eastAsia="zh-CN"/>
                <w14:textFill>
                  <w14:solidFill>
                    <w14:schemeClr w14:val="tx1"/>
                  </w14:solidFill>
                </w14:textFill>
              </w:rPr>
              <w:t>不属于</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39个重点行业，</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项目建设符合国家及陕西省现行的产业政策。根据《市场准入负面清单（</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2022</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年）》，本项目</w:t>
            </w:r>
            <w:r>
              <w:rPr>
                <w:rFonts w:hint="default" w:ascii="Times New Roman" w:hAnsi="Times New Roman" w:eastAsia="宋体" w:cs="Times New Roman"/>
                <w:color w:val="000000" w:themeColor="text1"/>
                <w:sz w:val="24"/>
                <w:szCs w:val="24"/>
                <w14:textFill>
                  <w14:solidFill>
                    <w14:schemeClr w14:val="tx1"/>
                  </w14:solidFill>
                </w14:textFill>
              </w:rPr>
              <w:t>不属于禁止准入事项</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p w14:paraId="76E93133">
            <w:pPr>
              <w:keepNext/>
              <w:keepLines/>
              <w:suppressLineNumbers w:val="0"/>
              <w:adjustRightInd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综上，本项目符合国家、地方产业政策。</w:t>
            </w:r>
          </w:p>
          <w:p w14:paraId="6F40ED44">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jc w:val="both"/>
              <w:textAlignment w:val="auto"/>
              <w:rPr>
                <w:rFonts w:hint="eastAsia" w:ascii="Times New Roman" w:hAnsi="Times New Roman"/>
                <w:b/>
                <w:bCs/>
                <w:color w:val="000000" w:themeColor="text1"/>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2.</w:t>
            </w:r>
            <w:r>
              <w:rPr>
                <w:rFonts w:hint="eastAsia" w:ascii="Times New Roman" w:hAnsi="Times New Roman"/>
                <w:b/>
                <w:bCs/>
                <w:color w:val="000000" w:themeColor="text1"/>
                <w:sz w:val="24"/>
                <w:szCs w:val="24"/>
                <w:highlight w:val="none"/>
                <w14:textFill>
                  <w14:solidFill>
                    <w14:schemeClr w14:val="tx1"/>
                  </w14:solidFill>
                </w14:textFill>
              </w:rPr>
              <w:t>环评类别判定</w:t>
            </w:r>
          </w:p>
          <w:p w14:paraId="5A816029">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both"/>
              <w:textAlignment w:val="auto"/>
              <w:rPr>
                <w:rFonts w:hint="eastAsia"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14:textFill>
                  <w14:solidFill>
                    <w14:schemeClr w14:val="tx1"/>
                  </w14:solidFill>
                </w14:textFill>
              </w:rPr>
              <w:t>按照《中华人民共和国环境保护法》和生态环境部令第16号《建设项目环境保护管理条例》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2021版</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等相关要求，本项目应开展环境影响评价工作，环评类别按分类管理名录中“四十一、电力、热力生产和供应业”中“91、热力生产和供应工程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包括建设单位自建自用的供热工程</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14:textFill>
                  <w14:solidFill>
                    <w14:schemeClr w14:val="tx1"/>
                  </w14:solidFill>
                </w14:textFill>
              </w:rPr>
              <w:t>”类建设项目，本项目</w:t>
            </w:r>
            <w:r>
              <w:rPr>
                <w:rFonts w:hint="eastAsia" w:ascii="Times New Roman" w:hAnsi="Times New Roman"/>
                <w:color w:val="000000" w:themeColor="text1"/>
                <w:sz w:val="24"/>
                <w:szCs w:val="24"/>
                <w:highlight w:val="none"/>
                <w:lang w:eastAsia="zh-CN"/>
                <w14:textFill>
                  <w14:solidFill>
                    <w14:schemeClr w14:val="tx1"/>
                  </w14:solidFill>
                </w14:textFill>
              </w:rPr>
              <w:t>天然气</w:t>
            </w:r>
            <w:r>
              <w:rPr>
                <w:rFonts w:hint="eastAsia" w:ascii="宋体" w:hAnsi="宋体" w:eastAsia="宋体" w:cs="宋体"/>
                <w:color w:val="000000" w:themeColor="text1"/>
                <w:kern w:val="2"/>
                <w:sz w:val="24"/>
                <w:szCs w:val="24"/>
                <w:lang w:val="en-US" w:eastAsia="zh-CN" w:bidi="ar"/>
                <w14:textFill>
                  <w14:solidFill>
                    <w14:schemeClr w14:val="tx1"/>
                  </w14:solidFill>
                </w14:textFill>
              </w:rPr>
              <w:t>锅炉</w:t>
            </w:r>
            <w:r>
              <w:rPr>
                <w:rFonts w:hint="eastAsia" w:ascii="Times New Roman" w:hAnsi="Times New Roman"/>
                <w:color w:val="000000" w:themeColor="text1"/>
                <w:sz w:val="24"/>
                <w:szCs w:val="24"/>
                <w:highlight w:val="none"/>
                <w14:textFill>
                  <w14:solidFill>
                    <w14:schemeClr w14:val="tx1"/>
                  </w14:solidFill>
                </w14:textFill>
              </w:rPr>
              <w:t>总容量</w:t>
            </w:r>
            <w:r>
              <w:rPr>
                <w:rFonts w:hint="eastAsia" w:ascii="Times New Roman" w:hAnsi="Times New Roman"/>
                <w:color w:val="000000" w:themeColor="text1"/>
                <w:sz w:val="24"/>
                <w:szCs w:val="24"/>
                <w:highlight w:val="none"/>
                <w:lang w:val="en-US" w:eastAsia="zh-CN"/>
                <w14:textFill>
                  <w14:solidFill>
                    <w14:schemeClr w14:val="tx1"/>
                  </w14:solidFill>
                </w14:textFill>
              </w:rPr>
              <w:t>1.0</w:t>
            </w:r>
            <w:r>
              <w:rPr>
                <w:rFonts w:hint="eastAsia" w:ascii="Times New Roman" w:hAnsi="Times New Roman"/>
                <w:color w:val="000000" w:themeColor="text1"/>
                <w:sz w:val="24"/>
                <w:szCs w:val="24"/>
                <w:highlight w:val="none"/>
                <w14:textFill>
                  <w14:solidFill>
                    <w14:schemeClr w14:val="tx1"/>
                  </w14:solidFill>
                </w14:textFill>
              </w:rPr>
              <w:t>t/h，</w:t>
            </w:r>
            <w:r>
              <w:rPr>
                <w:rFonts w:hint="eastAsia" w:ascii="Times New Roman" w:hAnsi="Times New Roman"/>
                <w:color w:val="000000" w:themeColor="text1"/>
                <w:sz w:val="24"/>
                <w:szCs w:val="24"/>
                <w:highlight w:val="none"/>
                <w:lang w:val="en-US" w:eastAsia="zh-CN"/>
                <w14:textFill>
                  <w14:solidFill>
                    <w14:schemeClr w14:val="tx1"/>
                  </w14:solidFill>
                </w14:textFill>
              </w:rPr>
              <w:t>直燃机</w:t>
            </w:r>
            <w:r>
              <w:rPr>
                <w:rFonts w:hint="eastAsia" w:ascii="Times New Roman" w:hAnsi="Times New Roman"/>
                <w:color w:val="000000" w:themeColor="text1"/>
                <w:sz w:val="24"/>
                <w:szCs w:val="24"/>
                <w:highlight w:val="none"/>
                <w14:textFill>
                  <w14:solidFill>
                    <w14:schemeClr w14:val="tx1"/>
                  </w14:solidFill>
                </w14:textFill>
              </w:rPr>
              <w:t>总容量</w:t>
            </w:r>
            <w:r>
              <w:rPr>
                <w:rFonts w:hint="eastAsia" w:ascii="Times New Roman" w:hAnsi="Times New Roman"/>
                <w:color w:val="000000" w:themeColor="text1"/>
                <w:sz w:val="24"/>
                <w:szCs w:val="24"/>
                <w:highlight w:val="none"/>
                <w:lang w:val="en-US" w:eastAsia="zh-CN"/>
                <w14:textFill>
                  <w14:solidFill>
                    <w14:schemeClr w14:val="tx1"/>
                  </w14:solidFill>
                </w14:textFill>
              </w:rPr>
              <w:t>2.9MW，</w:t>
            </w:r>
            <w:r>
              <w:rPr>
                <w:rFonts w:hint="eastAsia" w:ascii="Times New Roman" w:hAnsi="Times New Roman"/>
                <w:color w:val="000000" w:themeColor="text1"/>
                <w:sz w:val="24"/>
                <w:szCs w:val="24"/>
                <w:highlight w:val="none"/>
                <w14:textFill>
                  <w14:solidFill>
                    <w14:schemeClr w14:val="tx1"/>
                  </w14:solidFill>
                </w14:textFill>
              </w:rPr>
              <w:t>故应编制环境影响报告表。</w:t>
            </w:r>
          </w:p>
          <w:p w14:paraId="31952C65">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jc w:val="both"/>
              <w:textAlignment w:val="auto"/>
              <w:rPr>
                <w:rFonts w:hint="eastAsia" w:ascii="Times New Roman" w:hAnsi="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3.</w:t>
            </w:r>
            <w:r>
              <w:rPr>
                <w:rFonts w:hint="eastAsia" w:ascii="Times New Roman" w:hAnsi="Times New Roman"/>
                <w:b/>
                <w:bCs/>
                <w:color w:val="000000" w:themeColor="text1"/>
                <w:sz w:val="24"/>
                <w:szCs w:val="24"/>
                <w:highlight w:val="none"/>
                <w:lang w:eastAsia="zh-CN"/>
                <w14:textFill>
                  <w14:solidFill>
                    <w14:schemeClr w14:val="tx1"/>
                  </w14:solidFill>
                </w14:textFill>
              </w:rPr>
              <w:t>“两高”项目判定</w:t>
            </w:r>
          </w:p>
          <w:p w14:paraId="2997B139">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both"/>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热力生产行业重点针对以热力生产为主要建设内容且年综合能耗（等价值）5万吨标准煤及以上的项目进行管控。本项目</w:t>
            </w:r>
            <w:r>
              <w:rPr>
                <w:rFonts w:hint="default" w:ascii="Times New Roman" w:hAnsi="Times New Roman"/>
                <w:color w:val="000000" w:themeColor="text1"/>
                <w:sz w:val="24"/>
                <w:szCs w:val="24"/>
                <w:highlight w:val="none"/>
                <w:lang w:val="en-US" w:eastAsia="zh-CN"/>
                <w14:textFill>
                  <w14:solidFill>
                    <w14:schemeClr w14:val="tx1"/>
                  </w14:solidFill>
                </w14:textFill>
              </w:rPr>
              <w:t>热力生产和供应工程</w:t>
            </w:r>
            <w:r>
              <w:rPr>
                <w:rFonts w:hint="eastAsia" w:ascii="Times New Roman" w:hAnsi="Times New Roman"/>
                <w:color w:val="000000" w:themeColor="text1"/>
                <w:sz w:val="24"/>
                <w:szCs w:val="24"/>
                <w:highlight w:val="none"/>
                <w:lang w:val="en-US" w:eastAsia="zh-CN"/>
                <w14:textFill>
                  <w14:solidFill>
                    <w14:schemeClr w14:val="tx1"/>
                  </w14:solidFill>
                </w14:textFill>
              </w:rPr>
              <w:t>，年使用天然气13万m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，折标煤系数取1.2143kgce/m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lang w:val="en-US" w:eastAsia="zh-CN"/>
                <w14:textFill>
                  <w14:solidFill>
                    <w14:schemeClr w14:val="tx1"/>
                  </w14:solidFill>
                </w14:textFill>
              </w:rPr>
              <w:t>，则其折标量为157.859tce，该数值小于5万吨标准煤。故本项目可不按照“两高”项目实行动态清单管理。</w:t>
            </w:r>
          </w:p>
          <w:p w14:paraId="4C9B10ED">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jc w:val="both"/>
              <w:textAlignment w:val="auto"/>
              <w:rPr>
                <w:rFonts w:hint="eastAsia" w:ascii="Times New Roman" w:hAnsi="Times New Roman"/>
                <w:b/>
                <w:bCs/>
                <w:color w:val="000000" w:themeColor="text1"/>
                <w:sz w:val="24"/>
                <w:szCs w:val="24"/>
                <w:highlight w:val="none"/>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4.</w:t>
            </w:r>
            <w:r>
              <w:rPr>
                <w:rFonts w:hint="eastAsia" w:ascii="Times New Roman" w:hAnsi="Times New Roman"/>
                <w:b/>
                <w:bCs/>
                <w:color w:val="000000" w:themeColor="text1"/>
                <w:sz w:val="24"/>
                <w:szCs w:val="24"/>
                <w:highlight w:val="none"/>
                <w14:textFill>
                  <w14:solidFill>
                    <w14:schemeClr w14:val="tx1"/>
                  </w14:solidFill>
                </w14:textFill>
              </w:rPr>
              <w:t>“三线一单”相符性分析</w:t>
            </w:r>
          </w:p>
          <w:p w14:paraId="4B565D9F">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根据《西安市人民政府关于印发</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生态环境分区管控方案的通知》（市政发〔2021〕22号），落实生态保护红线、环境质量底线、资源利用上线和生态环境准入清单（以下简称</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），建立健全生态环境分区管控体系。本项目与其符合性分析如下：</w:t>
            </w:r>
          </w:p>
          <w:p w14:paraId="4986F3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color w:val="000000" w:themeColor="text1"/>
                <w:lang w:val="en-US"/>
                <w14:textFill>
                  <w14:solidFill>
                    <w14:schemeClr w14:val="tx1"/>
                  </w14:solidFill>
                </w14:textFill>
              </w:rPr>
            </w:pPr>
            <w:r>
              <w:rPr>
                <w:rFonts w:hint="default" w:ascii="Times New Roman" w:hAnsi="Times New Roman" w:cs="Times New Roman"/>
                <w:b/>
                <w:bCs/>
                <w:color w:val="000000" w:themeColor="text1"/>
                <w:kern w:val="0"/>
                <w:sz w:val="24"/>
                <w:szCs w:val="24"/>
                <w:highlight w:val="none"/>
                <w:lang w:val="en-US" w:eastAsia="zh-CN"/>
                <w14:textFill>
                  <w14:solidFill>
                    <w14:schemeClr w14:val="tx1"/>
                  </w14:solidFill>
                </w14:textFill>
              </w:rPr>
              <w:t>一图：</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本项目位于陕西省西安市</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西咸新区沣东新城沣东二路以南、科</w:t>
            </w:r>
          </w:p>
        </w:tc>
      </w:tr>
    </w:tbl>
    <w:p w14:paraId="1351AC8E">
      <w:pPr>
        <w:bidi w:val="0"/>
        <w:rPr>
          <w:rFonts w:hint="default"/>
          <w:color w:val="000000" w:themeColor="text1"/>
          <w:lang w:val="en-US" w:eastAsia="zh-CN"/>
          <w14:textFill>
            <w14:solidFill>
              <w14:schemeClr w14:val="tx1"/>
            </w14:solidFill>
          </w14:textFill>
        </w:rPr>
        <w:sectPr>
          <w:pgSz w:w="11906" w:h="16838"/>
          <w:pgMar w:top="1440" w:right="1803" w:bottom="1440" w:left="1803" w:header="850" w:footer="964"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892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00"/>
        <w:gridCol w:w="8027"/>
      </w:tblGrid>
      <w:tr w14:paraId="4CC244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1" w:hRule="atLeast"/>
          <w:jc w:val="center"/>
        </w:trPr>
        <w:tc>
          <w:tcPr>
            <w:tcW w:w="900" w:type="dxa"/>
            <w:tcBorders>
              <w:tl2br w:val="nil"/>
              <w:tr2bl w:val="nil"/>
            </w:tcBorders>
            <w:noWrap w:val="0"/>
            <w:vAlign w:val="center"/>
          </w:tcPr>
          <w:p w14:paraId="0C7D5496">
            <w:pPr>
              <w:keepNext w:val="0"/>
              <w:keepLines w:val="0"/>
              <w:suppressLineNumbers w:val="0"/>
              <w:spacing w:before="0" w:beforeAutospacing="0" w:after="0" w:afterAutospacing="0" w:line="240" w:lineRule="auto"/>
              <w:ind w:left="0" w:right="0"/>
              <w:jc w:val="center"/>
              <w:outlineLvl w:val="0"/>
              <w:rPr>
                <w:color w:val="000000" w:themeColor="text1"/>
                <w14:textFill>
                  <w14:solidFill>
                    <w14:schemeClr w14:val="tx1"/>
                  </w14:solidFill>
                </w14:textFill>
              </w:rPr>
            </w:pPr>
            <w:r>
              <w:rPr>
                <w:b/>
                <w:bCs/>
                <w:color w:val="000000" w:themeColor="text1"/>
                <w:sz w:val="24"/>
                <w:szCs w:val="24"/>
                <w:highlight w:val="none"/>
                <w14:textFill>
                  <w14:solidFill>
                    <w14:schemeClr w14:val="tx1"/>
                  </w14:solidFill>
                </w14:textFill>
              </w:rPr>
              <w:t>其他符合性分析</w:t>
            </w:r>
          </w:p>
        </w:tc>
        <w:tc>
          <w:tcPr>
            <w:tcW w:w="8027" w:type="dxa"/>
            <w:tcBorders>
              <w:tl2br w:val="nil"/>
              <w:tr2bl w:val="nil"/>
            </w:tcBorders>
            <w:noWrap w:val="0"/>
            <w:vAlign w:val="center"/>
          </w:tcPr>
          <w:p w14:paraId="1BE014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default" w:ascii="Times New Roman" w:hAnsi="Times New Roman" w:cs="Times New Roman"/>
                <w:color w:val="000000" w:themeColor="text1"/>
                <w:kern w:val="0"/>
                <w:sz w:val="24"/>
                <w:szCs w:val="24"/>
                <w:highlight w:val="none"/>
                <w14:textFill>
                  <w14:solidFill>
                    <w14:schemeClr w14:val="tx1"/>
                  </w14:solidFill>
                </w14:textFill>
              </w:rPr>
            </w:pP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源一路以东</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对照《西安市</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人民政府关于印发</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三线一单</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生态环境分区管控方案的通知》（市政发〔2021〕22号），本项目所在区域为重点管控单元，不涉及生态保护红线，项目与西安市生态环境管控单元对照分析图见图1-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1</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p>
          <w:tbl>
            <w:tblPr>
              <w:tblStyle w:val="27"/>
              <w:tblW w:w="7638"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7638"/>
            </w:tblGrid>
            <w:tr w14:paraId="35088202">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3096" w:hRule="atLeast"/>
                <w:jc w:val="center"/>
              </w:trPr>
              <w:tc>
                <w:tcPr>
                  <w:tcW w:w="7638" w:type="dxa"/>
                  <w:tcBorders>
                    <w:tl2br w:val="nil"/>
                    <w:tr2bl w:val="nil"/>
                  </w:tcBorders>
                  <w:vAlign w:val="top"/>
                </w:tcPr>
                <w:p w14:paraId="36C29FC6">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right="0"/>
                    <w:jc w:val="center"/>
                    <w:textAlignment w:val="auto"/>
                    <w:rPr>
                      <w:rFonts w:hint="eastAsia" w:ascii="Times New Roman" w:hAnsi="Times New Roman" w:cs="Times New Roman" w:eastAsiaTheme="minorEastAsia"/>
                      <w:color w:val="000000" w:themeColor="text1"/>
                      <w:kern w:val="0"/>
                      <w:sz w:val="21"/>
                      <w:szCs w:val="21"/>
                      <w:vertAlign w:val="baseline"/>
                      <w:lang w:eastAsia="zh-CN"/>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1471295</wp:posOffset>
                            </wp:positionH>
                            <wp:positionV relativeFrom="paragraph">
                              <wp:posOffset>1055370</wp:posOffset>
                            </wp:positionV>
                            <wp:extent cx="650875" cy="278130"/>
                            <wp:effectExtent l="6350" t="6350" r="638175" b="172720"/>
                            <wp:wrapNone/>
                            <wp:docPr id="21" name="矩形标注 21"/>
                            <wp:cNvGraphicFramePr/>
                            <a:graphic xmlns:a="http://schemas.openxmlformats.org/drawingml/2006/main">
                              <a:graphicData uri="http://schemas.microsoft.com/office/word/2010/wordprocessingShape">
                                <wps:wsp>
                                  <wps:cNvSpPr/>
                                  <wps:spPr>
                                    <a:xfrm>
                                      <a:off x="2086610" y="4666615"/>
                                      <a:ext cx="650875" cy="278130"/>
                                    </a:xfrm>
                                    <a:prstGeom prst="wedgeRectCallout">
                                      <a:avLst>
                                        <a:gd name="adj1" fmla="val 140146"/>
                                        <a:gd name="adj2" fmla="val 102511"/>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F30AE41">
                                        <w:pPr>
                                          <w:jc w:val="center"/>
                                          <w:rPr>
                                            <w:rFonts w:hint="eastAsia" w:eastAsiaTheme="minorEastAsia"/>
                                            <w:b/>
                                            <w:bCs/>
                                            <w:color w:val="0000FF"/>
                                            <w:lang w:val="en-US" w:eastAsia="zh-CN"/>
                                          </w:rPr>
                                        </w:pPr>
                                        <w:r>
                                          <w:rPr>
                                            <w:rFonts w:hint="eastAsia"/>
                                            <w:b/>
                                            <w:bCs/>
                                            <w:color w:val="0000FF"/>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15.85pt;margin-top:83.1pt;height:21.9pt;width:51.25pt;z-index:251659264;v-text-anchor:middle;mso-width-relative:page;mso-height-relative:page;" filled="f" stroked="t" coordsize="21600,21600" o:gfxdata="UEsDBAoAAAAAAIdO4kAAAAAAAAAAAAAAAAAEAAAAZHJzL1BLAwQUAAAACACHTuJA7UUZG9oAAAAL&#10;AQAADwAAAGRycy9kb3ducmV2LnhtbE2PwU7DMAyG70i8Q2QkLoglbdGKStNpAiYhcZgYPEDWmLZa&#10;45QmXQdPjzmNm63v1+/P5erkenHEMXSeNCQLBQKp9rajRsPH++b2HkSIhqzpPaGGbwywqi4vSlNY&#10;P9MbHnexEVxCoTAa2hiHQspQt+hMWPgBidmnH52JvI6NtKOZudz1MlVqKZ3piC+0ZsDHFuvDbnIa&#10;nmPcvmzzfP3ztXkNT7OcDmt7o/X1VaIeQEQ8xXMY/vRZHSp22vuJbBC9hjRLco4yWC5TEJzIsjse&#10;9owSpUBWpfz/Q/ULUEsDBBQAAAAIAIdO4kDskVq0sgIAAEgFAAAOAAAAZHJzL2Uyb0RvYy54bWyt&#10;VM1u00AQviPxDqu909gmf0R1qihREVJFKwrivFmvY6P9MbubOOUFeAwQJzhz5nEor8G3a7dNCwcO&#10;5ODMeMffzPfNzB6f7JUkO2FdbXRO06OEEqG5KWq9yemb16dPppQ4z3TBpNEip1fC0ZP540fHbTMT&#10;mamMLIQlANFu1jY5rbxvZoOB45VQzB2ZRmgclsYq5uHazaCwrAW6koMsScaD1tiisYYL5/B21R3S&#10;HtH+C6Apy5qLleFbJbTvUK2QzIOSq+rG0XmstiwF9+dl6YQnMqdg6uMTSWCvw3MwP2azjWVNVfO+&#10;BPYvJTzgpFitkfQWasU8I1tb/wGlam6NM6U/4kYNOiJREbBIkwfaXFasEZELpHbNreju/8Hyl7sL&#10;S+oip1lKiWYKHf/16dvPH1+uP3+8/v6V4DU0ahs3Q+hlc2F7z8EMhPelVeEfVMgeKMl0PE6h7lVO&#10;h2P80lGnsdh7whEwHiXTyYgSjoBsMk2fxh4M7oAa6/xzYRQJRk5bUWzEK/RxyaQ0Wx9VZrsz56Pc&#10;RV8zK96h/lJJdG/HJEmHSToc9+09CMruBSXZKI38kL/HhHVTQUigzWktZZwSqUmLhckmCehxhtEv&#10;MXIwVQP5nN5QwuQGO8W9jVU6I+sifB6AnN2sl9ISFIe5i79QHdLdCwu5V8xVXVw86kio2mPtZK1y&#10;Oj38WmqAhPZ0DQmW36/3fZfWprhCf63pBt81/LRGhjPm/AWz0ApUcBf4czxKacDP9BYllbEf/vY+&#10;xGMAcUpJi80B9/dbZgUl8oXGaD5Lh0PA+ugMR5MMjj08WR+e6K1aGkiC7qG6aIZ4L2/M0hr1FlfG&#10;ImTFEdMcuTuVe2fpu43GpcPFYhHDsF4N82f6suEBvOvlYutNWfugexCqU6d3sGCxHf1lEDb40I9R&#10;dxfg/D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DtRRkb2gAAAAsBAAAPAAAAAAAAAAEAIAAAACIA&#10;AABkcnMvZG93bnJldi54bWxQSwECFAAUAAAACACHTuJA7JFatLICAABIBQAADgAAAAAAAAABACAA&#10;AAApAQAAZHJzL2Uyb0RvYy54bWxQSwUGAAAAAAYABgBZAQAATQYAAAAA&#10;" adj="41072,32942">
                            <v:fill on="f" focussize="0,0"/>
                            <v:stroke weight="1pt" color="#000000 [3213]" miterlimit="8" joinstyle="miter"/>
                            <v:imagedata o:title=""/>
                            <o:lock v:ext="edit" aspectratio="f"/>
                            <v:textbox>
                              <w:txbxContent>
                                <w:p w14:paraId="7F30AE41">
                                  <w:pPr>
                                    <w:jc w:val="center"/>
                                    <w:rPr>
                                      <w:rFonts w:hint="eastAsia" w:eastAsiaTheme="minorEastAsia"/>
                                      <w:b/>
                                      <w:bCs/>
                                      <w:color w:val="0000FF"/>
                                      <w:lang w:val="en-US" w:eastAsia="zh-CN"/>
                                    </w:rPr>
                                  </w:pPr>
                                  <w:r>
                                    <w:rPr>
                                      <w:rFonts w:hint="eastAsia"/>
                                      <w:b/>
                                      <w:bCs/>
                                      <w:color w:val="0000FF"/>
                                      <w:lang w:val="en-US" w:eastAsia="zh-CN"/>
                                    </w:rPr>
                                    <w:t>本项目</w:t>
                                  </w:r>
                                </w:p>
                              </w:txbxContent>
                            </v:textbox>
                          </v:shape>
                        </w:pict>
                      </mc:Fallback>
                    </mc:AlternateContent>
                  </w:r>
                  <w:r>
                    <w:rPr>
                      <w:color w:val="000000" w:themeColor="text1"/>
                      <w14:textFill>
                        <w14:solidFill>
                          <w14:schemeClr w14:val="tx1"/>
                        </w14:solidFill>
                      </w14:textFill>
                    </w:rPr>
                    <w:drawing>
                      <wp:inline distT="0" distB="0" distL="114300" distR="114300">
                        <wp:extent cx="2799080" cy="4114165"/>
                        <wp:effectExtent l="0" t="0" r="127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rcRect l="13117" t="2055" r="10946" b="1284"/>
                                <a:stretch>
                                  <a:fillRect/>
                                </a:stretch>
                              </pic:blipFill>
                              <pic:spPr>
                                <a:xfrm>
                                  <a:off x="0" y="0"/>
                                  <a:ext cx="2799080" cy="4114165"/>
                                </a:xfrm>
                                <a:prstGeom prst="rect">
                                  <a:avLst/>
                                </a:prstGeom>
                                <a:noFill/>
                                <a:ln>
                                  <a:noFill/>
                                </a:ln>
                              </pic:spPr>
                            </pic:pic>
                          </a:graphicData>
                        </a:graphic>
                      </wp:inline>
                    </w:drawing>
                  </w:r>
                </w:p>
              </w:tc>
            </w:tr>
            <w:tr w14:paraId="2315FC0C">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241" w:hRule="atLeast"/>
                <w:jc w:val="center"/>
              </w:trPr>
              <w:tc>
                <w:tcPr>
                  <w:tcW w:w="7638" w:type="dxa"/>
                  <w:tcBorders>
                    <w:tl2br w:val="nil"/>
                    <w:tr2bl w:val="nil"/>
                  </w:tcBorders>
                  <w:vAlign w:val="center"/>
                </w:tcPr>
                <w:p w14:paraId="13E2B2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482" w:firstLineChars="200"/>
                    <w:jc w:val="both"/>
                    <w:textAlignment w:val="auto"/>
                    <w:rPr>
                      <w:rFonts w:hint="eastAsia"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图1-</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1</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cs="Times New Roman"/>
                      <w:b/>
                      <w:bCs/>
                      <w:color w:val="000000" w:themeColor="text1"/>
                      <w:kern w:val="0"/>
                      <w:sz w:val="24"/>
                      <w:szCs w:val="24"/>
                      <w:highlight w:val="none"/>
                      <w:lang w:val="en-US" w:eastAsia="zh-CN"/>
                      <w14:textFill>
                        <w14:solidFill>
                          <w14:schemeClr w14:val="tx1"/>
                        </w14:solidFill>
                      </w14:textFill>
                    </w:rPr>
                    <w:t>本</w:t>
                  </w:r>
                  <w:r>
                    <w:rPr>
                      <w:rFonts w:hint="eastAsia" w:ascii="Times New Roman" w:hAnsi="Times New Roman" w:eastAsia="宋体" w:cs="Times New Roman"/>
                      <w:b/>
                      <w:bCs/>
                      <w:color w:val="000000" w:themeColor="text1"/>
                      <w:kern w:val="0"/>
                      <w:sz w:val="24"/>
                      <w:szCs w:val="24"/>
                      <w:highlight w:val="none"/>
                      <w:lang w:val="en-US" w:eastAsia="zh-CN"/>
                      <w14:textFill>
                        <w14:solidFill>
                          <w14:schemeClr w14:val="tx1"/>
                        </w14:solidFill>
                      </w14:textFill>
                    </w:rPr>
                    <w:t>项目与陕西省生态环境管控单元对照分析示意图</w:t>
                  </w:r>
                </w:p>
              </w:tc>
            </w:tr>
            <w:tr w14:paraId="3968BE61">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4650" w:hRule="atLeast"/>
                <w:jc w:val="center"/>
              </w:trPr>
              <w:tc>
                <w:tcPr>
                  <w:tcW w:w="7638" w:type="dxa"/>
                  <w:tcBorders>
                    <w:tl2br w:val="nil"/>
                    <w:tr2bl w:val="nil"/>
                  </w:tcBorders>
                  <w:vAlign w:val="center"/>
                </w:tcPr>
                <w:p w14:paraId="0C006F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rightChars="0"/>
                    <w:jc w:val="center"/>
                    <w:textAlignment w:val="auto"/>
                    <w:rPr>
                      <w:rFonts w:hint="eastAsia"/>
                      <w:color w:val="000000" w:themeColor="text1"/>
                      <w:sz w:val="21"/>
                      <w14:textFill>
                        <w14:solidFill>
                          <w14:schemeClr w14:val="tx1"/>
                        </w14:solidFill>
                      </w14:textFill>
                    </w:rPr>
                  </w:pPr>
                  <w:r>
                    <w:rPr>
                      <w:color w:val="000000" w:themeColor="text1"/>
                      <w:sz w:val="21"/>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624205</wp:posOffset>
                            </wp:positionH>
                            <wp:positionV relativeFrom="paragraph">
                              <wp:posOffset>1075690</wp:posOffset>
                            </wp:positionV>
                            <wp:extent cx="650875" cy="278130"/>
                            <wp:effectExtent l="6350" t="6350" r="657225" b="210820"/>
                            <wp:wrapNone/>
                            <wp:docPr id="22" name="矩形标注 22"/>
                            <wp:cNvGraphicFramePr/>
                            <a:graphic xmlns:a="http://schemas.openxmlformats.org/drawingml/2006/main">
                              <a:graphicData uri="http://schemas.microsoft.com/office/word/2010/wordprocessingShape">
                                <wps:wsp>
                                  <wps:cNvSpPr/>
                                  <wps:spPr>
                                    <a:xfrm>
                                      <a:off x="0" y="0"/>
                                      <a:ext cx="650875" cy="278130"/>
                                    </a:xfrm>
                                    <a:prstGeom prst="wedgeRectCallout">
                                      <a:avLst>
                                        <a:gd name="adj1" fmla="val 142585"/>
                                        <a:gd name="adj2" fmla="val 116894"/>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09845FAD">
                                        <w:pPr>
                                          <w:jc w:val="center"/>
                                          <w:rPr>
                                            <w:rFonts w:hint="eastAsia" w:eastAsiaTheme="minorEastAsia"/>
                                            <w:b/>
                                            <w:bCs/>
                                            <w:color w:val="0000FF"/>
                                            <w:lang w:val="en-US" w:eastAsia="zh-CN"/>
                                          </w:rPr>
                                        </w:pPr>
                                        <w:r>
                                          <w:rPr>
                                            <w:rFonts w:hint="eastAsia"/>
                                            <w:b/>
                                            <w:bCs/>
                                            <w:color w:val="0000FF"/>
                                            <w:lang w:val="en-US" w:eastAsia="zh-CN"/>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49.15pt;margin-top:84.7pt;height:21.9pt;width:51.25pt;z-index:251660288;v-text-anchor:middle;mso-width-relative:page;mso-height-relative:page;" filled="f" stroked="t" coordsize="21600,21600" o:gfxdata="UEsDBAoAAAAAAIdO4kAAAAAAAAAAAAAAAAAEAAAAZHJzL1BLAwQUAAAACACHTuJADaScutgAAAAK&#10;AQAADwAAAGRycy9kb3ducmV2LnhtbE2PzU7DMBCE70i8g7VI3KiTFjVpGqdCIMSFCy0P4MbbJNRe&#10;h9hNG56e5VRu+zOa+abcXJwVIw6h86QgnSUgkGpvOmoUfO5eH3IQIWoy2npCBRMG2FS3N6UujD/T&#10;B47b2Ag2oVBoBW2MfSFlqFt0Osx8j8S/gx+cjrwOjTSDPrO5s3KeJEvpdEec0Ooen1usj9uTU5B9&#10;pXrKcvqm1mbvx6ef3TS+vSh1f5cmaxARL/Eqhj98RoeKmfb+RCYIq2CVL1jJ9+XqEQQLOI677HlI&#10;F3OQVSn/V6h+AVBLAwQUAAAACACHTuJACiV5j6cCAAA8BQAADgAAAGRycy9lMm9Eb2MueG1srVTN&#10;bhMxEL4j8Q6W73STJWnTqJsqSlSEVNGKgjg7Xm92kf+wnWzKC/AYIE5w5szjUF6Dz95tGwoHDuSw&#10;mfGMZ+b7ZsYnpzslyVY43xhd0OHBgBKhuSkbvS7o61dnTyaU+MB0yaTRoqDXwtPT2eNHJ62ditzU&#10;RpbCEQTRftragtYh2GmWeV4LxfyBsULDWBmnWIDq1lnpWIvoSmb5YHCYtcaV1hkuvMfpsjPSPqL7&#10;l4CmqhouloZvlNChi+qEZAGQfN1YT2ep2qoSPFxUlReByIICaUhfJIG8it9sdsKma8ds3fC+BPYv&#10;JTzApFijkfQu1JIFRjau+SOUargz3lThgBuVdUASI0AxHDzg5qpmViQsoNrbO9L9/wvLX2wvHWnK&#10;guY5JZopdPznx68/vn+++fTh5tsXgmNw1Fo/heuVvXS95iFGwLvKqfgPKGSXeL2+41XsAuE4PBwP&#10;JkdjSjhM+dFk+DTxnt1fts6HZ8IoEoWCtqJci5fo3YJJaTYhMcu25z4kisu+Tla+HVJSKYmObZkk&#10;w1E+noz7lu45Adie0/BwcjyKTsjfx4R0W0FMoM1ZI2WaDKlJiyXJjwYYGM4w7hXGDKKyoMzrNSVM&#10;rrFHPLhUpTeyKeP1GMi79WohHUFx4CT9+sS/ucXcS+brzi+ZOhCqCVg12aiCTvZvS43qY0u6JkQp&#10;7Fa7vjMrU16jp850w+4tP2uQ4Zz5cMkcuAIU7H+4wKeSBvhML1FSG/f+b+fRH0MHKyUttgXY322Y&#10;E5TI5xrjeDwcjeJ6JWU0PsqhuH3Lat+iN2phQAm6h+qSGP2DvBUrZ9QbPBPzmBUmpjlydyz3yiJ0&#10;W4yHhov5PLlhpSwL5/rK8hi86+V8E0zVhNjwSFTHTq9gqdIc9A9A3Np9PXndP3qz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BgFAABbQ29udGVu&#10;dF9UeXBlc10ueG1sUEsBAhQACgAAAAAAh07iQAAAAAAAAAAAAAAAAAYAAAAAAAAAAAAQAAAA+gMA&#10;AF9yZWxzL1BLAQIUABQAAAAIAIdO4kCKFGY80QAAAJQBAAALAAAAAAAAAAEAIAAAAB4EAABfcmVs&#10;cy8ucmVsc1BLAQIUAAoAAAAAAIdO4kAAAAAAAAAAAAAAAAAEAAAAAAAAAAAAEAAAAAAAAABkcnMv&#10;UEsBAhQAFAAAAAgAh07iQA2knLrYAAAACgEAAA8AAAAAAAAAAQAgAAAAIgAAAGRycy9kb3ducmV2&#10;LnhtbFBLAQIUABQAAAAIAIdO4kAKJXmPpwIAADwFAAAOAAAAAAAAAAEAIAAAACcBAABkcnMvZTJv&#10;RG9jLnhtbFBLBQYAAAAABgAGAFkBAABABgAAAAA=&#10;" adj="41598,36049">
                            <v:fill on="f" focussize="0,0"/>
                            <v:stroke weight="1pt" color="#000000 [3213]" miterlimit="8" joinstyle="miter"/>
                            <v:imagedata o:title=""/>
                            <o:lock v:ext="edit" aspectratio="f"/>
                            <v:textbox>
                              <w:txbxContent>
                                <w:p w14:paraId="09845FAD">
                                  <w:pPr>
                                    <w:jc w:val="center"/>
                                    <w:rPr>
                                      <w:rFonts w:hint="eastAsia" w:eastAsiaTheme="minorEastAsia"/>
                                      <w:b/>
                                      <w:bCs/>
                                      <w:color w:val="0000FF"/>
                                      <w:lang w:val="en-US" w:eastAsia="zh-CN"/>
                                    </w:rPr>
                                  </w:pPr>
                                  <w:r>
                                    <w:rPr>
                                      <w:rFonts w:hint="eastAsia"/>
                                      <w:b/>
                                      <w:bCs/>
                                      <w:color w:val="0000FF"/>
                                      <w:lang w:val="en-US" w:eastAsia="zh-CN"/>
                                    </w:rPr>
                                    <w:t>本项目</w:t>
                                  </w:r>
                                </w:p>
                              </w:txbxContent>
                            </v:textbox>
                          </v:shape>
                        </w:pict>
                      </mc:Fallback>
                    </mc:AlternateContent>
                  </w:r>
                  <w:r>
                    <w:rPr>
                      <w:color w:val="000000" w:themeColor="text1"/>
                      <w:sz w:val="24"/>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1779270</wp:posOffset>
                            </wp:positionH>
                            <wp:positionV relativeFrom="paragraph">
                              <wp:posOffset>1416050</wp:posOffset>
                            </wp:positionV>
                            <wp:extent cx="224155" cy="273050"/>
                            <wp:effectExtent l="0" t="0" r="0" b="0"/>
                            <wp:wrapNone/>
                            <wp:docPr id="24" name="文本框 24"/>
                            <wp:cNvGraphicFramePr/>
                            <a:graphic xmlns:a="http://schemas.openxmlformats.org/drawingml/2006/main">
                              <a:graphicData uri="http://schemas.microsoft.com/office/word/2010/wordprocessingShape">
                                <wps:wsp>
                                  <wps:cNvSpPr txBox="1"/>
                                  <wps:spPr>
                                    <a:xfrm>
                                      <a:off x="1898015" y="1596390"/>
                                      <a:ext cx="224155" cy="2730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6C3547">
                                        <w:pPr>
                                          <w:rPr>
                                            <w:color w:val="FFFF00"/>
                                            <w:sz w:val="11"/>
                                            <w:szCs w:val="15"/>
                                          </w:rPr>
                                        </w:pPr>
                                        <w:r>
                                          <w:rPr>
                                            <w:rFonts w:hint="eastAsia"/>
                                            <w:b/>
                                            <w:bCs/>
                                            <w:color w:val="FFFF00"/>
                                            <w:sz w:val="11"/>
                                            <w:szCs w:val="15"/>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1pt;margin-top:111.5pt;height:21.5pt;width:17.65pt;z-index:251661312;mso-width-relative:page;mso-height-relative:page;" filled="f" stroked="f" coordsize="21600,21600" o:gfxdata="UEsDBAoAAAAAAIdO4kAAAAAAAAAAAAAAAAAEAAAAZHJzL1BLAwQUAAAACACHTuJA+nflsNsAAAAL&#10;AQAADwAAAGRycy9kb3ducmV2LnhtbE2PS0/DMBCE70j8B2srcaN2UiWKQpyqilQhITi09MJtE7tJ&#10;hB8hdh/w61lO9La7M5r9plpfrWFnPYfROwnJUgDTrvNqdL2Ew/v2sQAWIjqFxjst4VsHWNf3dxWW&#10;yl/cTp/3sWcU4kKJEoYYp5Lz0A3aYlj6STvSjn62GGmde65mvFC4NTwVIucWR0cfBpx0M+juc3+y&#10;El6a7Rvu2tQWP6Z5fj1upq/DRyblwyIRT8CivsZ/M/zhEzrUxNT6k1OBGQlpIVKy0pCuqBQ5VkmW&#10;AWvpkucCeF3x2w71L1BLAwQUAAAACACHTuJAMmLdzUcCAABzBAAADgAAAGRycy9lMm9Eb2MueG1s&#10;rVRLbtswFNwX6B0I7hvZip3YhuXATZCiQNAESIuuaYqKBPBXko6UHqC9QVbddN9z5RwdUnLipl1k&#10;0Q39yPc0jzNv6OVJpyS5Fc43Rhd0fDCiRGhuykbfFPTTx/M3M0p8YLpk0mhR0Dvh6cnq9atlaxci&#10;N7WRpXAEINovWlvQOgS7yDLPa6GYPzBWaCQr4xQL2LqbrHSsBbqSWT4aHWWtcaV1hgvvcXrWJ+mA&#10;6F4CaKqq4eLM8K0SOvSoTkgWQMnXjfV0lW5bVYKHy6ryIhBZUDANaUUTxJu4ZqslW9w4ZuuGD1dg&#10;L7nCM06KNRpNH6HOWGBk65q/oFTDnfGmCgfcqKwnkhQBi/HomTbXNbMicYHU3j6K7v8fLP9we+VI&#10;UxY0n1CimcLEH+6/P/z49fDzG8EZBGqtX6Du2qIydG9NB9vszj0OI++ucir+ghGJ+dl8NhpPKblD&#10;PJ0fHc4HqUUXCEdBnk/GU+Q5CvLjw9E05bMnIOt8eCeMIjEoqMMkk8Ds9sIHXAqlu5LYV5vzRso0&#10;TalJW9CjQ0D+kcEXUuPDSKe/doxCt+kGjhtT3oGiM71LvOXnDZpfMB+umIMtYBo8nHCJpZIGTcwQ&#10;UVIb9/Vf57Ee00KWkhY2K6j/smVOUCLfa8xxPp5Moi/TZjI9zrFx+5nNfkZv1amBk8d4opanMNYH&#10;uQsrZ9RnvK917IoU0xy9Cxp24WnozY/3ycV6nYrgRMvChb62PEL3oq23wVRNUjrK1GszqAcvpgEM&#10;7yaafX+fqp7+K1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p35bDbAAAACwEAAA8AAAAAAAAA&#10;AQAgAAAAIgAAAGRycy9kb3ducmV2LnhtbFBLAQIUABQAAAAIAIdO4kAyYt3NRwIAAHMEAAAOAAAA&#10;AAAAAAEAIAAAACoBAABkcnMvZTJvRG9jLnhtbFBLBQYAAAAABgAGAFkBAADjBQAAAAA=&#10;">
                            <v:fill on="f" focussize="0,0"/>
                            <v:stroke on="f" weight="0.5pt"/>
                            <v:imagedata o:title=""/>
                            <o:lock v:ext="edit" aspectratio="f"/>
                            <v:textbox>
                              <w:txbxContent>
                                <w:p w14:paraId="556C3547">
                                  <w:pPr>
                                    <w:rPr>
                                      <w:color w:val="FFFF00"/>
                                      <w:sz w:val="11"/>
                                      <w:szCs w:val="15"/>
                                    </w:rPr>
                                  </w:pPr>
                                  <w:r>
                                    <w:rPr>
                                      <w:rFonts w:hint="eastAsia"/>
                                      <w:b/>
                                      <w:bCs/>
                                      <w:color w:val="FFFF00"/>
                                      <w:sz w:val="11"/>
                                      <w:szCs w:val="15"/>
                                      <w:lang w:val="en-US" w:eastAsia="zh-CN"/>
                                    </w:rPr>
                                    <w:t>●</w:t>
                                  </w:r>
                                </w:p>
                              </w:txbxContent>
                            </v:textbox>
                          </v:shape>
                        </w:pict>
                      </mc:Fallback>
                    </mc:AlternateContent>
                  </w:r>
                  <w:r>
                    <w:rPr>
                      <w:color w:val="000000" w:themeColor="text1"/>
                      <w:sz w:val="24"/>
                      <w14:textFill>
                        <w14:solidFill>
                          <w14:schemeClr w14:val="tx1"/>
                        </w14:solidFill>
                      </w14:textFill>
                    </w:rPr>
                    <w:drawing>
                      <wp:inline distT="0" distB="0" distL="114300" distR="114300">
                        <wp:extent cx="4339590" cy="3072130"/>
                        <wp:effectExtent l="0" t="0" r="3810" b="13970"/>
                        <wp:docPr id="3" name="图片 3" descr="be1bd61256d8abb6bd26ac0dc4563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e1bd61256d8abb6bd26ac0dc4563ef"/>
                                <pic:cNvPicPr>
                                  <a:picLocks noChangeAspect="1"/>
                                </pic:cNvPicPr>
                              </pic:nvPicPr>
                              <pic:blipFill>
                                <a:blip r:embed="rId6"/>
                                <a:stretch>
                                  <a:fillRect/>
                                </a:stretch>
                              </pic:blipFill>
                              <pic:spPr>
                                <a:xfrm>
                                  <a:off x="0" y="0"/>
                                  <a:ext cx="4339590" cy="3072130"/>
                                </a:xfrm>
                                <a:prstGeom prst="rect">
                                  <a:avLst/>
                                </a:prstGeom>
                              </pic:spPr>
                            </pic:pic>
                          </a:graphicData>
                        </a:graphic>
                      </wp:inline>
                    </w:drawing>
                  </w:r>
                </w:p>
              </w:tc>
            </w:tr>
            <w:tr w14:paraId="714B5D6C">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374" w:hRule="atLeast"/>
                <w:jc w:val="center"/>
              </w:trPr>
              <w:tc>
                <w:tcPr>
                  <w:tcW w:w="7638" w:type="dxa"/>
                  <w:tcBorders>
                    <w:tl2br w:val="nil"/>
                    <w:tr2bl w:val="nil"/>
                  </w:tcBorders>
                  <w:vAlign w:val="center"/>
                </w:tcPr>
                <w:p w14:paraId="2A4EC9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482" w:firstLineChars="200"/>
                    <w:jc w:val="both"/>
                    <w:textAlignment w:val="auto"/>
                    <w:rPr>
                      <w:rFonts w:hint="eastAsia"/>
                      <w:color w:val="000000" w:themeColor="text1"/>
                      <w:sz w:val="21"/>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图1-</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cs="Times New Roman"/>
                      <w:b/>
                      <w:bCs/>
                      <w:color w:val="000000" w:themeColor="text1"/>
                      <w:kern w:val="0"/>
                      <w:sz w:val="24"/>
                      <w:szCs w:val="24"/>
                      <w:lang w:val="en-US" w:eastAsia="zh-CN" w:bidi="ar"/>
                      <w14:textFill>
                        <w14:solidFill>
                          <w14:schemeClr w14:val="tx1"/>
                        </w14:solidFill>
                      </w14:textFill>
                    </w:rPr>
                    <w:t>本</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项目与西安市生态环境管控单元对照分</w:t>
                  </w: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析示意图</w:t>
                  </w:r>
                </w:p>
              </w:tc>
            </w:tr>
          </w:tbl>
          <w:p w14:paraId="36216727">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240" w:lineRule="auto"/>
              <w:ind w:left="0" w:right="0"/>
              <w:jc w:val="both"/>
              <w:textAlignment w:val="auto"/>
              <w:rPr>
                <w:rFonts w:eastAsia="黑体"/>
                <w:color w:val="000000" w:themeColor="text1"/>
                <w:sz w:val="30"/>
                <w:vertAlign w:val="baseline"/>
                <w14:textFill>
                  <w14:solidFill>
                    <w14:schemeClr w14:val="tx1"/>
                  </w14:solidFill>
                </w14:textFill>
              </w:rPr>
            </w:pPr>
          </w:p>
        </w:tc>
      </w:tr>
    </w:tbl>
    <w:p w14:paraId="2930DC0D">
      <w:pPr>
        <w:bidi w:val="0"/>
        <w:rPr>
          <w:rFonts w:hint="default"/>
          <w:color w:val="000000" w:themeColor="text1"/>
          <w:lang w:val="en-US" w:eastAsia="zh-CN"/>
          <w14:textFill>
            <w14:solidFill>
              <w14:schemeClr w14:val="tx1"/>
            </w14:solidFill>
          </w14:textFill>
        </w:rPr>
        <w:sectPr>
          <w:pgSz w:w="11906" w:h="16838"/>
          <w:pgMar w:top="1440" w:right="1803" w:bottom="1440" w:left="1803" w:header="850" w:footer="1020"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143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2"/>
        <w:gridCol w:w="13768"/>
      </w:tblGrid>
      <w:tr w14:paraId="14C8BC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98" w:hRule="atLeast"/>
          <w:jc w:val="center"/>
        </w:trPr>
        <w:tc>
          <w:tcPr>
            <w:tcW w:w="572" w:type="dxa"/>
            <w:tcBorders>
              <w:tl2br w:val="nil"/>
              <w:tr2bl w:val="nil"/>
            </w:tcBorders>
            <w:noWrap w:val="0"/>
            <w:vAlign w:val="center"/>
          </w:tcPr>
          <w:p w14:paraId="312A2CD5">
            <w:pPr>
              <w:pStyle w:val="2"/>
              <w:suppressLineNumbers w:val="0"/>
              <w:spacing w:before="0" w:beforeAutospacing="0" w:afterAutospacing="0"/>
              <w:ind w:left="0" w:right="0"/>
              <w:rPr>
                <w:b/>
                <w:bCs/>
                <w:color w:val="000000" w:themeColor="text1"/>
                <w:sz w:val="22"/>
                <w:szCs w:val="22"/>
                <w:highlight w:val="none"/>
                <w14:textFill>
                  <w14:solidFill>
                    <w14:schemeClr w14:val="tx1"/>
                  </w14:solidFill>
                </w14:textFill>
              </w:rPr>
            </w:pPr>
          </w:p>
          <w:p w14:paraId="1A03CA82">
            <w:pPr>
              <w:pStyle w:val="2"/>
              <w:suppressLineNumbers w:val="0"/>
              <w:spacing w:before="0" w:beforeAutospacing="0" w:afterAutospacing="0"/>
              <w:ind w:left="0" w:right="0"/>
              <w:rPr>
                <w:b/>
                <w:bCs/>
                <w:color w:val="000000" w:themeColor="text1"/>
                <w:sz w:val="22"/>
                <w:szCs w:val="22"/>
                <w:highlight w:val="none"/>
                <w14:textFill>
                  <w14:solidFill>
                    <w14:schemeClr w14:val="tx1"/>
                  </w14:solidFill>
                </w14:textFill>
              </w:rPr>
            </w:pPr>
          </w:p>
          <w:p w14:paraId="4EA17783">
            <w:pPr>
              <w:pStyle w:val="2"/>
              <w:suppressLineNumbers w:val="0"/>
              <w:spacing w:before="0" w:beforeAutospacing="0" w:afterAutospacing="0" w:line="240" w:lineRule="auto"/>
              <w:ind w:left="0" w:right="0"/>
              <w:jc w:val="center"/>
              <w:rPr>
                <w:rFonts w:asciiTheme="minorHAnsi" w:hAnsiTheme="minorHAnsi"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pPr>
            <w:r>
              <w:rPr>
                <w:b/>
                <w:bCs/>
                <w:color w:val="000000" w:themeColor="text1"/>
                <w:sz w:val="22"/>
                <w:szCs w:val="22"/>
                <w:highlight w:val="none"/>
                <w14:textFill>
                  <w14:solidFill>
                    <w14:schemeClr w14:val="tx1"/>
                  </w14:solidFill>
                </w14:textFill>
              </w:rPr>
              <w:t>其</w:t>
            </w:r>
            <w:r>
              <w:rPr>
                <w:rFonts w:hint="eastAsia" w:asciiTheme="minorHAnsi" w:hAnsiTheme="minorHAnsi"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其</w:t>
            </w:r>
            <w:r>
              <w:rPr>
                <w:rFonts w:asciiTheme="minorHAnsi" w:hAnsiTheme="minorHAnsi" w:eastAsiaTheme="minorEastAsia" w:cstheme="minorBidi"/>
                <w:b/>
                <w:bCs/>
                <w:snapToGrid/>
                <w:color w:val="000000" w:themeColor="text1"/>
                <w:spacing w:val="0"/>
                <w:kern w:val="2"/>
                <w:sz w:val="24"/>
                <w:szCs w:val="24"/>
                <w:highlight w:val="none"/>
                <w:lang w:val="en-US" w:eastAsia="zh-CN" w:bidi="ar-SA"/>
                <w14:textFill>
                  <w14:solidFill>
                    <w14:schemeClr w14:val="tx1"/>
                  </w14:solidFill>
                </w14:textFill>
              </w:rPr>
              <w:t>他符合性分析</w:t>
            </w:r>
          </w:p>
          <w:p w14:paraId="5920DC7F">
            <w:pPr>
              <w:pStyle w:val="2"/>
              <w:suppressLineNumbers w:val="0"/>
              <w:spacing w:before="0" w:beforeAutospacing="0" w:afterAutospacing="0" w:line="240" w:lineRule="auto"/>
              <w:ind w:left="0" w:right="0"/>
              <w:jc w:val="center"/>
              <w:rPr>
                <w:color w:val="000000" w:themeColor="text1"/>
                <w14:textFill>
                  <w14:solidFill>
                    <w14:schemeClr w14:val="tx1"/>
                  </w14:solidFill>
                </w14:textFill>
              </w:rPr>
            </w:pPr>
            <w:r>
              <w:rPr>
                <w:b/>
                <w:bCs/>
                <w:color w:val="000000" w:themeColor="text1"/>
                <w:sz w:val="22"/>
                <w:szCs w:val="22"/>
                <w:highlight w:val="none"/>
                <w14:textFill>
                  <w14:solidFill>
                    <w14:schemeClr w14:val="tx1"/>
                  </w14:solidFill>
                </w14:textFill>
              </w:rPr>
              <w:t>其</w:t>
            </w:r>
          </w:p>
        </w:tc>
        <w:tc>
          <w:tcPr>
            <w:tcW w:w="13768" w:type="dxa"/>
            <w:tcBorders>
              <w:tl2br w:val="nil"/>
              <w:tr2bl w:val="nil"/>
            </w:tcBorders>
            <w:noWrap w:val="0"/>
            <w:vAlign w:val="center"/>
          </w:tcPr>
          <w:p w14:paraId="50E6C5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eastAsia" w:ascii="Times New Roman" w:hAnsi="Times New Roman" w:cs="Times New Roman"/>
                <w:b/>
                <w:bCs/>
                <w:color w:val="000000" w:themeColor="text1"/>
                <w:kern w:val="0"/>
                <w:sz w:val="24"/>
                <w:szCs w:val="24"/>
                <w:highlight w:val="none"/>
                <w:lang w:val="en-US" w:eastAsia="zh-CN"/>
                <w14:textFill>
                  <w14:solidFill>
                    <w14:schemeClr w14:val="tx1"/>
                  </w14:solidFill>
                </w14:textFill>
              </w:rPr>
              <w:t>一表：</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对照《西安市人民政府关于印发“三线一单”生态环境分区管控方案的通知》中“西安市生态环境分区管控准入清单”中的重点管控单元要求，符合性分析一览表详见表</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2。</w:t>
            </w:r>
          </w:p>
          <w:p w14:paraId="2433CC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32"/>
                <w:lang w:val="en-US" w:eastAsia="zh-CN" w:bidi="ar-SA"/>
                <w14:textFill>
                  <w14:solidFill>
                    <w14:schemeClr w14:val="tx1"/>
                  </w14:solidFill>
                </w14:textFill>
              </w:rPr>
              <w:t>表1-2  建设项目范围涉及的生态环境管控单元准入清单符合性分析</w:t>
            </w:r>
          </w:p>
          <w:tbl>
            <w:tblPr>
              <w:tblStyle w:val="27"/>
              <w:tblW w:w="1360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9"/>
              <w:gridCol w:w="422"/>
              <w:gridCol w:w="502"/>
              <w:gridCol w:w="1076"/>
              <w:gridCol w:w="1200"/>
              <w:gridCol w:w="917"/>
              <w:gridCol w:w="3624"/>
              <w:gridCol w:w="950"/>
              <w:gridCol w:w="4244"/>
            </w:tblGrid>
            <w:tr w14:paraId="03ECEB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45" w:type="pct"/>
                  <w:tcBorders>
                    <w:tl2br w:val="nil"/>
                    <w:tr2bl w:val="nil"/>
                  </w:tcBorders>
                  <w:noWrap w:val="0"/>
                  <w:vAlign w:val="center"/>
                </w:tcPr>
                <w:p w14:paraId="0F3991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序号</w:t>
                  </w:r>
                </w:p>
              </w:tc>
              <w:tc>
                <w:tcPr>
                  <w:tcW w:w="155" w:type="pct"/>
                  <w:tcBorders>
                    <w:tl2br w:val="nil"/>
                    <w:tr2bl w:val="nil"/>
                  </w:tcBorders>
                  <w:noWrap w:val="0"/>
                  <w:vAlign w:val="center"/>
                </w:tcPr>
                <w:p w14:paraId="7461E6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市</w:t>
                  </w:r>
                </w:p>
              </w:tc>
              <w:tc>
                <w:tcPr>
                  <w:tcW w:w="184" w:type="pct"/>
                  <w:tcBorders>
                    <w:tl2br w:val="nil"/>
                    <w:tr2bl w:val="nil"/>
                  </w:tcBorders>
                  <w:noWrap w:val="0"/>
                  <w:vAlign w:val="center"/>
                </w:tcPr>
                <w:p w14:paraId="1EC73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区县</w:t>
                  </w:r>
                </w:p>
              </w:tc>
              <w:tc>
                <w:tcPr>
                  <w:tcW w:w="395" w:type="pct"/>
                  <w:tcBorders>
                    <w:tl2br w:val="nil"/>
                    <w:tr2bl w:val="nil"/>
                  </w:tcBorders>
                  <w:noWrap w:val="0"/>
                  <w:vAlign w:val="center"/>
                </w:tcPr>
                <w:p w14:paraId="2F77DB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环境管控单元名称</w:t>
                  </w:r>
                </w:p>
              </w:tc>
              <w:tc>
                <w:tcPr>
                  <w:tcW w:w="441" w:type="pct"/>
                  <w:tcBorders>
                    <w:tl2br w:val="nil"/>
                    <w:tr2bl w:val="nil"/>
                  </w:tcBorders>
                  <w:noWrap w:val="0"/>
                  <w:vAlign w:val="center"/>
                </w:tcPr>
                <w:p w14:paraId="5C89B6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单元要素属性</w:t>
                  </w:r>
                </w:p>
              </w:tc>
              <w:tc>
                <w:tcPr>
                  <w:tcW w:w="337" w:type="pct"/>
                  <w:tcBorders>
                    <w:tl2br w:val="nil"/>
                    <w:tr2bl w:val="nil"/>
                  </w:tcBorders>
                  <w:noWrap w:val="0"/>
                  <w:vAlign w:val="center"/>
                </w:tcPr>
                <w:p w14:paraId="29A79A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管控要求分类</w:t>
                  </w:r>
                </w:p>
              </w:tc>
              <w:tc>
                <w:tcPr>
                  <w:tcW w:w="1331" w:type="pct"/>
                  <w:tcBorders>
                    <w:tl2br w:val="nil"/>
                    <w:tr2bl w:val="nil"/>
                  </w:tcBorders>
                  <w:noWrap w:val="0"/>
                  <w:vAlign w:val="center"/>
                </w:tcPr>
                <w:p w14:paraId="5B2136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管控要求</w:t>
                  </w:r>
                </w:p>
              </w:tc>
              <w:tc>
                <w:tcPr>
                  <w:tcW w:w="349" w:type="pct"/>
                  <w:tcBorders>
                    <w:tl2br w:val="nil"/>
                    <w:tr2bl w:val="nil"/>
                  </w:tcBorders>
                  <w:noWrap w:val="0"/>
                  <w:vAlign w:val="center"/>
                </w:tcPr>
                <w:p w14:paraId="6AB1F7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面积</w:t>
                  </w:r>
                </w:p>
              </w:tc>
              <w:tc>
                <w:tcPr>
                  <w:tcW w:w="1559" w:type="pct"/>
                  <w:tcBorders>
                    <w:tl2br w:val="nil"/>
                    <w:tr2bl w:val="nil"/>
                  </w:tcBorders>
                  <w:noWrap w:val="0"/>
                  <w:vAlign w:val="center"/>
                </w:tcPr>
                <w:p w14:paraId="2DECC4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符合性</w:t>
                  </w:r>
                </w:p>
              </w:tc>
            </w:tr>
            <w:tr w14:paraId="69CC4A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3" w:hRule="atLeast"/>
                <w:jc w:val="center"/>
              </w:trPr>
              <w:tc>
                <w:tcPr>
                  <w:tcW w:w="245" w:type="pct"/>
                  <w:vMerge w:val="restart"/>
                  <w:tcBorders>
                    <w:tl2br w:val="nil"/>
                    <w:tr2bl w:val="nil"/>
                  </w:tcBorders>
                  <w:noWrap w:val="0"/>
                  <w:vAlign w:val="center"/>
                </w:tcPr>
                <w:p w14:paraId="2AC45AE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w:t>
                  </w:r>
                </w:p>
              </w:tc>
              <w:tc>
                <w:tcPr>
                  <w:tcW w:w="155" w:type="pct"/>
                  <w:vMerge w:val="restart"/>
                  <w:tcBorders>
                    <w:tl2br w:val="nil"/>
                    <w:tr2bl w:val="nil"/>
                  </w:tcBorders>
                  <w:noWrap w:val="0"/>
                  <w:vAlign w:val="center"/>
                </w:tcPr>
                <w:p w14:paraId="2C266D09">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西安市</w:t>
                  </w:r>
                </w:p>
              </w:tc>
              <w:tc>
                <w:tcPr>
                  <w:tcW w:w="184" w:type="pct"/>
                  <w:vMerge w:val="restart"/>
                  <w:tcBorders>
                    <w:tl2br w:val="nil"/>
                    <w:tr2bl w:val="nil"/>
                  </w:tcBorders>
                  <w:noWrap w:val="0"/>
                  <w:vAlign w:val="center"/>
                </w:tcPr>
                <w:p w14:paraId="0E03A5B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长安</w:t>
                  </w:r>
                  <w:r>
                    <w:rPr>
                      <w:rFonts w:hint="default" w:ascii="Times New Roman" w:hAnsi="Times New Roman" w:cs="Times New Roman"/>
                      <w:color w:val="000000" w:themeColor="text1"/>
                      <w:lang w:val="en-US" w:eastAsia="zh-CN"/>
                      <w14:textFill>
                        <w14:solidFill>
                          <w14:schemeClr w14:val="tx1"/>
                        </w14:solidFill>
                      </w14:textFill>
                    </w:rPr>
                    <w:t>区</w:t>
                  </w:r>
                </w:p>
              </w:tc>
              <w:tc>
                <w:tcPr>
                  <w:tcW w:w="395" w:type="pct"/>
                  <w:vMerge w:val="restart"/>
                  <w:tcBorders>
                    <w:tl2br w:val="nil"/>
                    <w:tr2bl w:val="nil"/>
                  </w:tcBorders>
                  <w:noWrap w:val="0"/>
                  <w:vAlign w:val="center"/>
                </w:tcPr>
                <w:p w14:paraId="5F53A59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陕西省西安市长安区</w:t>
                  </w:r>
                  <w:r>
                    <w:rPr>
                      <w:rFonts w:hint="default" w:ascii="Times New Roman" w:hAnsi="Times New Roman" w:cs="Times New Roman"/>
                      <w:color w:val="000000" w:themeColor="text1"/>
                      <w:lang w:val="en-US" w:eastAsia="zh-CN"/>
                      <w14:textFill>
                        <w14:solidFill>
                          <w14:schemeClr w14:val="tx1"/>
                        </w14:solidFill>
                      </w14:textFill>
                    </w:rPr>
                    <w:t>重点管控单元</w:t>
                  </w:r>
                  <w:r>
                    <w:rPr>
                      <w:rFonts w:hint="eastAsia" w:ascii="Times New Roman" w:hAnsi="Times New Roman" w:cs="Times New Roman"/>
                      <w:color w:val="000000" w:themeColor="text1"/>
                      <w:lang w:val="en-US" w:eastAsia="zh-CN"/>
                      <w14:textFill>
                        <w14:solidFill>
                          <w14:schemeClr w14:val="tx1"/>
                        </w14:solidFill>
                      </w14:textFill>
                    </w:rPr>
                    <w:t>4</w:t>
                  </w:r>
                </w:p>
              </w:tc>
              <w:tc>
                <w:tcPr>
                  <w:tcW w:w="441" w:type="pct"/>
                  <w:tcBorders>
                    <w:tl2br w:val="nil"/>
                    <w:tr2bl w:val="nil"/>
                  </w:tcBorders>
                  <w:noWrap w:val="0"/>
                  <w:vAlign w:val="center"/>
                </w:tcPr>
                <w:p w14:paraId="48B8C5E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大气环境布局敏感重点管控区、水环境城镇生活污染重点管控区、高污染燃料禁燃区</w:t>
                  </w:r>
                </w:p>
              </w:tc>
              <w:tc>
                <w:tcPr>
                  <w:tcW w:w="337" w:type="pct"/>
                  <w:tcBorders>
                    <w:tl2br w:val="nil"/>
                    <w:tr2bl w:val="nil"/>
                  </w:tcBorders>
                  <w:noWrap w:val="0"/>
                  <w:vAlign w:val="center"/>
                </w:tcPr>
                <w:p w14:paraId="1A650AF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空间约束要求</w:t>
                  </w:r>
                </w:p>
              </w:tc>
              <w:tc>
                <w:tcPr>
                  <w:tcW w:w="1331" w:type="pct"/>
                  <w:tcBorders>
                    <w:tl2br w:val="nil"/>
                    <w:tr2bl w:val="nil"/>
                  </w:tcBorders>
                  <w:noWrap w:val="0"/>
                  <w:vAlign w:val="center"/>
                </w:tcPr>
                <w:p w14:paraId="660309A2">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7E6E972F">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严格控制新增《陕西省</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两高</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项目管理暂行目录》行业项目</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民生等项目除外，后续对</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两高</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范围国家如有新规定的，从其规定</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w:t>
                  </w:r>
                </w:p>
                <w:p w14:paraId="533FA180">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2.严禁新增钢铁、焦化、水泥熟料、平板玻璃、电解铝、氧化铝、煤化工产能。</w:t>
                  </w:r>
                </w:p>
                <w:p w14:paraId="5907E760">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3.推动重污染企业搬迁入园或依法关闭。</w:t>
                  </w:r>
                </w:p>
                <w:p w14:paraId="143FDFC1">
                  <w:pPr>
                    <w:keepNext w:val="0"/>
                    <w:keepLines w:val="0"/>
                    <w:numPr>
                      <w:ilvl w:val="0"/>
                      <w:numId w:val="0"/>
                    </w:numPr>
                    <w:suppressLineNumbers w:val="0"/>
                    <w:spacing w:before="0" w:beforeAutospacing="0" w:after="0" w:afterAutospacing="0" w:line="240" w:lineRule="auto"/>
                    <w:ind w:left="0" w:right="0" w:rightChars="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58DF35D6">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1.持续推进城中村、老旧城区、城乡结合部污水截流、收集和城市雨污管道新建、改建。</w:t>
                  </w:r>
                </w:p>
              </w:tc>
              <w:tc>
                <w:tcPr>
                  <w:tcW w:w="349" w:type="pct"/>
                  <w:vMerge w:val="restart"/>
                  <w:tcBorders>
                    <w:tl2br w:val="nil"/>
                    <w:tr2bl w:val="nil"/>
                  </w:tcBorders>
                  <w:noWrap w:val="0"/>
                  <w:vAlign w:val="center"/>
                </w:tcPr>
                <w:p w14:paraId="38CA2BE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5850.73m</w:t>
                  </w:r>
                  <w:r>
                    <w:rPr>
                      <w:rFonts w:hint="eastAsia" w:ascii="Times New Roman" w:hAnsi="Times New Roman" w:cs="Times New Roman"/>
                      <w:color w:val="000000" w:themeColor="text1"/>
                      <w:vertAlign w:val="superscript"/>
                      <w:lang w:val="en-US" w:eastAsia="zh-CN"/>
                      <w14:textFill>
                        <w14:solidFill>
                          <w14:schemeClr w14:val="tx1"/>
                        </w14:solidFill>
                      </w14:textFill>
                    </w:rPr>
                    <w:t>2</w:t>
                  </w:r>
                </w:p>
              </w:tc>
              <w:tc>
                <w:tcPr>
                  <w:tcW w:w="1559" w:type="pct"/>
                  <w:tcBorders>
                    <w:tl2br w:val="nil"/>
                    <w:tr2bl w:val="nil"/>
                  </w:tcBorders>
                  <w:noWrap w:val="0"/>
                  <w:vAlign w:val="center"/>
                </w:tcPr>
                <w:p w14:paraId="0ADF6808">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20DFB41E">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1.本项目</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热力生产和供应工程</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，年使用天然气13万m</w:t>
                  </w:r>
                  <w:r>
                    <w:rPr>
                      <w:rFonts w:hint="eastAsia"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，折标煤系数取1.2143kgce/m</w:t>
                  </w:r>
                  <w:r>
                    <w:rPr>
                      <w:rFonts w:hint="eastAsia" w:ascii="Times New Roman" w:hAnsi="Times New Roman" w:eastAsia="宋体" w:cs="Times New Roman"/>
                      <w:color w:val="000000" w:themeColor="text1"/>
                      <w:kern w:val="2"/>
                      <w:sz w:val="21"/>
                      <w:szCs w:val="21"/>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，则其折标量为157.859tce，该数值小于5万吨标准煤。故本项目可不按照“两高”项目实行动态清单管理。</w:t>
                  </w:r>
                </w:p>
                <w:p w14:paraId="24287A4F">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w:t>
                  </w:r>
                  <w:r>
                    <w:rPr>
                      <w:rFonts w:hint="eastAsia" w:ascii="Times New Roman" w:hAnsi="Times New Roman" w:cs="Times New Roman"/>
                      <w:color w:val="000000" w:themeColor="text1"/>
                      <w:sz w:val="21"/>
                      <w:szCs w:val="21"/>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钢铁、焦化</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水泥熟料、平板玻璃、电解铝、氧化铝、煤化工</w:t>
                  </w:r>
                  <w:r>
                    <w:rPr>
                      <w:rFonts w:hint="eastAsia" w:ascii="Times New Roman" w:hAnsi="Times New Roman" w:cs="Times New Roman"/>
                      <w:color w:val="000000" w:themeColor="text1"/>
                      <w:lang w:val="en-US" w:eastAsia="zh-CN"/>
                      <w14:textFill>
                        <w14:solidFill>
                          <w14:schemeClr w14:val="tx1"/>
                        </w14:solidFill>
                      </w14:textFill>
                    </w:rPr>
                    <w:t>行业等</w:t>
                  </w:r>
                  <w:r>
                    <w:rPr>
                      <w:rFonts w:hint="default" w:ascii="Times New Roman" w:hAnsi="Times New Roman" w:cs="Times New Roman"/>
                      <w:color w:val="000000" w:themeColor="text1"/>
                      <w:lang w:val="en-US" w:eastAsia="zh-CN"/>
                      <w14:textFill>
                        <w14:solidFill>
                          <w14:schemeClr w14:val="tx1"/>
                        </w14:solidFill>
                      </w14:textFill>
                    </w:rPr>
                    <w:t>。</w:t>
                  </w:r>
                </w:p>
                <w:p w14:paraId="257FBD59">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不属于</w:t>
                  </w:r>
                  <w:r>
                    <w:rPr>
                      <w:rFonts w:hint="default" w:ascii="Times New Roman" w:hAnsi="Times New Roman" w:cs="Times New Roman"/>
                      <w:color w:val="000000" w:themeColor="text1"/>
                      <w:lang w:val="en-US" w:eastAsia="zh-CN"/>
                      <w14:textFill>
                        <w14:solidFill>
                          <w14:schemeClr w14:val="tx1"/>
                        </w14:solidFill>
                      </w14:textFill>
                    </w:rPr>
                    <w:t>重污染企业</w:t>
                  </w:r>
                  <w:r>
                    <w:rPr>
                      <w:rFonts w:hint="eastAsia" w:ascii="Times New Roman" w:hAnsi="Times New Roman" w:cs="Times New Roman"/>
                      <w:color w:val="000000" w:themeColor="text1"/>
                      <w:lang w:val="en-US" w:eastAsia="zh-CN"/>
                      <w14:textFill>
                        <w14:solidFill>
                          <w14:schemeClr w14:val="tx1"/>
                        </w14:solidFill>
                      </w14:textFill>
                    </w:rPr>
                    <w:t>。</w:t>
                  </w:r>
                </w:p>
                <w:p w14:paraId="22AEE539">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68D7D9E7">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kern w:val="0"/>
                      <w:sz w:val="21"/>
                      <w:szCs w:val="21"/>
                      <w:lang w:val="en-US" w:eastAsia="zh-CN"/>
                      <w14:textFill>
                        <w14:solidFill>
                          <w14:schemeClr w14:val="tx1"/>
                        </w14:solidFill>
                      </w14:textFill>
                    </w:rPr>
                    <w:t>位于陕西省西安市</w:t>
                  </w:r>
                  <w:r>
                    <w:rPr>
                      <w:rFonts w:hint="eastAsia" w:ascii="Times New Roman" w:hAnsi="Times New Roman" w:cs="Times New Roman"/>
                      <w:color w:val="000000" w:themeColor="text1"/>
                      <w:kern w:val="0"/>
                      <w:sz w:val="21"/>
                      <w:szCs w:val="21"/>
                      <w:lang w:val="en-US" w:eastAsia="zh-CN"/>
                      <w14:textFill>
                        <w14:solidFill>
                          <w14:schemeClr w14:val="tx1"/>
                        </w14:solidFill>
                      </w14:textFill>
                    </w:rPr>
                    <w:t>西咸新区沣东新城建成区内，污水依托现有市政污水管网</w:t>
                  </w:r>
                  <w:r>
                    <w:rPr>
                      <w:rFonts w:hint="default" w:ascii="Times New Roman" w:hAnsi="Times New Roman" w:cs="Times New Roman"/>
                      <w:color w:val="000000" w:themeColor="text1"/>
                      <w:lang w:val="en-US" w:eastAsia="zh-CN"/>
                      <w14:textFill>
                        <w14:solidFill>
                          <w14:schemeClr w14:val="tx1"/>
                        </w14:solidFill>
                      </w14:textFill>
                    </w:rPr>
                    <w:t>。</w:t>
                  </w:r>
                </w:p>
              </w:tc>
            </w:tr>
            <w:tr w14:paraId="2252C1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5" w:type="pct"/>
                  <w:vMerge w:val="continue"/>
                  <w:tcBorders>
                    <w:tl2br w:val="nil"/>
                    <w:tr2bl w:val="nil"/>
                  </w:tcBorders>
                  <w:noWrap w:val="0"/>
                  <w:vAlign w:val="center"/>
                </w:tcPr>
                <w:p w14:paraId="21D3C24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 w:type="pct"/>
                  <w:vMerge w:val="continue"/>
                  <w:tcBorders>
                    <w:tl2br w:val="nil"/>
                    <w:tr2bl w:val="nil"/>
                  </w:tcBorders>
                  <w:noWrap w:val="0"/>
                  <w:vAlign w:val="center"/>
                </w:tcPr>
                <w:p w14:paraId="20357CE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84" w:type="pct"/>
                  <w:vMerge w:val="continue"/>
                  <w:tcBorders>
                    <w:tl2br w:val="nil"/>
                    <w:tr2bl w:val="nil"/>
                  </w:tcBorders>
                  <w:noWrap w:val="0"/>
                  <w:vAlign w:val="center"/>
                </w:tcPr>
                <w:p w14:paraId="039941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395" w:type="pct"/>
                  <w:vMerge w:val="continue"/>
                  <w:tcBorders>
                    <w:tl2br w:val="nil"/>
                    <w:tr2bl w:val="nil"/>
                  </w:tcBorders>
                  <w:noWrap w:val="0"/>
                  <w:vAlign w:val="center"/>
                </w:tcPr>
                <w:p w14:paraId="13408A9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41" w:type="pct"/>
                  <w:tcBorders>
                    <w:tl2br w:val="nil"/>
                    <w:tr2bl w:val="nil"/>
                  </w:tcBorders>
                  <w:noWrap w:val="0"/>
                  <w:vAlign w:val="center"/>
                </w:tcPr>
                <w:p w14:paraId="1940108B">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37" w:type="pct"/>
                  <w:tcBorders>
                    <w:tl2br w:val="nil"/>
                    <w:tr2bl w:val="nil"/>
                  </w:tcBorders>
                  <w:noWrap w:val="0"/>
                  <w:vAlign w:val="center"/>
                </w:tcPr>
                <w:p w14:paraId="50272793">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污染物排放管控</w:t>
                  </w:r>
                </w:p>
              </w:tc>
              <w:tc>
                <w:tcPr>
                  <w:tcW w:w="1331" w:type="pct"/>
                  <w:tcBorders>
                    <w:tl2br w:val="nil"/>
                    <w:tr2bl w:val="nil"/>
                  </w:tcBorders>
                  <w:noWrap w:val="0"/>
                  <w:vAlign w:val="center"/>
                </w:tcPr>
                <w:p w14:paraId="2988EB8C">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16CA6C53">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鼓励将老旧车辆和非道路移动机械替换为清洁能源车辆。推进新能源或清洁能源汽车使用。</w:t>
                  </w:r>
                </w:p>
                <w:p w14:paraId="6F29128A">
                  <w:pPr>
                    <w:keepNext w:val="0"/>
                    <w:keepLines w:val="0"/>
                    <w:numPr>
                      <w:ilvl w:val="0"/>
                      <w:numId w:val="0"/>
                    </w:numPr>
                    <w:suppressLineNumbers w:val="0"/>
                    <w:spacing w:before="0" w:beforeAutospacing="0" w:after="0" w:afterAutospacing="0" w:line="240" w:lineRule="auto"/>
                    <w:ind w:left="0" w:right="0" w:rightChars="0" w:firstLine="211"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6E16D4E4">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1.加强城镇污水收集处理设施建设与提标改造。城镇生活污水处理达到《陕西省黄河流域污水综合排放标准》</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DB61/224-2018</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排放限值要求</w:t>
                  </w:r>
                </w:p>
                <w:p w14:paraId="55F9BE7E">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城镇新区管网建设及老旧城区管网升级改造中实行雨污分流，鼓励推进初期雨水收集、处理和资源化利用，建设人工湿地水质净化工程，对处理达标后的尾水进一步净化。</w:t>
                  </w:r>
                </w:p>
                <w:p w14:paraId="47382F89">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3.污水处理厂出水用于绿化、农灌等用途的，合理确定管控要求，确保达到相应污水再生利用标准。</w:t>
                  </w:r>
                </w:p>
              </w:tc>
              <w:tc>
                <w:tcPr>
                  <w:tcW w:w="349" w:type="pct"/>
                  <w:vMerge w:val="continue"/>
                  <w:tcBorders>
                    <w:tl2br w:val="nil"/>
                    <w:tr2bl w:val="nil"/>
                  </w:tcBorders>
                  <w:noWrap w:val="0"/>
                  <w:vAlign w:val="center"/>
                </w:tcPr>
                <w:p w14:paraId="1D95754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559" w:type="pct"/>
                  <w:tcBorders>
                    <w:tl2br w:val="nil"/>
                    <w:tr2bl w:val="nil"/>
                  </w:tcBorders>
                  <w:noWrap w:val="0"/>
                  <w:vAlign w:val="center"/>
                </w:tcPr>
                <w:p w14:paraId="1EE0ED64">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大气环境布局敏感重点管控区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3CFAD01B">
                  <w:pPr>
                    <w:keepNext w:val="0"/>
                    <w:keepLines w:val="0"/>
                    <w:suppressLineNumbers w:val="0"/>
                    <w:spacing w:before="0" w:beforeAutospacing="0" w:after="0" w:afterAutospacing="0"/>
                    <w:ind w:left="0" w:right="0" w:firstLine="210" w:firstLineChars="100"/>
                    <w:jc w:val="both"/>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不涉及</w:t>
                  </w:r>
                  <w:r>
                    <w:rPr>
                      <w:rFonts w:hint="default" w:ascii="Times New Roman" w:hAnsi="Times New Roman" w:cs="Times New Roman"/>
                      <w:color w:val="000000" w:themeColor="text1"/>
                      <w:lang w:val="en-US" w:eastAsia="zh-CN"/>
                      <w14:textFill>
                        <w14:solidFill>
                          <w14:schemeClr w14:val="tx1"/>
                        </w14:solidFill>
                      </w14:textFill>
                    </w:rPr>
                    <w:t>老旧车辆和非道路移动机械</w:t>
                  </w:r>
                  <w:r>
                    <w:rPr>
                      <w:rFonts w:hint="eastAsia" w:ascii="Times New Roman" w:hAnsi="Times New Roman" w:cs="Times New Roman"/>
                      <w:color w:val="000000" w:themeColor="text1"/>
                      <w:lang w:val="en-US" w:eastAsia="zh-CN"/>
                      <w14:textFill>
                        <w14:solidFill>
                          <w14:schemeClr w14:val="tx1"/>
                        </w14:solidFill>
                      </w14:textFill>
                    </w:rPr>
                    <w:t>。</w:t>
                  </w:r>
                </w:p>
                <w:p w14:paraId="4A1C8C1F">
                  <w:pPr>
                    <w:keepNext w:val="0"/>
                    <w:keepLines w:val="0"/>
                    <w:suppressLineNumbers w:val="0"/>
                    <w:spacing w:before="0" w:beforeAutospacing="0" w:after="0" w:afterAutospacing="0"/>
                    <w:ind w:left="0" w:right="0" w:firstLine="211" w:firstLineChars="100"/>
                    <w:jc w:val="both"/>
                    <w:rPr>
                      <w:rFonts w:hint="eastAsia" w:ascii="Times New Roman" w:hAnsi="Times New Roman" w:cs="Times New Roman"/>
                      <w:b/>
                      <w:bCs/>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水环境城镇生活污染重点管控区</w:t>
                  </w:r>
                  <w:r>
                    <w:rPr>
                      <w:rFonts w:hint="eastAsia" w:ascii="Times New Roman" w:hAnsi="Times New Roman" w:cs="Times New Roman"/>
                      <w:b/>
                      <w:bCs/>
                      <w:color w:val="000000" w:themeColor="text1"/>
                      <w:lang w:val="en-US" w:eastAsia="zh-CN"/>
                      <w14:textFill>
                        <w14:solidFill>
                          <w14:schemeClr w14:val="tx1"/>
                        </w14:solidFill>
                      </w14:textFill>
                    </w:rPr>
                    <w:t>：</w:t>
                  </w:r>
                </w:p>
                <w:p w14:paraId="1848D26C">
                  <w:pPr>
                    <w:keepNext w:val="0"/>
                    <w:keepLines w:val="0"/>
                    <w:suppressLineNumbers w:val="0"/>
                    <w:spacing w:before="0" w:beforeAutospacing="0" w:after="0" w:afterAutospacing="0"/>
                    <w:ind w:left="0" w:right="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1~3.</w:t>
                  </w:r>
                  <w: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t>本项目</w:t>
                  </w:r>
                  <w:r>
                    <w:rPr>
                      <w:rFonts w:hint="default" w:ascii="Times New Roman" w:hAnsi="Times New Roman" w:cs="Times New Roman"/>
                      <w:color w:val="000000" w:themeColor="text1"/>
                      <w:kern w:val="0"/>
                      <w:sz w:val="21"/>
                      <w:szCs w:val="21"/>
                      <w:lang w:val="en-US" w:eastAsia="zh-CN"/>
                      <w14:textFill>
                        <w14:solidFill>
                          <w14:schemeClr w14:val="tx1"/>
                        </w14:solidFill>
                      </w14:textFill>
                    </w:rPr>
                    <w:t>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lang w:val="en-US" w:eastAsia="zh-CN"/>
                      <w14:textFill>
                        <w14:solidFill>
                          <w14:schemeClr w14:val="tx1"/>
                        </w14:solidFill>
                      </w14:textFill>
                    </w:rPr>
                    <w:t>，</w:t>
                  </w:r>
                  <w:r>
                    <w:rPr>
                      <w:rFonts w:hint="eastAsia" w:ascii="Times New Roman" w:hAnsi="Times New Roman" w:cs="Times New Roman"/>
                      <w:color w:val="000000" w:themeColor="text1"/>
                      <w:lang w:val="en-US" w:eastAsia="zh-CN"/>
                      <w14:textFill>
                        <w14:solidFill>
                          <w14:schemeClr w14:val="tx1"/>
                        </w14:solidFill>
                      </w14:textFill>
                    </w:rPr>
                    <w:t>沣东紫锦酒店实行雨污分流；锅炉房位于酒店地下二层，</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锅炉</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、直燃机</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定期排污水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、反冲洗废水、冷却塔排水及软化水系统排水经锅炉房降温池沉淀后与</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生活污水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进入酒店</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化粪池</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预处理</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后排入市政污水管道</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，最终进入</w:t>
                  </w:r>
                  <w:r>
                    <w:rPr>
                      <w:rFonts w:hint="eastAsia" w:ascii="Times New Roman" w:hAnsi="Times New Roman" w:eastAsia="宋体" w:cs="Times New Roman"/>
                      <w:b w:val="0"/>
                      <w:bCs w:val="0"/>
                      <w:color w:val="0000FF"/>
                      <w:kern w:val="0"/>
                      <w:sz w:val="21"/>
                      <w:szCs w:val="21"/>
                      <w:lang w:val="en-US" w:eastAsia="zh-CN" w:bidi="ar-SA"/>
                    </w:rPr>
                    <w:t>沣东南污水处理厂</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进行处理。</w:t>
                  </w:r>
                </w:p>
              </w:tc>
            </w:tr>
            <w:tr w14:paraId="30636F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5" w:type="pct"/>
                  <w:vMerge w:val="continue"/>
                  <w:tcBorders>
                    <w:tl2br w:val="nil"/>
                    <w:tr2bl w:val="nil"/>
                  </w:tcBorders>
                  <w:noWrap w:val="0"/>
                  <w:vAlign w:val="center"/>
                </w:tcPr>
                <w:p w14:paraId="76E1272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 w:type="pct"/>
                  <w:vMerge w:val="continue"/>
                  <w:tcBorders>
                    <w:tl2br w:val="nil"/>
                    <w:tr2bl w:val="nil"/>
                  </w:tcBorders>
                  <w:noWrap w:val="0"/>
                  <w:vAlign w:val="center"/>
                </w:tcPr>
                <w:p w14:paraId="29713AC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84" w:type="pct"/>
                  <w:vMerge w:val="continue"/>
                  <w:tcBorders>
                    <w:tl2br w:val="nil"/>
                    <w:tr2bl w:val="nil"/>
                  </w:tcBorders>
                  <w:noWrap w:val="0"/>
                  <w:vAlign w:val="center"/>
                </w:tcPr>
                <w:p w14:paraId="04D8869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395" w:type="pct"/>
                  <w:vMerge w:val="continue"/>
                  <w:tcBorders>
                    <w:tl2br w:val="nil"/>
                    <w:tr2bl w:val="nil"/>
                  </w:tcBorders>
                  <w:noWrap w:val="0"/>
                  <w:vAlign w:val="center"/>
                </w:tcPr>
                <w:p w14:paraId="4C5918E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41" w:type="pct"/>
                  <w:tcBorders>
                    <w:tl2br w:val="nil"/>
                    <w:tr2bl w:val="nil"/>
                  </w:tcBorders>
                  <w:noWrap w:val="0"/>
                  <w:vAlign w:val="center"/>
                </w:tcPr>
                <w:p w14:paraId="1C7583DE">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37" w:type="pct"/>
                  <w:tcBorders>
                    <w:tl2br w:val="nil"/>
                    <w:tr2bl w:val="nil"/>
                  </w:tcBorders>
                  <w:noWrap w:val="0"/>
                  <w:vAlign w:val="center"/>
                </w:tcPr>
                <w:p w14:paraId="4846F68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环境风险防控</w:t>
                  </w:r>
                </w:p>
              </w:tc>
              <w:tc>
                <w:tcPr>
                  <w:tcW w:w="1331" w:type="pct"/>
                  <w:tcBorders>
                    <w:tl2br w:val="nil"/>
                    <w:tr2bl w:val="nil"/>
                  </w:tcBorders>
                  <w:noWrap w:val="0"/>
                  <w:vAlign w:val="center"/>
                </w:tcPr>
                <w:p w14:paraId="5EE165F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49" w:type="pct"/>
                  <w:vMerge w:val="continue"/>
                  <w:tcBorders>
                    <w:tl2br w:val="nil"/>
                    <w:tr2bl w:val="nil"/>
                  </w:tcBorders>
                  <w:noWrap w:val="0"/>
                  <w:vAlign w:val="center"/>
                </w:tcPr>
                <w:p w14:paraId="7A7E2C5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559" w:type="pct"/>
                  <w:tcBorders>
                    <w:tl2br w:val="nil"/>
                    <w:tr2bl w:val="nil"/>
                  </w:tcBorders>
                  <w:noWrap w:val="0"/>
                  <w:vAlign w:val="center"/>
                </w:tcPr>
                <w:p w14:paraId="2CB34E2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p>
              </w:tc>
            </w:tr>
            <w:tr w14:paraId="642955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45" w:type="pct"/>
                  <w:vMerge w:val="continue"/>
                  <w:tcBorders>
                    <w:tl2br w:val="nil"/>
                    <w:tr2bl w:val="nil"/>
                  </w:tcBorders>
                  <w:noWrap w:val="0"/>
                  <w:vAlign w:val="center"/>
                </w:tcPr>
                <w:p w14:paraId="6C57460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55" w:type="pct"/>
                  <w:vMerge w:val="continue"/>
                  <w:tcBorders>
                    <w:tl2br w:val="nil"/>
                    <w:tr2bl w:val="nil"/>
                  </w:tcBorders>
                  <w:noWrap w:val="0"/>
                  <w:vAlign w:val="center"/>
                </w:tcPr>
                <w:p w14:paraId="16F4811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184" w:type="pct"/>
                  <w:vMerge w:val="continue"/>
                  <w:tcBorders>
                    <w:tl2br w:val="nil"/>
                    <w:tr2bl w:val="nil"/>
                  </w:tcBorders>
                  <w:noWrap w:val="0"/>
                  <w:vAlign w:val="center"/>
                </w:tcPr>
                <w:p w14:paraId="0D17993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395" w:type="pct"/>
                  <w:vMerge w:val="continue"/>
                  <w:tcBorders>
                    <w:tl2br w:val="nil"/>
                    <w:tr2bl w:val="nil"/>
                  </w:tcBorders>
                  <w:noWrap w:val="0"/>
                  <w:vAlign w:val="center"/>
                </w:tcPr>
                <w:p w14:paraId="7B9DBEB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p>
              </w:tc>
              <w:tc>
                <w:tcPr>
                  <w:tcW w:w="441" w:type="pct"/>
                  <w:tcBorders>
                    <w:tl2br w:val="nil"/>
                    <w:tr2bl w:val="nil"/>
                  </w:tcBorders>
                  <w:noWrap w:val="0"/>
                  <w:vAlign w:val="center"/>
                </w:tcPr>
                <w:p w14:paraId="13F35253">
                  <w:pPr>
                    <w:keepNext w:val="0"/>
                    <w:keepLines w:val="0"/>
                    <w:suppressLineNumbers w:val="0"/>
                    <w:spacing w:before="0" w:beforeAutospacing="0" w:after="0" w:afterAutospacing="0"/>
                    <w:ind w:left="0" w:right="0"/>
                    <w:jc w:val="center"/>
                    <w:rPr>
                      <w:rFonts w:hint="eastAsia" w:ascii="Times New Roman" w:hAnsi="Times New Roman" w:cs="Times New Roman" w:eastAsiaTheme="minor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w:t>
                  </w:r>
                </w:p>
              </w:tc>
              <w:tc>
                <w:tcPr>
                  <w:tcW w:w="337" w:type="pct"/>
                  <w:tcBorders>
                    <w:tl2br w:val="nil"/>
                    <w:tr2bl w:val="nil"/>
                  </w:tcBorders>
                  <w:noWrap w:val="0"/>
                  <w:vAlign w:val="center"/>
                </w:tcPr>
                <w:p w14:paraId="33DAE1B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资源开发效率要求</w:t>
                  </w:r>
                </w:p>
              </w:tc>
              <w:tc>
                <w:tcPr>
                  <w:tcW w:w="1331" w:type="pct"/>
                  <w:tcBorders>
                    <w:tl2br w:val="nil"/>
                    <w:tr2bl w:val="nil"/>
                  </w:tcBorders>
                  <w:noWrap w:val="0"/>
                  <w:vAlign w:val="center"/>
                </w:tcPr>
                <w:p w14:paraId="3F8FDB9B">
                  <w:pPr>
                    <w:keepNext w:val="0"/>
                    <w:keepLines w:val="0"/>
                    <w:suppressLineNumbers w:val="0"/>
                    <w:spacing w:before="0" w:beforeAutospacing="0" w:after="0" w:afterAutospacing="0" w:line="240" w:lineRule="auto"/>
                    <w:ind w:left="0" w:right="0" w:firstLine="211"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高污染燃料禁燃区</w:t>
                  </w:r>
                  <w:r>
                    <w:rPr>
                      <w:rFonts w:hint="eastAsia" w:ascii="Times New Roman" w:hAnsi="Times New Roman" w:cs="Times New Roman"/>
                      <w:b/>
                      <w:bCs/>
                      <w:color w:val="000000" w:themeColor="text1"/>
                      <w:lang w:val="en-US" w:eastAsia="zh-CN"/>
                      <w14:textFill>
                        <w14:solidFill>
                          <w14:schemeClr w14:val="tx1"/>
                        </w14:solidFill>
                      </w14:textFill>
                    </w:rPr>
                    <w:t>：</w:t>
                  </w:r>
                </w:p>
                <w:p w14:paraId="10E9F128">
                  <w:pPr>
                    <w:keepNext w:val="0"/>
                    <w:keepLines w:val="0"/>
                    <w:numPr>
                      <w:ilvl w:val="0"/>
                      <w:numId w:val="0"/>
                    </w:numPr>
                    <w:suppressLineNumbers w:val="0"/>
                    <w:spacing w:before="0" w:beforeAutospacing="0" w:after="0" w:afterAutospacing="0" w:line="240" w:lineRule="auto"/>
                    <w:ind w:left="0" w:right="0" w:rightChars="0" w:firstLine="210" w:firstLineChars="100"/>
                    <w:jc w:val="both"/>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val="en-US" w:eastAsia="zh-CN"/>
                      <w14:textFill>
                        <w14:solidFill>
                          <w14:schemeClr w14:val="tx1"/>
                        </w14:solidFill>
                      </w14:textFill>
                    </w:rPr>
                    <w:t>禁止销售、使用高污染燃料。禁止新建、扩建燃用高污染燃料的设施。已建成的，应当在市人民政府规定的期限内停止使用或者改用天然气、页岩气、煤层气、液化石油气、干热岩、电、太阳能或者其他清洁能源。</w:t>
                  </w:r>
                </w:p>
                <w:p w14:paraId="0A9E8C46">
                  <w:pPr>
                    <w:keepNext w:val="0"/>
                    <w:keepLines w:val="0"/>
                    <w:numPr>
                      <w:ilvl w:val="0"/>
                      <w:numId w:val="0"/>
                    </w:numPr>
                    <w:suppressLineNumbers w:val="0"/>
                    <w:spacing w:before="0" w:beforeAutospacing="0" w:after="0" w:afterAutospacing="0" w:line="240" w:lineRule="auto"/>
                    <w:ind w:left="210" w:leftChars="100" w:right="0" w:rightChars="0"/>
                    <w:jc w:val="both"/>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2.禁止燃放烟花爆竹。</w:t>
                  </w:r>
                </w:p>
              </w:tc>
              <w:tc>
                <w:tcPr>
                  <w:tcW w:w="349" w:type="pct"/>
                  <w:vMerge w:val="continue"/>
                  <w:tcBorders>
                    <w:tl2br w:val="nil"/>
                    <w:tr2bl w:val="nil"/>
                  </w:tcBorders>
                  <w:noWrap w:val="0"/>
                  <w:vAlign w:val="center"/>
                </w:tcPr>
                <w:p w14:paraId="12C0659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lang w:val="en-US" w:eastAsia="zh-CN"/>
                      <w14:textFill>
                        <w14:solidFill>
                          <w14:schemeClr w14:val="tx1"/>
                        </w14:solidFill>
                      </w14:textFill>
                    </w:rPr>
                  </w:pPr>
                </w:p>
              </w:tc>
              <w:tc>
                <w:tcPr>
                  <w:tcW w:w="1559" w:type="pct"/>
                  <w:tcBorders>
                    <w:tl2br w:val="nil"/>
                    <w:tr2bl w:val="nil"/>
                  </w:tcBorders>
                  <w:noWrap w:val="0"/>
                  <w:vAlign w:val="center"/>
                </w:tcPr>
                <w:p w14:paraId="27772B8E">
                  <w:pPr>
                    <w:keepNext w:val="0"/>
                    <w:keepLines w:val="0"/>
                    <w:numPr>
                      <w:ilvl w:val="0"/>
                      <w:numId w:val="0"/>
                    </w:numPr>
                    <w:suppressLineNumbers w:val="0"/>
                    <w:spacing w:before="0" w:beforeAutospacing="0" w:after="0" w:afterAutospacing="0"/>
                    <w:ind w:left="0" w:right="0" w:rightChars="0" w:firstLine="210" w:firstLineChars="100"/>
                    <w:jc w:val="both"/>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1.</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本项目为</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沣东紫锦酒店</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供暖</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供热，锅炉</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与直燃机</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采用清洁能源，</w:t>
                  </w:r>
                  <w:r>
                    <w:rPr>
                      <w:rFonts w:hint="default" w:ascii="Times New Roman" w:hAnsi="Times New Roman" w:cs="Times New Roman"/>
                      <w:color w:val="000000" w:themeColor="text1"/>
                      <w:lang w:val="en-US" w:eastAsia="zh-CN"/>
                      <w14:textFill>
                        <w14:solidFill>
                          <w14:schemeClr w14:val="tx1"/>
                        </w14:solidFill>
                      </w14:textFill>
                    </w:rPr>
                    <w:t>污染物</w:t>
                  </w:r>
                  <w:r>
                    <w:rPr>
                      <w:rFonts w:hint="eastAsia" w:ascii="Times New Roman" w:hAnsi="Times New Roman" w:cs="Times New Roman"/>
                      <w:color w:val="000000" w:themeColor="text1"/>
                      <w:lang w:val="en-US" w:eastAsia="zh-CN"/>
                      <w14:textFill>
                        <w14:solidFill>
                          <w14:schemeClr w14:val="tx1"/>
                        </w14:solidFill>
                      </w14:textFill>
                    </w:rPr>
                    <w:t>满足超低排放要求</w:t>
                  </w:r>
                </w:p>
                <w:p w14:paraId="002A00C8">
                  <w:pPr>
                    <w:keepNext w:val="0"/>
                    <w:keepLines w:val="0"/>
                    <w:numPr>
                      <w:ilvl w:val="0"/>
                      <w:numId w:val="0"/>
                    </w:numPr>
                    <w:suppressLineNumbers w:val="0"/>
                    <w:spacing w:before="0" w:beforeAutospacing="0" w:after="0" w:afterAutospacing="0"/>
                    <w:ind w:left="0" w:right="0" w:rightChars="0" w:firstLine="210" w:firstLineChars="100"/>
                    <w:jc w:val="both"/>
                    <w:rPr>
                      <w:rFonts w:hint="default"/>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2.本项目不涉及</w:t>
                  </w:r>
                  <w:r>
                    <w:rPr>
                      <w:rFonts w:hint="default" w:ascii="Times New Roman" w:hAnsi="Times New Roman" w:cs="Times New Roman"/>
                      <w:color w:val="000000" w:themeColor="text1"/>
                      <w:lang w:val="en-US" w:eastAsia="zh-CN"/>
                      <w14:textFill>
                        <w14:solidFill>
                          <w14:schemeClr w14:val="tx1"/>
                        </w14:solidFill>
                      </w14:textFill>
                    </w:rPr>
                    <w:t>燃放烟花爆竹</w:t>
                  </w:r>
                  <w:r>
                    <w:rPr>
                      <w:rFonts w:hint="eastAsia" w:ascii="Times New Roman" w:hAnsi="Times New Roman" w:cs="Times New Roman"/>
                      <w:color w:val="000000" w:themeColor="text1"/>
                      <w:lang w:val="en-US" w:eastAsia="zh-CN"/>
                      <w14:textFill>
                        <w14:solidFill>
                          <w14:schemeClr w14:val="tx1"/>
                        </w14:solidFill>
                      </w14:textFill>
                    </w:rPr>
                    <w:t>。</w:t>
                  </w:r>
                </w:p>
              </w:tc>
            </w:tr>
          </w:tbl>
          <w:p w14:paraId="1F49BE5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20" w:lineRule="exact"/>
              <w:ind w:left="0" w:right="0" w:firstLine="482" w:firstLineChars="200"/>
              <w:textAlignment w:val="auto"/>
              <w:rPr>
                <w:rFonts w:hint="default" w:ascii="Times New Roman" w:hAnsi="Times New Roman" w:eastAsia="宋体" w:cs="Times New Roman"/>
                <w:color w:val="000000" w:themeColor="text1"/>
                <w:sz w:val="24"/>
                <w:szCs w:val="32"/>
                <w14:textFill>
                  <w14:solidFill>
                    <w14:schemeClr w14:val="tx1"/>
                  </w14:solidFill>
                </w14:textFill>
              </w:rPr>
            </w:pPr>
            <w:r>
              <w:rPr>
                <w:rFonts w:hint="eastAsia" w:ascii="Times New Roman" w:hAnsi="Times New Roman" w:cs="Times New Roman"/>
                <w:b/>
                <w:bCs/>
                <w:color w:val="000000" w:themeColor="text1"/>
                <w:kern w:val="0"/>
                <w:sz w:val="24"/>
                <w:szCs w:val="24"/>
                <w:highlight w:val="none"/>
                <w:lang w:val="en-US" w:eastAsia="zh-CN"/>
                <w14:textFill>
                  <w14:solidFill>
                    <w14:schemeClr w14:val="tx1"/>
                  </w14:solidFill>
                </w14:textFill>
              </w:rPr>
              <w:t>一说明：</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对照“西安市生态环境分区管控准入清单”中的重点管控单元要求，本项目满足各单元在空间布局约束、污染物排放管控、资源利用效率等管控要求，</w:t>
            </w:r>
            <w:r>
              <w:rPr>
                <w:rFonts w:hint="default" w:ascii="Times New Roman" w:hAnsi="Times New Roman" w:eastAsia="宋体" w:cs="Times New Roman"/>
                <w:color w:val="000000" w:themeColor="text1"/>
                <w:sz w:val="24"/>
                <w:szCs w:val="32"/>
                <w14:textFill>
                  <w14:solidFill>
                    <w14:schemeClr w14:val="tx1"/>
                  </w14:solidFill>
                </w14:textFill>
              </w:rPr>
              <w:t>本项目位于重点管控单元，重点管控单元应优化空间布局和产业布局，结合生态环境质量达标情况以及经济社会发展水平等，按照差别化的生态环境准入要求，加强污染物排放控制和环境风险防控，不断提升资源利用效率，稳步改善生态环境质量，符合西安市</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三线一单</w:t>
            </w:r>
            <w:r>
              <w:rPr>
                <w:rFonts w:hint="eastAsia"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相关要求。</w:t>
            </w:r>
          </w:p>
          <w:p w14:paraId="0DBA62A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20" w:lineRule="exact"/>
              <w:ind w:left="0" w:right="0" w:firstLine="480" w:firstLineChars="200"/>
              <w:textAlignment w:val="auto"/>
              <w:rPr>
                <w:rFonts w:eastAsia="黑体"/>
                <w:color w:val="000000" w:themeColor="text1"/>
                <w:sz w:val="30"/>
                <w:vertAlign w:val="baseline"/>
                <w14:textFill>
                  <w14:solidFill>
                    <w14:schemeClr w14:val="tx1"/>
                  </w14:solidFill>
                </w14:textFill>
              </w:rPr>
            </w:pPr>
            <w:r>
              <w:rPr>
                <w:rFonts w:hint="default" w:ascii="Times New Roman" w:hAnsi="Times New Roman" w:eastAsia="宋体" w:cs="Times New Roman"/>
                <w:color w:val="000000" w:themeColor="text1"/>
                <w:sz w:val="24"/>
                <w:szCs w:val="32"/>
                <w14:textFill>
                  <w14:solidFill>
                    <w14:schemeClr w14:val="tx1"/>
                  </w14:solidFill>
                </w14:textFill>
              </w:rPr>
              <w:t>综上，本项目符合</w:t>
            </w:r>
            <w:r>
              <w:rPr>
                <w:rFonts w:hint="eastAsia" w:ascii="Times New Roman" w:hAnsi="Times New Roman" w:eastAsia="宋体"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三线一单</w:t>
            </w:r>
            <w:r>
              <w:rPr>
                <w:rFonts w:hint="eastAsia" w:ascii="Times New Roman" w:hAnsi="Times New Roman" w:eastAsia="宋体" w:cs="Times New Roman"/>
                <w:color w:val="000000" w:themeColor="text1"/>
                <w:sz w:val="24"/>
                <w:szCs w:val="32"/>
                <w:lang w:eastAsia="zh-CN"/>
                <w14:textFill>
                  <w14:solidFill>
                    <w14:schemeClr w14:val="tx1"/>
                  </w14:solidFill>
                </w14:textFill>
              </w:rPr>
              <w:t>”</w:t>
            </w:r>
            <w:r>
              <w:rPr>
                <w:rFonts w:hint="default" w:ascii="Times New Roman" w:hAnsi="Times New Roman" w:eastAsia="宋体" w:cs="Times New Roman"/>
                <w:color w:val="000000" w:themeColor="text1"/>
                <w:sz w:val="24"/>
                <w:szCs w:val="32"/>
                <w14:textFill>
                  <w14:solidFill>
                    <w14:schemeClr w14:val="tx1"/>
                  </w14:solidFill>
                </w14:textFill>
              </w:rPr>
              <w:t>管控要求。</w:t>
            </w:r>
          </w:p>
        </w:tc>
      </w:tr>
    </w:tbl>
    <w:p w14:paraId="2D9AB853">
      <w:pPr>
        <w:bidi w:val="0"/>
        <w:rPr>
          <w:rFonts w:hint="default"/>
          <w:color w:val="000000" w:themeColor="text1"/>
          <w:lang w:val="en-US" w:eastAsia="zh-CN"/>
          <w14:textFill>
            <w14:solidFill>
              <w14:schemeClr w14:val="tx1"/>
            </w14:solidFill>
          </w14:textFill>
        </w:rPr>
        <w:sectPr>
          <w:pgSz w:w="16838" w:h="11906" w:orient="landscape"/>
          <w:pgMar w:top="1440" w:right="1440" w:bottom="1440" w:left="1440" w:header="850" w:footer="907"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3"/>
        <w:gridCol w:w="8419"/>
      </w:tblGrid>
      <w:tr w14:paraId="5CF1AF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583" w:type="dxa"/>
            <w:tcBorders>
              <w:tl2br w:val="nil"/>
              <w:tr2bl w:val="nil"/>
            </w:tcBorders>
            <w:vAlign w:val="top"/>
          </w:tcPr>
          <w:p w14:paraId="70CD9BF1">
            <w:pPr>
              <w:keepNext w:val="0"/>
              <w:keepLines w:val="0"/>
              <w:suppressLineNumbers w:val="0"/>
              <w:bidi w:val="0"/>
              <w:spacing w:before="0" w:beforeAutospacing="0" w:after="0" w:afterAutospacing="0"/>
              <w:ind w:left="0" w:right="0"/>
              <w:rPr>
                <w:rFonts w:hint="default"/>
                <w:color w:val="000000" w:themeColor="text1"/>
                <w:vertAlign w:val="baseline"/>
                <w:lang w:val="en-US" w:eastAsia="zh-CN"/>
                <w14:textFill>
                  <w14:solidFill>
                    <w14:schemeClr w14:val="tx1"/>
                  </w14:solidFill>
                </w14:textFill>
              </w:rPr>
            </w:pPr>
          </w:p>
        </w:tc>
        <w:tc>
          <w:tcPr>
            <w:tcW w:w="8419" w:type="dxa"/>
            <w:tcBorders>
              <w:tl2br w:val="nil"/>
              <w:tr2bl w:val="nil"/>
            </w:tcBorders>
            <w:vAlign w:val="top"/>
          </w:tcPr>
          <w:p w14:paraId="0EE369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5.与</w:t>
            </w:r>
            <w:r>
              <w:rPr>
                <w:rFonts w:hint="default" w:ascii="Times New Roman" w:hAnsi="Times New Roman"/>
                <w:b/>
                <w:bCs/>
                <w:color w:val="000000" w:themeColor="text1"/>
                <w:sz w:val="24"/>
                <w:szCs w:val="24"/>
                <w:highlight w:val="none"/>
                <w:lang w:val="en-US" w:eastAsia="zh-CN"/>
                <w14:textFill>
                  <w14:solidFill>
                    <w14:schemeClr w14:val="tx1"/>
                  </w14:solidFill>
                </w14:textFill>
              </w:rPr>
              <w:t>相关环保政策符合性</w:t>
            </w:r>
            <w:r>
              <w:rPr>
                <w:rFonts w:hint="eastAsia" w:ascii="Times New Roman" w:hAnsi="Times New Roman"/>
                <w:b/>
                <w:bCs/>
                <w:color w:val="000000" w:themeColor="text1"/>
                <w:sz w:val="24"/>
                <w:szCs w:val="24"/>
                <w:highlight w:val="none"/>
                <w:lang w:val="en-US" w:eastAsia="zh-CN"/>
                <w14:textFill>
                  <w14:solidFill>
                    <w14:schemeClr w14:val="tx1"/>
                  </w14:solidFill>
                </w14:textFill>
              </w:rPr>
              <w:t>分析</w:t>
            </w:r>
            <w:r>
              <w:rPr>
                <w:rFonts w:hint="default" w:ascii="Times New Roman" w:hAnsi="Times New Roman"/>
                <w:b/>
                <w:bCs/>
                <w:color w:val="000000" w:themeColor="text1"/>
                <w:sz w:val="24"/>
                <w:szCs w:val="24"/>
                <w:highlight w:val="none"/>
                <w:lang w:val="en-US" w:eastAsia="zh-CN"/>
                <w14:textFill>
                  <w14:solidFill>
                    <w14:schemeClr w14:val="tx1"/>
                  </w14:solidFill>
                </w14:textFill>
              </w:rPr>
              <w:t>表</w:t>
            </w:r>
          </w:p>
          <w:p w14:paraId="0CB68E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表1-3  本项目与相关环保政策符合性分析</w:t>
            </w:r>
          </w:p>
          <w:tbl>
            <w:tblPr>
              <w:tblStyle w:val="27"/>
              <w:tblW w:w="810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82"/>
              <w:gridCol w:w="3119"/>
              <w:gridCol w:w="2520"/>
              <w:gridCol w:w="988"/>
            </w:tblGrid>
            <w:tr w14:paraId="01E130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482" w:type="dxa"/>
                  <w:tcBorders>
                    <w:tl2br w:val="nil"/>
                    <w:tr2bl w:val="nil"/>
                  </w:tcBorders>
                  <w:noWrap w:val="0"/>
                  <w:vAlign w:val="center"/>
                </w:tcPr>
                <w:p w14:paraId="71436A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相关政策、规划</w:t>
                  </w:r>
                </w:p>
              </w:tc>
              <w:tc>
                <w:tcPr>
                  <w:tcW w:w="3119" w:type="dxa"/>
                  <w:tcBorders>
                    <w:tl2br w:val="nil"/>
                    <w:tr2bl w:val="nil"/>
                  </w:tcBorders>
                  <w:noWrap w:val="0"/>
                  <w:vAlign w:val="center"/>
                </w:tcPr>
                <w:p w14:paraId="75655B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要求</w:t>
                  </w:r>
                </w:p>
              </w:tc>
              <w:tc>
                <w:tcPr>
                  <w:tcW w:w="2520" w:type="dxa"/>
                  <w:tcBorders>
                    <w:tl2br w:val="nil"/>
                    <w:tr2bl w:val="nil"/>
                  </w:tcBorders>
                  <w:noWrap w:val="0"/>
                  <w:vAlign w:val="center"/>
                </w:tcPr>
                <w:p w14:paraId="42261A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本项目与规划关系</w:t>
                  </w:r>
                </w:p>
              </w:tc>
              <w:tc>
                <w:tcPr>
                  <w:tcW w:w="988" w:type="dxa"/>
                  <w:tcBorders>
                    <w:tl2br w:val="nil"/>
                    <w:tr2bl w:val="nil"/>
                  </w:tcBorders>
                  <w:noWrap w:val="0"/>
                  <w:vAlign w:val="center"/>
                </w:tcPr>
                <w:p w14:paraId="24E110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lang w:val="en-US" w:eastAsia="zh-CN"/>
                      <w14:textFill>
                        <w14:solidFill>
                          <w14:schemeClr w14:val="tx1"/>
                        </w14:solidFill>
                      </w14:textFill>
                    </w:rPr>
                    <w:t>相符性</w:t>
                  </w:r>
                </w:p>
              </w:tc>
            </w:tr>
            <w:tr w14:paraId="3AD228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92" w:hRule="atLeast"/>
                <w:jc w:val="center"/>
              </w:trPr>
              <w:tc>
                <w:tcPr>
                  <w:tcW w:w="1482" w:type="dxa"/>
                  <w:vMerge w:val="restart"/>
                  <w:tcBorders>
                    <w:tl2br w:val="nil"/>
                    <w:tr2bl w:val="nil"/>
                  </w:tcBorders>
                  <w:noWrap w:val="0"/>
                  <w:vAlign w:val="center"/>
                </w:tcPr>
                <w:p w14:paraId="4430BE14">
                  <w:pPr>
                    <w:keepNext w:val="0"/>
                    <w:keepLines w:val="0"/>
                    <w:suppressLineNumbers w:val="0"/>
                    <w:autoSpaceDE w:val="0"/>
                    <w:autoSpaceDN w:val="0"/>
                    <w:spacing w:before="0" w:beforeAutospacing="0" w:after="0" w:afterAutospacing="0"/>
                    <w:ind w:left="0" w:right="0"/>
                    <w:contextualSpacing/>
                    <w:jc w:val="center"/>
                    <w:rPr>
                      <w:rFonts w:hint="default" w:ascii="Times New Roman" w:hAnsi="Times New Roman" w:cs="Times New Roman"/>
                      <w:color w:val="000000" w:themeColor="text1"/>
                      <w:kern w:val="0"/>
                      <w:szCs w:val="21"/>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《陕西省大气污染防治条例》</w:t>
                  </w:r>
                </w:p>
                <w:p w14:paraId="51CE08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（20</w:t>
                  </w:r>
                  <w:r>
                    <w:rPr>
                      <w:rFonts w:hint="eastAsia" w:ascii="Times New Roman" w:hAnsi="Times New Roman" w:cs="Times New Roman"/>
                      <w:color w:val="000000" w:themeColor="text1"/>
                      <w:kern w:val="0"/>
                      <w:szCs w:val="21"/>
                      <w:lang w:val="en-US" w:eastAsia="zh-CN"/>
                      <w14:textFill>
                        <w14:solidFill>
                          <w14:schemeClr w14:val="tx1"/>
                        </w14:solidFill>
                      </w14:textFill>
                    </w:rPr>
                    <w:t>23修订</w:t>
                  </w:r>
                  <w:r>
                    <w:rPr>
                      <w:rFonts w:hint="default" w:ascii="Times New Roman" w:hAnsi="Times New Roman" w:cs="Times New Roman"/>
                      <w:color w:val="000000" w:themeColor="text1"/>
                      <w:kern w:val="0"/>
                      <w:szCs w:val="21"/>
                      <w14:textFill>
                        <w14:solidFill>
                          <w14:schemeClr w14:val="tx1"/>
                        </w14:solidFill>
                      </w14:textFill>
                    </w:rPr>
                    <w:t>版）</w:t>
                  </w:r>
                </w:p>
              </w:tc>
              <w:tc>
                <w:tcPr>
                  <w:tcW w:w="3119" w:type="dxa"/>
                  <w:tcBorders>
                    <w:tl2br w:val="nil"/>
                    <w:tr2bl w:val="nil"/>
                  </w:tcBorders>
                  <w:noWrap w:val="0"/>
                  <w:vAlign w:val="center"/>
                </w:tcPr>
                <w:p w14:paraId="1FE01610">
                  <w:pPr>
                    <w:pStyle w:val="2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leftChars="0" w:right="0" w:rightChars="0" w:firstLine="420" w:firstLineChars="0"/>
                    <w:textAlignment w:val="auto"/>
                    <w:rPr>
                      <w:rFonts w:hint="default" w:ascii="Times New Roman" w:hAnsi="Times New Roman" w:eastAsia="宋体" w:cs="Times New Roman"/>
                      <w:color w:val="000000" w:themeColor="text1"/>
                      <w:kern w:val="0"/>
                      <w:sz w:val="24"/>
                      <w:szCs w:val="21"/>
                      <w:lang w:val="en-US" w:eastAsia="zh-CN" w:bidi="ar"/>
                      <w14:textFill>
                        <w14:solidFill>
                          <w14:schemeClr w14:val="tx1"/>
                        </w14:solidFill>
                      </w14:textFill>
                    </w:rPr>
                  </w:pPr>
                  <w:r>
                    <w:rPr>
                      <w:rFonts w:hint="eastAsia" w:ascii="Times New Roman" w:hAnsi="Times New Roman" w:eastAsia="宋体" w:cs="Times New Roman"/>
                      <w:b w:val="0"/>
                      <w:bCs w:val="0"/>
                      <w:smallCaps w:val="0"/>
                      <w:color w:val="000000" w:themeColor="text1"/>
                      <w:spacing w:val="0"/>
                      <w:w w:val="100"/>
                      <w:kern w:val="2"/>
                      <w:position w:val="0"/>
                      <w:sz w:val="21"/>
                      <w:szCs w:val="21"/>
                      <w:lang w:val="en-US" w:eastAsia="zh-CN" w:bidi="ar-SA"/>
                      <w14:textFill>
                        <w14:solidFill>
                          <w14:schemeClr w14:val="tx1"/>
                        </w14:solidFill>
                      </w14:textFill>
                    </w:rPr>
                    <w:t>第二十八条 城市人民政府应当划定并公布高污染燃料禁燃区。在禁燃区内，禁止销售、燃用高污染燃料；禁止新建、扩建燃用高污染燃料的设施，已建成的，应当在城市人民政府规定的期限内改用天然气、页岩气、液化石、油气、电或者其他清洁能源。</w:t>
                  </w:r>
                </w:p>
              </w:tc>
              <w:tc>
                <w:tcPr>
                  <w:tcW w:w="2520" w:type="dxa"/>
                  <w:tcBorders>
                    <w:tl2br w:val="nil"/>
                    <w:tr2bl w:val="nil"/>
                  </w:tcBorders>
                  <w:noWrap w:val="0"/>
                  <w:vAlign w:val="center"/>
                </w:tcPr>
                <w:p w14:paraId="5B5673F2">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宋体"/>
                      <w:b w:val="0"/>
                      <w:bCs w:val="0"/>
                      <w:smallCaps w:val="0"/>
                      <w:color w:val="000000" w:themeColor="text1"/>
                      <w:szCs w:val="21"/>
                      <w:lang w:val="en-US" w:eastAsia="zh-CN"/>
                      <w14:textFill>
                        <w14:solidFill>
                          <w14:schemeClr w14:val="tx1"/>
                        </w14:solidFill>
                      </w14:textFill>
                    </w:rPr>
                    <w:t>本项目</w:t>
                  </w:r>
                  <w:r>
                    <w:rPr>
                      <w:rFonts w:hint="eastAsia" w:cs="宋体"/>
                      <w:b w:val="0"/>
                      <w:bCs w:val="0"/>
                      <w:smallCaps w:val="0"/>
                      <w:color w:val="000000" w:themeColor="text1"/>
                      <w:szCs w:val="21"/>
                      <w:lang w:val="en-US" w:eastAsia="zh-CN"/>
                      <w14:textFill>
                        <w14:solidFill>
                          <w14:schemeClr w14:val="tx1"/>
                        </w14:solidFill>
                      </w14:textFill>
                    </w:rPr>
                    <w:t>锅炉及直燃机燃料使用天然气，不使用高污染燃料。</w:t>
                  </w:r>
                </w:p>
              </w:tc>
              <w:tc>
                <w:tcPr>
                  <w:tcW w:w="988" w:type="dxa"/>
                  <w:tcBorders>
                    <w:tl2br w:val="nil"/>
                    <w:tr2bl w:val="nil"/>
                  </w:tcBorders>
                  <w:noWrap w:val="0"/>
                  <w:vAlign w:val="center"/>
                </w:tcPr>
                <w:p w14:paraId="0374A0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6B8B20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86" w:hRule="atLeast"/>
                <w:jc w:val="center"/>
              </w:trPr>
              <w:tc>
                <w:tcPr>
                  <w:tcW w:w="1482" w:type="dxa"/>
                  <w:vMerge w:val="continue"/>
                  <w:tcBorders>
                    <w:tl2br w:val="nil"/>
                    <w:tr2bl w:val="nil"/>
                  </w:tcBorders>
                  <w:noWrap w:val="0"/>
                  <w:vAlign w:val="center"/>
                </w:tcPr>
                <w:p w14:paraId="7B736610">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000000" w:themeColor="text1"/>
                      <w:szCs w:val="21"/>
                      <w14:textFill>
                        <w14:solidFill>
                          <w14:schemeClr w14:val="tx1"/>
                        </w14:solidFill>
                      </w14:textFill>
                    </w:rPr>
                  </w:pPr>
                </w:p>
              </w:tc>
              <w:tc>
                <w:tcPr>
                  <w:tcW w:w="3119" w:type="dxa"/>
                  <w:tcBorders>
                    <w:tl2br w:val="nil"/>
                    <w:tr2bl w:val="nil"/>
                  </w:tcBorders>
                  <w:noWrap w:val="0"/>
                  <w:vAlign w:val="center"/>
                </w:tcPr>
                <w:p w14:paraId="6B668444">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企业应当优先采用能源和原材料利用效率高、污染物排放量少的清洁生产技术、工艺和装备，减少大气污染物的产生和排放</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2520" w:type="dxa"/>
                  <w:tcBorders>
                    <w:tl2br w:val="nil"/>
                    <w:tr2bl w:val="nil"/>
                  </w:tcBorders>
                  <w:noWrap w:val="0"/>
                  <w:vAlign w:val="center"/>
                </w:tcPr>
                <w:p w14:paraId="581A5C44">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w:t>
                  </w:r>
                  <w:r>
                    <w:rPr>
                      <w:rFonts w:hint="eastAsia" w:ascii="Times New Roman" w:hAnsi="Times New Roman" w:cs="Times New Roman"/>
                      <w:color w:val="000000" w:themeColor="text1"/>
                      <w:kern w:val="0"/>
                      <w:szCs w:val="21"/>
                      <w:lang w:val="en-US" w:eastAsia="zh-CN"/>
                      <w14:textFill>
                        <w14:solidFill>
                          <w14:schemeClr w14:val="tx1"/>
                        </w14:solidFill>
                      </w14:textFill>
                    </w:rPr>
                    <w:t>与直燃机</w:t>
                  </w:r>
                  <w:r>
                    <w:rPr>
                      <w:rFonts w:hint="default" w:ascii="Times New Roman" w:hAnsi="Times New Roman" w:cs="Times New Roman"/>
                      <w:color w:val="000000" w:themeColor="text1"/>
                      <w:kern w:val="0"/>
                      <w:szCs w:val="21"/>
                      <w14:textFill>
                        <w14:solidFill>
                          <w14:schemeClr w14:val="tx1"/>
                        </w14:solidFill>
                      </w14:textFill>
                    </w:rPr>
                    <w:t>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锅炉</w:t>
                  </w:r>
                  <w:r>
                    <w:rPr>
                      <w:rFonts w:hint="eastAsia" w:ascii="Times New Roman" w:hAnsi="Times New Roman" w:cs="Times New Roman"/>
                      <w:color w:val="000000" w:themeColor="text1"/>
                      <w:kern w:val="0"/>
                      <w:szCs w:val="21"/>
                      <w:lang w:val="en-US" w:eastAsia="zh-CN"/>
                      <w14:textFill>
                        <w14:solidFill>
                          <w14:schemeClr w14:val="tx1"/>
                        </w14:solidFill>
                      </w14:textFill>
                    </w:rPr>
                    <w:t>使用</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w:t>
                  </w:r>
                  <w:r>
                    <w:rPr>
                      <w:rFonts w:hint="default" w:ascii="Times New Roman" w:hAnsi="Times New Roman" w:cs="Times New Roman"/>
                      <w:color w:val="000000" w:themeColor="text1"/>
                      <w:kern w:val="0"/>
                      <w:szCs w:val="21"/>
                      <w14:textFill>
                        <w14:solidFill>
                          <w14:schemeClr w14:val="tx1"/>
                        </w14:solidFill>
                      </w14:textFill>
                    </w:rPr>
                    <w:t>高效低氮燃烧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技术说明详见</w:t>
                  </w:r>
                  <w:bookmarkStart w:id="3" w:name="_GoBack"/>
                  <w:bookmarkEnd w:id="3"/>
                  <w:r>
                    <w:rPr>
                      <w:rFonts w:hint="eastAsia" w:ascii="Times New Roman" w:hAnsi="Times New Roman" w:cs="Times New Roman"/>
                      <w:color w:val="000000" w:themeColor="text1"/>
                      <w:kern w:val="0"/>
                      <w:szCs w:val="21"/>
                      <w:lang w:val="en-US" w:eastAsia="zh-CN"/>
                      <w14:textFill>
                        <w14:solidFill>
                          <w14:schemeClr w14:val="tx1"/>
                        </w14:solidFill>
                      </w14:textFill>
                    </w:rPr>
                    <w:t>附件7。</w:t>
                  </w:r>
                </w:p>
              </w:tc>
              <w:tc>
                <w:tcPr>
                  <w:tcW w:w="988" w:type="dxa"/>
                  <w:tcBorders>
                    <w:tl2br w:val="nil"/>
                    <w:tr2bl w:val="nil"/>
                  </w:tcBorders>
                  <w:noWrap w:val="0"/>
                  <w:vAlign w:val="center"/>
                </w:tcPr>
                <w:p w14:paraId="2C077554">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42C83C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37" w:hRule="atLeast"/>
                <w:jc w:val="center"/>
              </w:trPr>
              <w:tc>
                <w:tcPr>
                  <w:tcW w:w="1482" w:type="dxa"/>
                  <w:vMerge w:val="restart"/>
                  <w:tcBorders>
                    <w:tl2br w:val="nil"/>
                    <w:tr2bl w:val="nil"/>
                  </w:tcBorders>
                  <w:noWrap w:val="0"/>
                  <w:vAlign w:val="center"/>
                </w:tcPr>
                <w:p w14:paraId="64B9725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14:textFill>
                        <w14:solidFill>
                          <w14:schemeClr w14:val="tx1"/>
                        </w14:solidFill>
                      </w14:textFill>
                    </w:rPr>
                    <w:t>《陕西省“十四五”生态环境保护规划》（陕政办发</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2021</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eastAsia" w:ascii="Times New Roman" w:hAnsi="Times New Roman" w:cs="Times New Roman"/>
                      <w:color w:val="000000" w:themeColor="text1"/>
                      <w:szCs w:val="21"/>
                      <w14:textFill>
                        <w14:solidFill>
                          <w14:schemeClr w14:val="tx1"/>
                        </w14:solidFill>
                      </w14:textFill>
                    </w:rPr>
                    <w:t>25号）</w:t>
                  </w:r>
                </w:p>
              </w:tc>
              <w:tc>
                <w:tcPr>
                  <w:tcW w:w="3119" w:type="dxa"/>
                  <w:tcBorders>
                    <w:tl2br w:val="nil"/>
                    <w:tr2bl w:val="nil"/>
                  </w:tcBorders>
                  <w:noWrap w:val="0"/>
                  <w:vAlign w:val="center"/>
                </w:tcPr>
                <w:p w14:paraId="7B176C60">
                  <w:pPr>
                    <w:keepNext w:val="0"/>
                    <w:keepLines w:val="0"/>
                    <w:suppressLineNumbers w:val="0"/>
                    <w:spacing w:before="0" w:beforeAutospacing="0" w:after="0" w:afterAutospacing="0"/>
                    <w:ind w:left="0" w:leftChars="0" w:right="0" w:rightChars="0" w:firstLine="420" w:firstLineChars="200"/>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深化落实环评制度。不断健全环境影响评价等生态源头预防体系，对重点区域、重点流域、重点行业依法开展规划环境影响影响评价，严格建设项目生态环境准入</w:t>
                  </w:r>
                  <w:r>
                    <w:rPr>
                      <w:rFonts w:hint="eastAsia" w:ascii="Times New Roman" w:hAnsi="Times New Roman" w:cs="Times New Roman"/>
                      <w:color w:val="000000" w:themeColor="text1"/>
                      <w:szCs w:val="21"/>
                      <w:lang w:eastAsia="zh-CN"/>
                      <w14:textFill>
                        <w14:solidFill>
                          <w14:schemeClr w14:val="tx1"/>
                        </w14:solidFill>
                      </w14:textFill>
                    </w:rPr>
                    <w:t>。</w:t>
                  </w:r>
                </w:p>
              </w:tc>
              <w:tc>
                <w:tcPr>
                  <w:tcW w:w="2520" w:type="dxa"/>
                  <w:tcBorders>
                    <w:tl2br w:val="nil"/>
                    <w:tr2bl w:val="nil"/>
                  </w:tcBorders>
                  <w:noWrap w:val="0"/>
                  <w:vAlign w:val="center"/>
                </w:tcPr>
                <w:p w14:paraId="5D1CB359">
                  <w:pPr>
                    <w:keepNext w:val="0"/>
                    <w:keepLines w:val="0"/>
                    <w:suppressLineNumbers w:val="0"/>
                    <w:spacing w:before="0" w:beforeAutospacing="0" w:after="0" w:afterAutospacing="0"/>
                    <w:ind w:left="0" w:leftChars="0" w:right="0" w:rightChars="0" w:firstLine="420" w:firstLineChars="200"/>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本项目位于陕西省西安市</w:t>
                  </w:r>
                  <w:r>
                    <w:rPr>
                      <w:rFonts w:hint="eastAsia" w:ascii="Times New Roman" w:hAnsi="Times New Roman" w:cs="Times New Roman"/>
                      <w:color w:val="000000" w:themeColor="text1"/>
                      <w:kern w:val="0"/>
                      <w:szCs w:val="21"/>
                      <w:lang w:val="en-US" w:eastAsia="zh-CN"/>
                      <w14:textFill>
                        <w14:solidFill>
                          <w14:schemeClr w14:val="tx1"/>
                        </w14:solidFill>
                      </w14:textFill>
                    </w:rPr>
                    <w:t>西咸新区沣东新城沣东二路以南、科源一路以东</w:t>
                  </w:r>
                  <w:r>
                    <w:rPr>
                      <w:rFonts w:hint="default" w:ascii="Times New Roman" w:hAnsi="Times New Roman" w:cs="Times New Roman"/>
                      <w:color w:val="000000" w:themeColor="text1"/>
                      <w:kern w:val="0"/>
                      <w:szCs w:val="21"/>
                      <w14:textFill>
                        <w14:solidFill>
                          <w14:schemeClr w14:val="tx1"/>
                        </w14:solidFill>
                      </w14:textFill>
                    </w:rPr>
                    <w:t>，目前在办理环评手续中</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988" w:type="dxa"/>
                  <w:tcBorders>
                    <w:tl2br w:val="nil"/>
                    <w:tr2bl w:val="nil"/>
                  </w:tcBorders>
                  <w:noWrap w:val="0"/>
                  <w:vAlign w:val="center"/>
                </w:tcPr>
                <w:p w14:paraId="50180021">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3E533D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3" w:hRule="atLeast"/>
                <w:jc w:val="center"/>
              </w:trPr>
              <w:tc>
                <w:tcPr>
                  <w:tcW w:w="1482" w:type="dxa"/>
                  <w:vMerge w:val="continue"/>
                  <w:tcBorders>
                    <w:tl2br w:val="nil"/>
                    <w:tr2bl w:val="nil"/>
                  </w:tcBorders>
                  <w:noWrap w:val="0"/>
                  <w:vAlign w:val="center"/>
                </w:tcPr>
                <w:p w14:paraId="3FA8300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7AFFD703">
                  <w:pPr>
                    <w:keepNext w:val="0"/>
                    <w:keepLines w:val="0"/>
                    <w:widowControl/>
                    <w:suppressLineNumbers w:val="0"/>
                    <w:spacing w:before="0" w:beforeAutospacing="0" w:after="0" w:afterAutospacing="0"/>
                    <w:ind w:left="0" w:leftChars="0" w:right="0" w:rightChars="0" w:firstLine="420" w:firstLineChars="200"/>
                    <w:jc w:val="both"/>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强化工业炉窑和锅炉全面管控，关中地区巩固燃煤锅炉拆改成效、燃气锅炉低氮改造成果。</w:t>
                  </w:r>
                </w:p>
              </w:tc>
              <w:tc>
                <w:tcPr>
                  <w:tcW w:w="2520" w:type="dxa"/>
                  <w:tcBorders>
                    <w:tl2br w:val="nil"/>
                    <w:tr2bl w:val="nil"/>
                  </w:tcBorders>
                  <w:noWrap w:val="0"/>
                  <w:vAlign w:val="center"/>
                </w:tcPr>
                <w:p w14:paraId="601BD57A">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本项目锅炉</w:t>
                  </w:r>
                  <w:r>
                    <w:rPr>
                      <w:rFonts w:hint="eastAsia" w:ascii="Times New Roman" w:hAnsi="Times New Roman" w:cs="Times New Roman"/>
                      <w:color w:val="000000" w:themeColor="text1"/>
                      <w:kern w:val="0"/>
                      <w:szCs w:val="21"/>
                      <w:lang w:val="en-US" w:eastAsia="zh-CN"/>
                      <w14:textFill>
                        <w14:solidFill>
                          <w14:schemeClr w14:val="tx1"/>
                        </w14:solidFill>
                      </w14:textFill>
                    </w:rPr>
                    <w:t>与直燃机</w:t>
                  </w:r>
                  <w:r>
                    <w:rPr>
                      <w:rFonts w:hint="default" w:ascii="Times New Roman" w:hAnsi="Times New Roman" w:cs="Times New Roman"/>
                      <w:color w:val="000000" w:themeColor="text1"/>
                      <w:kern w:val="0"/>
                      <w:szCs w:val="21"/>
                      <w14:textFill>
                        <w14:solidFill>
                          <w14:schemeClr w14:val="tx1"/>
                        </w14:solidFill>
                      </w14:textFill>
                    </w:rPr>
                    <w:t>使用天然气，为清洁能源。锅炉采用低氮燃烧措施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988" w:type="dxa"/>
                  <w:tcBorders>
                    <w:tl2br w:val="nil"/>
                    <w:tr2bl w:val="nil"/>
                  </w:tcBorders>
                  <w:noWrap w:val="0"/>
                  <w:vAlign w:val="center"/>
                </w:tcPr>
                <w:p w14:paraId="0AAC6198">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018105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1482" w:type="dxa"/>
                  <w:tcBorders>
                    <w:tl2br w:val="nil"/>
                    <w:tr2bl w:val="nil"/>
                  </w:tcBorders>
                  <w:noWrap w:val="0"/>
                  <w:vAlign w:val="center"/>
                </w:tcPr>
                <w:p w14:paraId="45ABFE2C">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陕西省人民政府关于印发《陕西省大气污染治理专项行动方案（2023-2027）》的通知（陕发[2023]4号）</w:t>
                  </w:r>
                </w:p>
              </w:tc>
              <w:tc>
                <w:tcPr>
                  <w:tcW w:w="3119" w:type="dxa"/>
                  <w:tcBorders>
                    <w:tl2br w:val="nil"/>
                    <w:tr2bl w:val="nil"/>
                  </w:tcBorders>
                  <w:noWrap w:val="0"/>
                  <w:vAlign w:val="center"/>
                </w:tcPr>
                <w:p w14:paraId="0350675B">
                  <w:pPr>
                    <w:keepNext w:val="0"/>
                    <w:keepLines w:val="0"/>
                    <w:widowControl/>
                    <w:suppressLineNumbers w:val="0"/>
                    <w:spacing w:before="0" w:beforeAutospacing="0" w:after="0" w:afterAutospacing="0"/>
                    <w:ind w:left="0" w:leftChars="0" w:right="0" w:rightChars="0" w:firstLine="420" w:firstLineChars="200"/>
                    <w:jc w:val="both"/>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2520" w:type="dxa"/>
                  <w:tcBorders>
                    <w:tl2br w:val="nil"/>
                    <w:tr2bl w:val="nil"/>
                  </w:tcBorders>
                  <w:noWrap w:val="0"/>
                  <w:vAlign w:val="center"/>
                </w:tcPr>
                <w:p w14:paraId="736DAC47">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cs="Times New Roman" w:eastAsiaTheme="minorEastAsia"/>
                      <w:color w:val="000000" w:themeColor="text1"/>
                      <w:kern w:val="0"/>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w:t>
                  </w:r>
                  <w:r>
                    <w:rPr>
                      <w:rFonts w:hint="eastAsia" w:ascii="Times New Roman" w:hAnsi="Times New Roman" w:cs="Times New Roman"/>
                      <w:color w:val="000000" w:themeColor="text1"/>
                      <w:kern w:val="0"/>
                      <w:szCs w:val="21"/>
                      <w:lang w:val="en-US" w:eastAsia="zh-CN"/>
                      <w14:textFill>
                        <w14:solidFill>
                          <w14:schemeClr w14:val="tx1"/>
                        </w14:solidFill>
                      </w14:textFill>
                    </w:rPr>
                    <w:t>与直燃机</w:t>
                  </w:r>
                  <w:r>
                    <w:rPr>
                      <w:rFonts w:hint="default" w:ascii="Times New Roman" w:hAnsi="Times New Roman" w:cs="Times New Roman"/>
                      <w:color w:val="000000" w:themeColor="text1"/>
                      <w:kern w:val="0"/>
                      <w:szCs w:val="21"/>
                      <w14:textFill>
                        <w14:solidFill>
                          <w14:schemeClr w14:val="tx1"/>
                        </w14:solidFill>
                      </w14:textFill>
                    </w:rPr>
                    <w:t>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锅炉</w:t>
                  </w:r>
                  <w:r>
                    <w:rPr>
                      <w:rFonts w:hint="eastAsia" w:ascii="Times New Roman" w:hAnsi="Times New Roman" w:cs="Times New Roman"/>
                      <w:color w:val="000000" w:themeColor="text1"/>
                      <w:kern w:val="0"/>
                      <w:szCs w:val="21"/>
                      <w:lang w:val="en-US" w:eastAsia="zh-CN"/>
                      <w14:textFill>
                        <w14:solidFill>
                          <w14:schemeClr w14:val="tx1"/>
                        </w14:solidFill>
                      </w14:textFill>
                    </w:rPr>
                    <w:t>使用</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w:t>
                  </w:r>
                  <w:r>
                    <w:rPr>
                      <w:rFonts w:hint="default" w:ascii="Times New Roman" w:hAnsi="Times New Roman" w:cs="Times New Roman"/>
                      <w:color w:val="000000" w:themeColor="text1"/>
                      <w:kern w:val="0"/>
                      <w:szCs w:val="21"/>
                      <w14:textFill>
                        <w14:solidFill>
                          <w14:schemeClr w14:val="tx1"/>
                        </w14:solidFill>
                      </w14:textFill>
                    </w:rPr>
                    <w:t>高效低氮燃烧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技术说明详见附件7。</w:t>
                  </w:r>
                </w:p>
              </w:tc>
              <w:tc>
                <w:tcPr>
                  <w:tcW w:w="988" w:type="dxa"/>
                  <w:tcBorders>
                    <w:tl2br w:val="nil"/>
                    <w:tr2bl w:val="nil"/>
                  </w:tcBorders>
                  <w:noWrap w:val="0"/>
                  <w:vAlign w:val="center"/>
                </w:tcPr>
                <w:p w14:paraId="136EC0A0">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466ED3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482" w:type="dxa"/>
                  <w:vMerge w:val="restart"/>
                  <w:tcBorders>
                    <w:tl2br w:val="nil"/>
                    <w:tr2bl w:val="nil"/>
                  </w:tcBorders>
                  <w:noWrap w:val="0"/>
                  <w:vAlign w:val="center"/>
                </w:tcPr>
                <w:p w14:paraId="10D8913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西安市人民政府关于印发“十四五”生态环境保护规划的通知（市政发</w:t>
                  </w:r>
                  <w:r>
                    <w:rPr>
                      <w:rFonts w:hint="eastAsia" w:ascii="Times New Roman" w:hAnsi="Times New Roman"/>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14:textFill>
                        <w14:solidFill>
                          <w14:schemeClr w14:val="tx1"/>
                        </w14:solidFill>
                      </w14:textFill>
                    </w:rPr>
                    <w:t>2021</w:t>
                  </w:r>
                  <w:r>
                    <w:rPr>
                      <w:rFonts w:hint="eastAsia" w:ascii="Times New Roman" w:hAnsi="Times New Roman"/>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1"/>
                      <w:szCs w:val="21"/>
                      <w14:textFill>
                        <w14:solidFill>
                          <w14:schemeClr w14:val="tx1"/>
                        </w14:solidFill>
                      </w14:textFill>
                    </w:rPr>
                    <w:t>21号）</w:t>
                  </w:r>
                </w:p>
              </w:tc>
              <w:tc>
                <w:tcPr>
                  <w:tcW w:w="3119" w:type="dxa"/>
                  <w:tcBorders>
                    <w:tl2br w:val="nil"/>
                    <w:tr2bl w:val="nil"/>
                  </w:tcBorders>
                  <w:noWrap w:val="0"/>
                  <w:vAlign w:val="center"/>
                </w:tcPr>
                <w:p w14:paraId="601E72BB">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督导建设工地严格落实建设工地扬尘污染防治措施，不断探索扬尘污染防治新模式；加强督导检查惩处力度，全面推行绿色施工。建立标准化扬尘在线监控系统，对工地扬尘防治工作实施监管。开展全市道路洁净度检测评定，严格管控渣土运输车辆落实全密闭运输要求；大力推进低尘机械化湿式清扫作业，强化道路绿化用地扬尘治理</w:t>
                  </w:r>
                  <w:r>
                    <w:rPr>
                      <w:rFonts w:hint="eastAsia" w:ascii="Times New Roman" w:hAnsi="Times New Roman"/>
                      <w:color w:val="000000" w:themeColor="text1"/>
                      <w:sz w:val="21"/>
                      <w:szCs w:val="21"/>
                      <w:lang w:eastAsia="zh-CN"/>
                      <w14:textFill>
                        <w14:solidFill>
                          <w14:schemeClr w14:val="tx1"/>
                        </w14:solidFill>
                      </w14:textFill>
                    </w:rPr>
                    <w:t>。</w:t>
                  </w:r>
                </w:p>
              </w:tc>
              <w:tc>
                <w:tcPr>
                  <w:tcW w:w="2520" w:type="dxa"/>
                  <w:tcBorders>
                    <w:tl2br w:val="nil"/>
                    <w:tr2bl w:val="nil"/>
                  </w:tcBorders>
                  <w:noWrap w:val="0"/>
                  <w:vAlign w:val="center"/>
                </w:tcPr>
                <w:p w14:paraId="51C2FCB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不涉及土建，只进行锅炉设备的安装，施工期较短</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对周围环境影响较小</w:t>
                  </w:r>
                  <w:r>
                    <w:rPr>
                      <w:rFonts w:hint="eastAsia" w:ascii="Times New Roman" w:hAnsi="Times New Roman"/>
                      <w:color w:val="000000" w:themeColor="text1"/>
                      <w:sz w:val="21"/>
                      <w:szCs w:val="21"/>
                      <w:lang w:eastAsia="zh-CN"/>
                      <w14:textFill>
                        <w14:solidFill>
                          <w14:schemeClr w14:val="tx1"/>
                        </w14:solidFill>
                      </w14:textFill>
                    </w:rPr>
                    <w:t>。</w:t>
                  </w:r>
                </w:p>
              </w:tc>
              <w:tc>
                <w:tcPr>
                  <w:tcW w:w="988" w:type="dxa"/>
                  <w:tcBorders>
                    <w:tl2br w:val="nil"/>
                    <w:tr2bl w:val="nil"/>
                  </w:tcBorders>
                  <w:noWrap w:val="0"/>
                  <w:vAlign w:val="center"/>
                </w:tcPr>
                <w:p w14:paraId="3D7D68C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0FC8F9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482" w:type="dxa"/>
                  <w:vMerge w:val="continue"/>
                  <w:tcBorders>
                    <w:tl2br w:val="nil"/>
                    <w:tr2bl w:val="nil"/>
                  </w:tcBorders>
                  <w:noWrap w:val="0"/>
                  <w:vAlign w:val="center"/>
                </w:tcPr>
                <w:p w14:paraId="2F3242D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466F4A4F">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积极开展工业污染治理。深化工业污染治理。巩固燃煤锅炉拆改成效、燃气锅炉低氮改造成果，建立动态工作台账。积极开展化工、水泥、有色、建材等行业污染治理升级改造，加大无组织排放治理力度。</w:t>
                  </w:r>
                </w:p>
              </w:tc>
              <w:tc>
                <w:tcPr>
                  <w:tcW w:w="2520" w:type="dxa"/>
                  <w:vMerge w:val="restart"/>
                  <w:tcBorders>
                    <w:tl2br w:val="nil"/>
                    <w:tr2bl w:val="nil"/>
                  </w:tcBorders>
                  <w:noWrap w:val="0"/>
                  <w:vAlign w:val="center"/>
                </w:tcPr>
                <w:p w14:paraId="21CF7F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w:t>
                  </w:r>
                  <w:r>
                    <w:rPr>
                      <w:rFonts w:hint="eastAsia" w:ascii="Times New Roman" w:hAnsi="Times New Roman" w:cs="Times New Roman"/>
                      <w:color w:val="000000" w:themeColor="text1"/>
                      <w:kern w:val="0"/>
                      <w:szCs w:val="21"/>
                      <w:lang w:val="en-US" w:eastAsia="zh-CN"/>
                      <w14:textFill>
                        <w14:solidFill>
                          <w14:schemeClr w14:val="tx1"/>
                        </w14:solidFill>
                      </w14:textFill>
                    </w:rPr>
                    <w:t>与直燃机</w:t>
                  </w:r>
                  <w:r>
                    <w:rPr>
                      <w:rFonts w:hint="default" w:ascii="Times New Roman" w:hAnsi="Times New Roman" w:cs="Times New Roman"/>
                      <w:color w:val="000000" w:themeColor="text1"/>
                      <w:kern w:val="0"/>
                      <w:szCs w:val="21"/>
                      <w14:textFill>
                        <w14:solidFill>
                          <w14:schemeClr w14:val="tx1"/>
                        </w14:solidFill>
                      </w14:textFill>
                    </w:rPr>
                    <w:t>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锅炉</w:t>
                  </w:r>
                  <w:r>
                    <w:rPr>
                      <w:rFonts w:hint="eastAsia" w:ascii="Times New Roman" w:hAnsi="Times New Roman" w:cs="Times New Roman"/>
                      <w:color w:val="000000" w:themeColor="text1"/>
                      <w:kern w:val="0"/>
                      <w:szCs w:val="21"/>
                      <w:lang w:val="en-US" w:eastAsia="zh-CN"/>
                      <w14:textFill>
                        <w14:solidFill>
                          <w14:schemeClr w14:val="tx1"/>
                        </w14:solidFill>
                      </w14:textFill>
                    </w:rPr>
                    <w:t>使用</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w:t>
                  </w:r>
                  <w:r>
                    <w:rPr>
                      <w:rFonts w:hint="default" w:ascii="Times New Roman" w:hAnsi="Times New Roman" w:cs="Times New Roman"/>
                      <w:color w:val="000000" w:themeColor="text1"/>
                      <w:kern w:val="0"/>
                      <w:szCs w:val="21"/>
                      <w14:textFill>
                        <w14:solidFill>
                          <w14:schemeClr w14:val="tx1"/>
                        </w14:solidFill>
                      </w14:textFill>
                    </w:rPr>
                    <w:t>高效低氮燃烧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技术说明详见附件7。</w:t>
                  </w:r>
                </w:p>
              </w:tc>
              <w:tc>
                <w:tcPr>
                  <w:tcW w:w="988" w:type="dxa"/>
                  <w:tcBorders>
                    <w:tl2br w:val="nil"/>
                    <w:tr2bl w:val="nil"/>
                  </w:tcBorders>
                  <w:noWrap w:val="0"/>
                  <w:vAlign w:val="center"/>
                </w:tcPr>
                <w:p w14:paraId="226A816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3FA07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1482" w:type="dxa"/>
                  <w:tcBorders>
                    <w:tl2br w:val="nil"/>
                    <w:tr2bl w:val="nil"/>
                  </w:tcBorders>
                  <w:noWrap w:val="0"/>
                  <w:vAlign w:val="center"/>
                </w:tcPr>
                <w:p w14:paraId="3BE48A2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《西安市大气污染防治条例》</w:t>
                  </w:r>
                </w:p>
              </w:tc>
              <w:tc>
                <w:tcPr>
                  <w:tcW w:w="3119" w:type="dxa"/>
                  <w:tcBorders>
                    <w:tl2br w:val="nil"/>
                    <w:tr2bl w:val="nil"/>
                  </w:tcBorders>
                  <w:noWrap w:val="0"/>
                  <w:vAlign w:val="center"/>
                </w:tcPr>
                <w:p w14:paraId="71A99E7E">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第二十三条 向大气排放污染物的企业事业单位和其他生产经营者应当安装大气污染防治设施并确保正常使用。</w:t>
                  </w:r>
                </w:p>
              </w:tc>
              <w:tc>
                <w:tcPr>
                  <w:tcW w:w="2520" w:type="dxa"/>
                  <w:vMerge w:val="continue"/>
                  <w:tcBorders>
                    <w:tl2br w:val="nil"/>
                    <w:tr2bl w:val="nil"/>
                  </w:tcBorders>
                  <w:noWrap w:val="0"/>
                  <w:vAlign w:val="center"/>
                </w:tcPr>
                <w:p w14:paraId="28A72C6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default" w:ascii="Times New Roman" w:hAnsi="Times New Roman" w:cs="Times New Roman"/>
                      <w:color w:val="000000" w:themeColor="text1"/>
                      <w:kern w:val="0"/>
                      <w:szCs w:val="21"/>
                      <w14:textFill>
                        <w14:solidFill>
                          <w14:schemeClr w14:val="tx1"/>
                        </w14:solidFill>
                      </w14:textFill>
                    </w:rPr>
                  </w:pPr>
                </w:p>
              </w:tc>
              <w:tc>
                <w:tcPr>
                  <w:tcW w:w="988" w:type="dxa"/>
                  <w:tcBorders>
                    <w:tl2br w:val="nil"/>
                    <w:tr2bl w:val="nil"/>
                  </w:tcBorders>
                  <w:noWrap w:val="0"/>
                  <w:vAlign w:val="center"/>
                </w:tcPr>
                <w:p w14:paraId="6FE39C9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7B8F09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2" w:type="dxa"/>
                  <w:vMerge w:val="restart"/>
                  <w:tcBorders>
                    <w:tl2br w:val="nil"/>
                    <w:tr2bl w:val="nil"/>
                  </w:tcBorders>
                  <w:noWrap w:val="0"/>
                  <w:vAlign w:val="center"/>
                </w:tcPr>
                <w:p w14:paraId="4B64114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西安市人民政府关于印发《西安市大气污染治理专项行动</w:t>
                  </w:r>
                  <w:r>
                    <w:rPr>
                      <w:rFonts w:hint="eastAsia" w:ascii="Times New Roman" w:hAnsi="Times New Roman"/>
                      <w:color w:val="000000" w:themeColor="text1"/>
                      <w:sz w:val="21"/>
                      <w:szCs w:val="21"/>
                      <w:lang w:val="en-US" w:eastAsia="zh-CN"/>
                      <w14:textFill>
                        <w14:solidFill>
                          <w14:schemeClr w14:val="tx1"/>
                        </w14:solidFill>
                      </w14:textFill>
                    </w:rPr>
                    <w:t>方案（2023-2027）</w:t>
                  </w:r>
                  <w:r>
                    <w:rPr>
                      <w:rFonts w:hint="eastAsia" w:ascii="Times New Roman" w:hAnsi="Times New Roman"/>
                      <w:color w:val="000000" w:themeColor="text1"/>
                      <w:sz w:val="21"/>
                      <w:szCs w:val="21"/>
                      <w:lang w:eastAsia="zh-CN"/>
                      <w14:textFill>
                        <w14:solidFill>
                          <w14:schemeClr w14:val="tx1"/>
                        </w14:solidFill>
                      </w14:textFill>
                    </w:rPr>
                    <w:t>》的通知（市字</w:t>
                  </w:r>
                  <w:r>
                    <w:rPr>
                      <w:rFonts w:hint="eastAsia" w:ascii="Times New Roman" w:hAnsi="Times New Roman"/>
                      <w:color w:val="000000" w:themeColor="text1"/>
                      <w:sz w:val="21"/>
                      <w:szCs w:val="21"/>
                      <w:lang w:val="en-US" w:eastAsia="zh-CN"/>
                      <w14:textFill>
                        <w14:solidFill>
                          <w14:schemeClr w14:val="tx1"/>
                        </w14:solidFill>
                      </w14:textFill>
                    </w:rPr>
                    <w:t>[2023]32号</w:t>
                  </w:r>
                  <w:r>
                    <w:rPr>
                      <w:rFonts w:hint="eastAsia" w:ascii="Times New Roman" w:hAnsi="Times New Roman"/>
                      <w:color w:val="000000" w:themeColor="text1"/>
                      <w:sz w:val="21"/>
                      <w:szCs w:val="21"/>
                      <w:lang w:eastAsia="zh-CN"/>
                      <w14:textFill>
                        <w14:solidFill>
                          <w14:schemeClr w14:val="tx1"/>
                        </w14:solidFill>
                      </w14:textFill>
                    </w:rPr>
                    <w:t>）</w:t>
                  </w:r>
                </w:p>
              </w:tc>
              <w:tc>
                <w:tcPr>
                  <w:tcW w:w="3119" w:type="dxa"/>
                  <w:tcBorders>
                    <w:tl2br w:val="nil"/>
                    <w:tr2bl w:val="nil"/>
                  </w:tcBorders>
                  <w:noWrap w:val="0"/>
                  <w:vAlign w:val="center"/>
                </w:tcPr>
                <w:p w14:paraId="26FAC1C2">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关中地区以降低PM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指标为导向建立动态管控机制，施工场地严格执行“六个百分百”，施工工地扬尘排放超过《施工场界扬尘排放限值（DB61/1078-2017）》的立即停工整改，西安市、咸阳市、渭南市除沙尘天气影响外，PM</w:t>
                  </w:r>
                  <w:r>
                    <w:rPr>
                      <w:rFonts w:hint="eastAsia" w:ascii="Times New Roman" w:hAnsi="Times New Roman" w:eastAsia="宋体" w:cs="Times New Roman"/>
                      <w:b w:val="0"/>
                      <w:color w:val="000000" w:themeColor="text1"/>
                      <w:kern w:val="2"/>
                      <w:sz w:val="21"/>
                      <w:szCs w:val="21"/>
                      <w:vertAlign w:val="subscript"/>
                      <w:lang w:val="en-US" w:eastAsia="zh-CN" w:bidi="ar-SA"/>
                      <w14:textFill>
                        <w14:solidFill>
                          <w14:schemeClr w14:val="tx1"/>
                        </w14:solidFill>
                      </w14:textFill>
                    </w:rPr>
                    <w:t>10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小时浓度连续3小时超过150微克/立方米时，暂停超过环境质量监测值2.5倍以上的施工工地作业。</w:t>
                  </w:r>
                </w:p>
              </w:tc>
              <w:tc>
                <w:tcPr>
                  <w:tcW w:w="2520" w:type="dxa"/>
                  <w:tcBorders>
                    <w:tl2br w:val="nil"/>
                    <w:tr2bl w:val="nil"/>
                  </w:tcBorders>
                  <w:noWrap w:val="0"/>
                  <w:vAlign w:val="center"/>
                </w:tcPr>
                <w:p w14:paraId="359A59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0"/>
                      <w:szCs w:val="21"/>
                      <w:lang w:eastAsia="zh-CN"/>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不涉及土建，只进行锅炉设备的安装，施工期较短</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对周围环境影响较小</w:t>
                  </w:r>
                  <w:r>
                    <w:rPr>
                      <w:rFonts w:hint="eastAsia" w:ascii="Times New Roman" w:hAnsi="Times New Roman"/>
                      <w:color w:val="000000" w:themeColor="text1"/>
                      <w:sz w:val="21"/>
                      <w:szCs w:val="21"/>
                      <w:lang w:eastAsia="zh-CN"/>
                      <w14:textFill>
                        <w14:solidFill>
                          <w14:schemeClr w14:val="tx1"/>
                        </w14:solidFill>
                      </w14:textFill>
                    </w:rPr>
                    <w:t>。</w:t>
                  </w:r>
                </w:p>
              </w:tc>
              <w:tc>
                <w:tcPr>
                  <w:tcW w:w="988" w:type="dxa"/>
                  <w:tcBorders>
                    <w:tl2br w:val="nil"/>
                    <w:tr2bl w:val="nil"/>
                  </w:tcBorders>
                  <w:noWrap w:val="0"/>
                  <w:vAlign w:val="center"/>
                </w:tcPr>
                <w:p w14:paraId="59BBC95A">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31A813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482" w:type="dxa"/>
                  <w:vMerge w:val="continue"/>
                  <w:tcBorders>
                    <w:tl2br w:val="nil"/>
                    <w:tr2bl w:val="nil"/>
                  </w:tcBorders>
                  <w:noWrap w:val="0"/>
                  <w:vAlign w:val="center"/>
                </w:tcPr>
                <w:p w14:paraId="12C9552A">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p>
              </w:tc>
              <w:tc>
                <w:tcPr>
                  <w:tcW w:w="3119" w:type="dxa"/>
                  <w:tcBorders>
                    <w:tl2br w:val="nil"/>
                    <w:tr2bl w:val="nil"/>
                  </w:tcBorders>
                  <w:noWrap w:val="0"/>
                  <w:vAlign w:val="center"/>
                </w:tcPr>
                <w:p w14:paraId="312EF0FD">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严把燃煤锅炉准入关口，各市（区）建成区禁止新建燃煤锅炉。推动燃气锅炉实施低氮燃烧深度改造，鼓励企业将氮氧化物浓度控制在30毫克/立方米。</w:t>
                  </w:r>
                </w:p>
              </w:tc>
              <w:tc>
                <w:tcPr>
                  <w:tcW w:w="2520" w:type="dxa"/>
                  <w:tcBorders>
                    <w:tl2br w:val="nil"/>
                    <w:tr2bl w:val="nil"/>
                  </w:tcBorders>
                  <w:noWrap w:val="0"/>
                  <w:vAlign w:val="center"/>
                </w:tcPr>
                <w:p w14:paraId="5229E778">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w:t>
                  </w:r>
                  <w:r>
                    <w:rPr>
                      <w:rFonts w:hint="eastAsia" w:ascii="Times New Roman" w:hAnsi="Times New Roman" w:cs="Times New Roman"/>
                      <w:color w:val="000000" w:themeColor="text1"/>
                      <w:kern w:val="0"/>
                      <w:szCs w:val="21"/>
                      <w:lang w:val="en-US" w:eastAsia="zh-CN"/>
                      <w14:textFill>
                        <w14:solidFill>
                          <w14:schemeClr w14:val="tx1"/>
                        </w14:solidFill>
                      </w14:textFill>
                    </w:rPr>
                    <w:t>与直燃机</w:t>
                  </w:r>
                  <w:r>
                    <w:rPr>
                      <w:rFonts w:hint="default" w:ascii="Times New Roman" w:hAnsi="Times New Roman" w:cs="Times New Roman"/>
                      <w:color w:val="000000" w:themeColor="text1"/>
                      <w:kern w:val="0"/>
                      <w:szCs w:val="21"/>
                      <w14:textFill>
                        <w14:solidFill>
                          <w14:schemeClr w14:val="tx1"/>
                        </w14:solidFill>
                      </w14:textFill>
                    </w:rPr>
                    <w:t>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锅炉</w:t>
                  </w:r>
                  <w:r>
                    <w:rPr>
                      <w:rFonts w:hint="eastAsia" w:ascii="Times New Roman" w:hAnsi="Times New Roman" w:cs="Times New Roman"/>
                      <w:color w:val="000000" w:themeColor="text1"/>
                      <w:kern w:val="0"/>
                      <w:szCs w:val="21"/>
                      <w:lang w:val="en-US" w:eastAsia="zh-CN"/>
                      <w14:textFill>
                        <w14:solidFill>
                          <w14:schemeClr w14:val="tx1"/>
                        </w14:solidFill>
                      </w14:textFill>
                    </w:rPr>
                    <w:t>使用</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w:t>
                  </w:r>
                  <w:r>
                    <w:rPr>
                      <w:rFonts w:hint="default" w:ascii="Times New Roman" w:hAnsi="Times New Roman" w:cs="Times New Roman"/>
                      <w:color w:val="000000" w:themeColor="text1"/>
                      <w:kern w:val="0"/>
                      <w:szCs w:val="21"/>
                      <w14:textFill>
                        <w14:solidFill>
                          <w14:schemeClr w14:val="tx1"/>
                        </w14:solidFill>
                      </w14:textFill>
                    </w:rPr>
                    <w:t>高效低氮燃烧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技术说明详见附件7。</w:t>
                  </w:r>
                </w:p>
              </w:tc>
              <w:tc>
                <w:tcPr>
                  <w:tcW w:w="988" w:type="dxa"/>
                  <w:tcBorders>
                    <w:tl2br w:val="nil"/>
                    <w:tr2bl w:val="nil"/>
                  </w:tcBorders>
                  <w:noWrap w:val="0"/>
                  <w:vAlign w:val="center"/>
                </w:tcPr>
                <w:p w14:paraId="2E966C6E">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符合</w:t>
                  </w:r>
                </w:p>
              </w:tc>
            </w:tr>
            <w:tr w14:paraId="5D45E4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2" w:type="dxa"/>
                  <w:vMerge w:val="restart"/>
                  <w:tcBorders>
                    <w:tl2br w:val="nil"/>
                    <w:tr2bl w:val="nil"/>
                  </w:tcBorders>
                  <w:noWrap w:val="0"/>
                  <w:vAlign w:val="center"/>
                </w:tcPr>
                <w:p w14:paraId="42EF3E3B">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119" w:type="dxa"/>
                  <w:tcBorders>
                    <w:tl2br w:val="nil"/>
                    <w:tr2bl w:val="nil"/>
                  </w:tcBorders>
                  <w:noWrap w:val="0"/>
                  <w:vAlign w:val="center"/>
                </w:tcPr>
                <w:p w14:paraId="4F8B7DDE">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持续扩大高污染燃料禁燃区。继续强化《关于继续执行〈西咸新区高污染燃料禁燃区建设实施方案〉的通知》（陕西咸办字〔2020〕18号）落实，依法将新区已征地范围除火力发电企业机组以外的区域划定为Ⅲ类高污染燃料禁燃区；依法将整体完成清洁取暖改造的地区划定为高污染燃料禁燃区。</w:t>
                  </w:r>
                </w:p>
              </w:tc>
              <w:tc>
                <w:tcPr>
                  <w:tcW w:w="2520" w:type="dxa"/>
                  <w:tcBorders>
                    <w:tl2br w:val="nil"/>
                    <w:tr2bl w:val="nil"/>
                  </w:tcBorders>
                  <w:noWrap w:val="0"/>
                  <w:vAlign w:val="center"/>
                </w:tcPr>
                <w:p w14:paraId="457B71C9">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w:t>
                  </w:r>
                  <w:r>
                    <w:rPr>
                      <w:rFonts w:hint="eastAsia" w:ascii="Times New Roman" w:hAnsi="Times New Roman" w:cs="Times New Roman"/>
                      <w:color w:val="000000" w:themeColor="text1"/>
                      <w:kern w:val="0"/>
                      <w:szCs w:val="21"/>
                      <w:lang w:val="en-US" w:eastAsia="zh-CN"/>
                      <w14:textFill>
                        <w14:solidFill>
                          <w14:schemeClr w14:val="tx1"/>
                        </w14:solidFill>
                      </w14:textFill>
                    </w:rPr>
                    <w:t>与直燃机</w:t>
                  </w:r>
                  <w:r>
                    <w:rPr>
                      <w:rFonts w:hint="default" w:ascii="Times New Roman" w:hAnsi="Times New Roman" w:cs="Times New Roman"/>
                      <w:color w:val="000000" w:themeColor="text1"/>
                      <w:kern w:val="0"/>
                      <w:szCs w:val="21"/>
                      <w14:textFill>
                        <w14:solidFill>
                          <w14:schemeClr w14:val="tx1"/>
                        </w14:solidFill>
                      </w14:textFill>
                    </w:rPr>
                    <w:t>采用高效低氮燃烧措施</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，不涉及高污染燃料及Ⅲ类禁燃区。</w:t>
                  </w:r>
                </w:p>
              </w:tc>
              <w:tc>
                <w:tcPr>
                  <w:tcW w:w="988" w:type="dxa"/>
                  <w:tcBorders>
                    <w:tl2br w:val="nil"/>
                    <w:tr2bl w:val="nil"/>
                  </w:tcBorders>
                  <w:noWrap w:val="0"/>
                  <w:vAlign w:val="center"/>
                </w:tcPr>
                <w:p w14:paraId="0A2A2A5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28E8B2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82" w:type="dxa"/>
                  <w:vMerge w:val="continue"/>
                  <w:tcBorders>
                    <w:tl2br w:val="nil"/>
                    <w:tr2bl w:val="nil"/>
                  </w:tcBorders>
                  <w:noWrap w:val="0"/>
                  <w:vAlign w:val="center"/>
                </w:tcPr>
                <w:p w14:paraId="1AE5895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4249EAF5">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bCs/>
                      <w:snapToGrid w:val="0"/>
                      <w:color w:val="000000" w:themeColor="text1"/>
                      <w:sz w:val="21"/>
                      <w:szCs w:val="21"/>
                      <w14:textFill>
                        <w14:solidFill>
                          <w14:schemeClr w14:val="tx1"/>
                        </w14:solidFill>
                      </w14:textFill>
                    </w:rPr>
                    <w:t>针对</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w:t>
                  </w:r>
                  <w:r>
                    <w:rPr>
                      <w:rFonts w:hint="default" w:ascii="Times New Roman" w:hAnsi="Times New Roman" w:cs="Times New Roman"/>
                      <w:bCs/>
                      <w:snapToGrid w:val="0"/>
                      <w:color w:val="000000" w:themeColor="text1"/>
                      <w:sz w:val="21"/>
                      <w:szCs w:val="21"/>
                      <w14:textFill>
                        <w14:solidFill>
                          <w14:schemeClr w14:val="tx1"/>
                        </w14:solidFill>
                      </w14:textFill>
                    </w:rPr>
                    <w:t>等</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涉及物料存储的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企业</w:t>
                  </w:r>
                  <w:r>
                    <w:rPr>
                      <w:rFonts w:hint="default" w:ascii="Times New Roman" w:hAnsi="Times New Roman" w:cs="Times New Roman"/>
                      <w:bCs/>
                      <w:snapToGrid w:val="0"/>
                      <w:color w:val="000000" w:themeColor="text1"/>
                      <w:sz w:val="21"/>
                      <w:szCs w:val="21"/>
                      <w14:textFill>
                        <w14:solidFill>
                          <w14:schemeClr w14:val="tx1"/>
                        </w14:solidFill>
                      </w14:textFill>
                    </w:rPr>
                    <w:t>，建立动态管理清单，严格控制物料储存、输送及生产工艺过程</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粉尘</w:t>
                  </w:r>
                  <w:r>
                    <w:rPr>
                      <w:rFonts w:hint="default" w:ascii="Times New Roman" w:hAnsi="Times New Roman" w:cs="Times New Roman"/>
                      <w:bCs/>
                      <w:snapToGrid w:val="0"/>
                      <w:color w:val="000000" w:themeColor="text1"/>
                      <w:sz w:val="21"/>
                      <w:szCs w:val="21"/>
                      <w14:textFill>
                        <w14:solidFill>
                          <w14:schemeClr w14:val="tx1"/>
                        </w14:solidFill>
                      </w14:textFill>
                    </w:rPr>
                    <w:t>无组织排放，</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应密闭的要全部密闭，</w:t>
                  </w:r>
                  <w:r>
                    <w:rPr>
                      <w:rFonts w:hint="default" w:ascii="Times New Roman" w:hAnsi="Times New Roman" w:cs="Times New Roman"/>
                      <w:bCs/>
                      <w:snapToGrid w:val="0"/>
                      <w:color w:val="000000" w:themeColor="text1"/>
                      <w:sz w:val="21"/>
                      <w:szCs w:val="21"/>
                      <w14:textFill>
                        <w14:solidFill>
                          <w14:schemeClr w14:val="tx1"/>
                        </w14:solidFill>
                      </w14:textFill>
                    </w:rPr>
                    <w:t>物料堆场抑尘设施</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确保正常运行</w:t>
                  </w:r>
                  <w:r>
                    <w:rPr>
                      <w:rFonts w:hint="default" w:ascii="Times New Roman" w:hAnsi="Times New Roman" w:cs="Times New Roman"/>
                      <w:bCs/>
                      <w:snapToGrid w:val="0"/>
                      <w:color w:val="000000" w:themeColor="text1"/>
                      <w:sz w:val="21"/>
                      <w:szCs w:val="21"/>
                      <w14:textFill>
                        <w14:solidFill>
                          <w14:schemeClr w14:val="tx1"/>
                        </w14:solidFill>
                      </w14:textFill>
                    </w:rPr>
                    <w:t>。严格落实抑尘措施，严禁露天装卸作业和物料干法作业</w:t>
                  </w:r>
                  <w:r>
                    <w:rPr>
                      <w:rFonts w:hint="default" w:ascii="Times New Roman" w:hAnsi="Times New Roman" w:cs="Times New Roman"/>
                      <w:bCs/>
                      <w:snapToGrid w:val="0"/>
                      <w:color w:val="000000" w:themeColor="text1"/>
                      <w:sz w:val="21"/>
                      <w:szCs w:val="21"/>
                      <w:lang w:eastAsia="zh-CN"/>
                      <w14:textFill>
                        <w14:solidFill>
                          <w14:schemeClr w14:val="tx1"/>
                        </w14:solidFill>
                      </w14:textFill>
                    </w:rPr>
                    <w:t>，</w:t>
                  </w:r>
                  <w:r>
                    <w:rPr>
                      <w:rFonts w:hint="default" w:ascii="Times New Roman" w:hAnsi="Times New Roman" w:cs="Times New Roman"/>
                      <w:bCs/>
                      <w:snapToGrid w:val="0"/>
                      <w:color w:val="000000" w:themeColor="text1"/>
                      <w:sz w:val="21"/>
                      <w:szCs w:val="21"/>
                      <w14:textFill>
                        <w14:solidFill>
                          <w14:schemeClr w14:val="tx1"/>
                        </w14:solidFill>
                      </w14:textFill>
                    </w:rPr>
                    <w:t>强化洒水抑尘，增加作业车辆和机械冲洗次数，防止</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扬尘污染</w:t>
                  </w:r>
                  <w:r>
                    <w:rPr>
                      <w:rFonts w:hint="default" w:ascii="Times New Roman" w:hAnsi="Times New Roman" w:cs="Times New Roman"/>
                      <w:bCs/>
                      <w:snapToGrid w:val="0"/>
                      <w:color w:val="000000" w:themeColor="text1"/>
                      <w:sz w:val="21"/>
                      <w:szCs w:val="21"/>
                      <w14:textFill>
                        <w14:solidFill>
                          <w14:schemeClr w14:val="tx1"/>
                        </w14:solidFill>
                      </w14:textFill>
                    </w:rPr>
                    <w:t>。</w:t>
                  </w:r>
                </w:p>
              </w:tc>
              <w:tc>
                <w:tcPr>
                  <w:tcW w:w="2520" w:type="dxa"/>
                  <w:tcBorders>
                    <w:tl2br w:val="nil"/>
                    <w:tr2bl w:val="nil"/>
                  </w:tcBorders>
                  <w:noWrap w:val="0"/>
                  <w:vAlign w:val="center"/>
                </w:tcPr>
                <w:p w14:paraId="09F95656">
                  <w:pPr>
                    <w:keepNext w:val="0"/>
                    <w:keepLines w:val="0"/>
                    <w:suppressLineNumbers w:val="0"/>
                    <w:spacing w:before="0" w:beforeAutospacing="0" w:after="0" w:afterAutospacing="0"/>
                    <w:ind w:left="0" w:right="0" w:firstLine="420" w:firstLineChars="200"/>
                    <w:jc w:val="both"/>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沣东紫锦酒店的</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配套设施，</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不属于</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火电、</w:t>
                  </w:r>
                  <w:r>
                    <w:rPr>
                      <w:rFonts w:hint="default" w:ascii="Times New Roman" w:hAnsi="Times New Roman" w:cs="Times New Roman"/>
                      <w:bCs/>
                      <w:snapToGrid w:val="0"/>
                      <w:color w:val="000000" w:themeColor="text1"/>
                      <w:sz w:val="21"/>
                      <w:szCs w:val="21"/>
                      <w14:textFill>
                        <w14:solidFill>
                          <w14:schemeClr w14:val="tx1"/>
                        </w14:solidFill>
                      </w14:textFill>
                    </w:rPr>
                    <w:t>铸造、水泥、砖瓦、有色金属冶炼</w:t>
                  </w: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与压延的</w:t>
                  </w:r>
                  <w:r>
                    <w:rPr>
                      <w:rFonts w:hint="default" w:ascii="Times New Roman" w:hAnsi="Times New Roman" w:cs="Times New Roman"/>
                      <w:bCs/>
                      <w:snapToGrid w:val="0"/>
                      <w:color w:val="000000" w:themeColor="text1"/>
                      <w:sz w:val="21"/>
                      <w:szCs w:val="21"/>
                      <w14:textFill>
                        <w14:solidFill>
                          <w14:schemeClr w14:val="tx1"/>
                        </w14:solidFill>
                      </w14:textFill>
                    </w:rPr>
                    <w:t>行业</w:t>
                  </w:r>
                  <w:r>
                    <w:rPr>
                      <w:rFonts w:hint="eastAsia" w:ascii="Times New Roman" w:hAnsi="Times New Roman" w:cs="Times New Roman"/>
                      <w:bCs/>
                      <w:snapToGrid w:val="0"/>
                      <w:color w:val="000000" w:themeColor="text1"/>
                      <w:sz w:val="21"/>
                      <w:szCs w:val="21"/>
                      <w:lang w:eastAsia="zh-CN"/>
                      <w14:textFill>
                        <w14:solidFill>
                          <w14:schemeClr w14:val="tx1"/>
                        </w14:solidFill>
                      </w14:textFill>
                    </w:rPr>
                    <w:t>。</w:t>
                  </w:r>
                </w:p>
              </w:tc>
              <w:tc>
                <w:tcPr>
                  <w:tcW w:w="988" w:type="dxa"/>
                  <w:tcBorders>
                    <w:tl2br w:val="nil"/>
                    <w:tr2bl w:val="nil"/>
                  </w:tcBorders>
                  <w:noWrap w:val="0"/>
                  <w:vAlign w:val="center"/>
                </w:tcPr>
                <w:p w14:paraId="4A0D227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692661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1482" w:type="dxa"/>
                  <w:vMerge w:val="continue"/>
                  <w:tcBorders>
                    <w:tl2br w:val="nil"/>
                    <w:tr2bl w:val="nil"/>
                  </w:tcBorders>
                  <w:noWrap w:val="0"/>
                  <w:vAlign w:val="center"/>
                </w:tcPr>
                <w:p w14:paraId="130A51ED">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1F3A462C">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bCs/>
                      <w:snapToGrid w:val="0"/>
                      <w:color w:val="000000" w:themeColor="text1"/>
                      <w:sz w:val="21"/>
                      <w:szCs w:val="21"/>
                      <w14:textFill>
                        <w14:solidFill>
                          <w14:schemeClr w14:val="tx1"/>
                        </w14:solidFill>
                      </w14:textFill>
                    </w:rPr>
                  </w:pPr>
                  <w:r>
                    <w:rPr>
                      <w:rFonts w:hint="default" w:ascii="Times New Roman" w:hAnsi="Times New Roman" w:cs="Times New Roman"/>
                      <w:bCs/>
                      <w:snapToGrid w:val="0"/>
                      <w:color w:val="000000" w:themeColor="text1"/>
                      <w:sz w:val="21"/>
                      <w:szCs w:val="21"/>
                      <w:lang w:val="en-US" w:eastAsia="zh-CN"/>
                      <w14:textFill>
                        <w14:solidFill>
                          <w14:schemeClr w14:val="tx1"/>
                        </w14:solidFill>
                      </w14:textFill>
                    </w:rPr>
                    <w:t>严把燃煤锅炉准入关口。全域禁止新建燃煤锅炉，推动燃气锅炉实施低氮燃烧深度改造，鼓励企业将氮氧化物浓度控制在30毫克/立方米以内。</w:t>
                  </w:r>
                </w:p>
              </w:tc>
              <w:tc>
                <w:tcPr>
                  <w:tcW w:w="2520" w:type="dxa"/>
                  <w:tcBorders>
                    <w:tl2br w:val="nil"/>
                    <w:tr2bl w:val="nil"/>
                  </w:tcBorders>
                  <w:noWrap w:val="0"/>
                  <w:vAlign w:val="center"/>
                </w:tcPr>
                <w:p w14:paraId="58B9078B">
                  <w:pPr>
                    <w:keepNext w:val="0"/>
                    <w:keepLines w:val="0"/>
                    <w:suppressLineNumbers w:val="0"/>
                    <w:spacing w:before="0" w:beforeAutospacing="0" w:after="0" w:afterAutospacing="0"/>
                    <w:ind w:left="0" w:right="0" w:firstLine="420" w:firstLineChars="200"/>
                    <w:jc w:val="both"/>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为清洁能源。锅炉</w:t>
                  </w:r>
                  <w:r>
                    <w:rPr>
                      <w:rFonts w:hint="eastAsia" w:ascii="Times New Roman" w:hAnsi="Times New Roman" w:cs="Times New Roman"/>
                      <w:color w:val="000000" w:themeColor="text1"/>
                      <w:kern w:val="0"/>
                      <w:szCs w:val="21"/>
                      <w:lang w:val="en-US" w:eastAsia="zh-CN"/>
                      <w14:textFill>
                        <w14:solidFill>
                          <w14:schemeClr w14:val="tx1"/>
                        </w14:solidFill>
                      </w14:textFill>
                    </w:rPr>
                    <w:t>与直燃机</w:t>
                  </w:r>
                  <w:r>
                    <w:rPr>
                      <w:rFonts w:hint="default" w:ascii="Times New Roman" w:hAnsi="Times New Roman" w:cs="Times New Roman"/>
                      <w:color w:val="000000" w:themeColor="text1"/>
                      <w:kern w:val="0"/>
                      <w:szCs w:val="21"/>
                      <w14:textFill>
                        <w14:solidFill>
                          <w14:schemeClr w14:val="tx1"/>
                        </w14:solidFill>
                      </w14:textFill>
                    </w:rPr>
                    <w:t>采用高效低氮燃烧措施</w:t>
                  </w:r>
                  <w:r>
                    <w:rPr>
                      <w:rFonts w:hint="eastAsia" w:ascii="Times New Roman" w:hAnsi="Times New Roman" w:cs="Times New Roman"/>
                      <w:color w:val="000000" w:themeColor="text1"/>
                      <w:kern w:val="0"/>
                      <w:szCs w:val="21"/>
                      <w:lang w:eastAsia="zh-CN"/>
                      <w14:textFill>
                        <w14:solidFill>
                          <w14:schemeClr w14:val="tx1"/>
                        </w14:solidFill>
                      </w14:textFill>
                    </w:rPr>
                    <w:t>，</w:t>
                  </w:r>
                  <w:r>
                    <w:rPr>
                      <w:rFonts w:hint="default" w:ascii="Times New Roman" w:hAnsi="Times New Roman" w:cs="Times New Roman"/>
                      <w:color w:val="000000" w:themeColor="text1"/>
                      <w:kern w:val="0"/>
                      <w:szCs w:val="21"/>
                      <w14:textFill>
                        <w14:solidFill>
                          <w14:schemeClr w14:val="tx1"/>
                        </w14:solidFill>
                      </w14:textFill>
                    </w:rPr>
                    <w:t>锅炉</w:t>
                  </w:r>
                  <w:r>
                    <w:rPr>
                      <w:rFonts w:hint="eastAsia" w:ascii="Times New Roman" w:hAnsi="Times New Roman" w:cs="Times New Roman"/>
                      <w:color w:val="000000" w:themeColor="text1"/>
                      <w:kern w:val="0"/>
                      <w:szCs w:val="21"/>
                      <w:lang w:val="en-US" w:eastAsia="zh-CN"/>
                      <w14:textFill>
                        <w14:solidFill>
                          <w14:schemeClr w14:val="tx1"/>
                        </w14:solidFill>
                      </w14:textFill>
                    </w:rPr>
                    <w:t>使用</w:t>
                  </w:r>
                  <w:r>
                    <w:rPr>
                      <w:rFonts w:hint="default" w:ascii="Times New Roman" w:hAnsi="Times New Roman" w:cs="Times New Roman"/>
                      <w:color w:val="000000" w:themeColor="text1"/>
                      <w:kern w:val="0"/>
                      <w:szCs w:val="21"/>
                      <w14:textFill>
                        <w14:solidFill>
                          <w14:schemeClr w14:val="tx1"/>
                        </w14:solidFill>
                      </w14:textFill>
                    </w:rPr>
                    <w:t>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技术，属于国际领先技术水平，</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氮氧化物排放浓度小于30毫克/立方米</w:t>
                  </w:r>
                  <w:r>
                    <w:rPr>
                      <w:rFonts w:hint="default" w:ascii="Times New Roman" w:hAnsi="Times New Roman" w:cs="Times New Roman"/>
                      <w:color w:val="000000" w:themeColor="text1"/>
                      <w:kern w:val="0"/>
                      <w:szCs w:val="21"/>
                      <w14:textFill>
                        <w14:solidFill>
                          <w14:schemeClr w14:val="tx1"/>
                        </w14:solidFill>
                      </w14:textFill>
                    </w:rPr>
                    <w:t>。</w:t>
                  </w:r>
                  <w:r>
                    <w:rPr>
                      <w:rFonts w:hint="eastAsia" w:ascii="Times New Roman" w:hAnsi="Times New Roman" w:cs="Times New Roman"/>
                      <w:color w:val="000000" w:themeColor="text1"/>
                      <w:kern w:val="0"/>
                      <w:szCs w:val="21"/>
                      <w:lang w:val="en-US" w:eastAsia="zh-CN"/>
                      <w14:textFill>
                        <w14:solidFill>
                          <w14:schemeClr w14:val="tx1"/>
                        </w14:solidFill>
                      </w14:textFill>
                    </w:rPr>
                    <w:t>燃烧机头</w:t>
                  </w:r>
                  <w:r>
                    <w:rPr>
                      <w:rFonts w:hint="default" w:ascii="Times New Roman" w:hAnsi="Times New Roman" w:cs="Times New Roman"/>
                      <w:color w:val="000000" w:themeColor="text1"/>
                      <w:kern w:val="0"/>
                      <w:szCs w:val="21"/>
                      <w14:textFill>
                        <w14:solidFill>
                          <w14:schemeClr w14:val="tx1"/>
                        </w14:solidFill>
                      </w14:textFill>
                    </w:rPr>
                    <w:t>高效低氮燃烧</w:t>
                  </w:r>
                  <w:r>
                    <w:rPr>
                      <w:rFonts w:hint="eastAsia" w:ascii="Times New Roman" w:hAnsi="Times New Roman" w:cs="Times New Roman"/>
                      <w:color w:val="000000" w:themeColor="text1"/>
                      <w:kern w:val="0"/>
                      <w:szCs w:val="21"/>
                      <w:lang w:val="en-US" w:eastAsia="zh-CN"/>
                      <w14:textFill>
                        <w14:solidFill>
                          <w14:schemeClr w14:val="tx1"/>
                        </w14:solidFill>
                      </w14:textFill>
                    </w:rPr>
                    <w:t>技术说明详见附件7。</w:t>
                  </w:r>
                </w:p>
              </w:tc>
              <w:tc>
                <w:tcPr>
                  <w:tcW w:w="988" w:type="dxa"/>
                  <w:tcBorders>
                    <w:tl2br w:val="nil"/>
                    <w:tr2bl w:val="nil"/>
                  </w:tcBorders>
                  <w:noWrap w:val="0"/>
                  <w:vAlign w:val="center"/>
                </w:tcPr>
                <w:p w14:paraId="0439605C">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726C00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82" w:type="dxa"/>
                  <w:vMerge w:val="restart"/>
                  <w:tcBorders>
                    <w:tl2br w:val="nil"/>
                    <w:tr2bl w:val="nil"/>
                  </w:tcBorders>
                  <w:noWrap w:val="0"/>
                  <w:vAlign w:val="center"/>
                </w:tcPr>
                <w:p w14:paraId="75677B6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西咸新区沣东新城大气污染治理专项行动方案（2023</w:t>
                  </w:r>
                  <w:r>
                    <w:rPr>
                      <w:rFonts w:hint="eastAsia" w:ascii="Times New Roman" w:hAnsi="Times New Roman" w:cs="Times New Roman"/>
                      <w:color w:val="000000" w:themeColor="text1"/>
                      <w:sz w:val="21"/>
                      <w:szCs w:val="21"/>
                      <w:lang w:val="en-US" w:eastAsia="zh-CN"/>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2027年）</w:t>
                  </w:r>
                </w:p>
              </w:tc>
              <w:tc>
                <w:tcPr>
                  <w:tcW w:w="3119" w:type="dxa"/>
                  <w:tcBorders>
                    <w:tl2br w:val="nil"/>
                    <w:tr2bl w:val="nil"/>
                  </w:tcBorders>
                  <w:noWrap w:val="0"/>
                  <w:vAlign w:val="center"/>
                </w:tcPr>
                <w:p w14:paraId="12A0D9CD">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加强高污染燃料禁燃区管控。按照西咸新区划定的高污染燃料禁燃区相关要求，禁燃区内禁止销售、使用高污染燃料。</w:t>
                  </w:r>
                </w:p>
              </w:tc>
              <w:tc>
                <w:tcPr>
                  <w:tcW w:w="2520" w:type="dxa"/>
                  <w:tcBorders>
                    <w:tl2br w:val="nil"/>
                    <w:tr2bl w:val="nil"/>
                  </w:tcBorders>
                  <w:noWrap w:val="0"/>
                  <w:vAlign w:val="center"/>
                </w:tcPr>
                <w:p w14:paraId="6D32F952">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锅炉和直燃机</w:t>
                  </w:r>
                  <w:r>
                    <w:rPr>
                      <w:rFonts w:hint="eastAsia" w:ascii="Times New Roman" w:hAnsi="Times New Roman" w:cs="Times New Roman"/>
                      <w:color w:val="000000" w:themeColor="text1"/>
                      <w:kern w:val="0"/>
                      <w:szCs w:val="21"/>
                      <w:lang w:eastAsia="zh-CN"/>
                      <w14:textFill>
                        <w14:solidFill>
                          <w14:schemeClr w14:val="tx1"/>
                        </w14:solidFill>
                      </w14:textFill>
                    </w:rPr>
                    <w:t>使用天然气，</w:t>
                  </w:r>
                  <w:r>
                    <w:rPr>
                      <w:rFonts w:hint="default" w:ascii="Times New Roman" w:hAnsi="Times New Roman" w:cs="Times New Roman"/>
                      <w:color w:val="000000" w:themeColor="text1"/>
                      <w:kern w:val="0"/>
                      <w:szCs w:val="21"/>
                      <w14:textFill>
                        <w14:solidFill>
                          <w14:schemeClr w14:val="tx1"/>
                        </w14:solidFill>
                      </w14:textFill>
                    </w:rPr>
                    <w:t>为清洁能源</w:t>
                  </w:r>
                  <w:r>
                    <w:rPr>
                      <w:rFonts w:hint="default" w:ascii="Times New Roman" w:hAnsi="Times New Roman" w:cs="Times New Roman"/>
                      <w:color w:val="000000" w:themeColor="text1"/>
                      <w:sz w:val="21"/>
                      <w:szCs w:val="21"/>
                      <w:lang w:val="en-US" w:eastAsia="zh-CN"/>
                      <w14:textFill>
                        <w14:solidFill>
                          <w14:schemeClr w14:val="tx1"/>
                        </w14:solidFill>
                      </w14:textFill>
                    </w:rPr>
                    <w:t>，不涉及高污染燃料。</w:t>
                  </w:r>
                </w:p>
              </w:tc>
              <w:tc>
                <w:tcPr>
                  <w:tcW w:w="988" w:type="dxa"/>
                  <w:tcBorders>
                    <w:tl2br w:val="nil"/>
                    <w:tr2bl w:val="nil"/>
                  </w:tcBorders>
                  <w:noWrap w:val="0"/>
                  <w:vAlign w:val="center"/>
                </w:tcPr>
                <w:p w14:paraId="57332D1E">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1AD368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1482" w:type="dxa"/>
                  <w:vMerge w:val="continue"/>
                  <w:tcBorders>
                    <w:tl2br w:val="nil"/>
                    <w:tr2bl w:val="nil"/>
                  </w:tcBorders>
                  <w:noWrap w:val="0"/>
                  <w:vAlign w:val="center"/>
                </w:tcPr>
                <w:p w14:paraId="660AAF6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04CC6F7A">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针对火电、铸造、耐火材料、有色金属冶炼、预制构件等行业，建立动态管理台账，严格控制物料储存、输送及生产工艺过程无组织排放，应密闭的要全部完成密闭改造，物料堆场抑尘设施确保正常运行。严格落实抑尘措施，严禁露天装卸作业和物料干法作业，强化洒水抑尘，增加作业车辆和机械冲洗次数，防止扬尘污染。</w:t>
                  </w:r>
                </w:p>
              </w:tc>
              <w:tc>
                <w:tcPr>
                  <w:tcW w:w="2520" w:type="dxa"/>
                  <w:tcBorders>
                    <w:tl2br w:val="nil"/>
                    <w:tr2bl w:val="nil"/>
                  </w:tcBorders>
                  <w:noWrap w:val="0"/>
                  <w:vAlign w:val="center"/>
                </w:tcPr>
                <w:p w14:paraId="7AAEA37A">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default" w:ascii="Times New Roman" w:hAnsi="Times New Roman" w:cs="Times New Roman"/>
                      <w:color w:val="000000" w:themeColor="text1"/>
                      <w:kern w:val="2"/>
                      <w:sz w:val="21"/>
                      <w:szCs w:val="21"/>
                      <w:lang w:val="en-US" w:eastAsia="zh-CN" w:bidi="ar-SA"/>
                      <w14:textFill>
                        <w14:solidFill>
                          <w14:schemeClr w14:val="tx1"/>
                        </w14:solidFill>
                      </w14:textFill>
                    </w:rPr>
                    <w:t>不涉及工艺物料等输送，不产生扬尘污染。</w:t>
                  </w:r>
                </w:p>
              </w:tc>
              <w:tc>
                <w:tcPr>
                  <w:tcW w:w="988" w:type="dxa"/>
                  <w:tcBorders>
                    <w:tl2br w:val="nil"/>
                    <w:tr2bl w:val="nil"/>
                  </w:tcBorders>
                  <w:noWrap w:val="0"/>
                  <w:vAlign w:val="center"/>
                </w:tcPr>
                <w:p w14:paraId="2A894A17">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7FF968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tcBorders>
                    <w:tl2br w:val="nil"/>
                    <w:tr2bl w:val="nil"/>
                  </w:tcBorders>
                  <w:noWrap w:val="0"/>
                  <w:vAlign w:val="center"/>
                </w:tcPr>
                <w:p w14:paraId="7A18AFC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陕西省固体废物污染环境防治条例（20</w:t>
                  </w:r>
                  <w:r>
                    <w:rPr>
                      <w:rFonts w:hint="eastAsia" w:ascii="Times New Roman" w:hAnsi="Times New Roman" w:cs="Times New Roman"/>
                      <w:color w:val="000000" w:themeColor="text1"/>
                      <w:sz w:val="21"/>
                      <w:szCs w:val="21"/>
                      <w:lang w:val="en-US" w:eastAsia="zh-CN"/>
                      <w14:textFill>
                        <w14:solidFill>
                          <w14:schemeClr w14:val="tx1"/>
                        </w14:solidFill>
                      </w14:textFill>
                    </w:rPr>
                    <w:t>21</w:t>
                  </w:r>
                  <w:r>
                    <w:rPr>
                      <w:rFonts w:hint="default" w:ascii="Times New Roman" w:hAnsi="Times New Roman" w:cs="Times New Roman"/>
                      <w:color w:val="000000" w:themeColor="text1"/>
                      <w:sz w:val="21"/>
                      <w:szCs w:val="21"/>
                      <w:lang w:val="en-US" w:eastAsia="zh-CN"/>
                      <w14:textFill>
                        <w14:solidFill>
                          <w14:schemeClr w14:val="tx1"/>
                        </w14:solidFill>
                      </w14:textFill>
                    </w:rPr>
                    <w:t>年修正）</w:t>
                  </w:r>
                </w:p>
              </w:tc>
              <w:tc>
                <w:tcPr>
                  <w:tcW w:w="3119" w:type="dxa"/>
                  <w:tcBorders>
                    <w:tl2br w:val="nil"/>
                    <w:tr2bl w:val="nil"/>
                  </w:tcBorders>
                  <w:noWrap w:val="0"/>
                  <w:vAlign w:val="center"/>
                </w:tcPr>
                <w:p w14:paraId="596302A8">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产生危险废物的单位应当按照危险废物产生、贮存、利用、处置管理流程建立台账，如实记载产生危险废物的种类、数量、流向、贮存、利用、处置等信息。危险废物台账应当至少保存十年，企业重组、改制的，由承继企业接管保存；企业破产、倒闭的，应当将危险废物台账移交当地生态环境行政主管部门保存。</w:t>
                  </w:r>
                </w:p>
              </w:tc>
              <w:tc>
                <w:tcPr>
                  <w:tcW w:w="2520" w:type="dxa"/>
                  <w:tcBorders>
                    <w:tl2br w:val="nil"/>
                    <w:tr2bl w:val="nil"/>
                  </w:tcBorders>
                  <w:noWrap w:val="0"/>
                  <w:vAlign w:val="center"/>
                </w:tcPr>
                <w:p w14:paraId="402C1588">
                  <w:pPr>
                    <w:keepNext w:val="0"/>
                    <w:keepLines w:val="0"/>
                    <w:suppressLineNumbers w:val="0"/>
                    <w:spacing w:before="0" w:beforeAutospacing="0" w:after="0" w:afterAutospacing="0"/>
                    <w:ind w:left="0" w:right="0" w:firstLine="420" w:firstLineChars="200"/>
                    <w:jc w:val="both"/>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kern w:val="2"/>
                      <w:sz w:val="21"/>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项目</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软水制备过程产生的废离子交换树脂为一般固体废物，不暂存，由离子交换树脂厂家更换时回收处置。</w:t>
                  </w:r>
                </w:p>
              </w:tc>
              <w:tc>
                <w:tcPr>
                  <w:tcW w:w="988" w:type="dxa"/>
                  <w:tcBorders>
                    <w:tl2br w:val="nil"/>
                    <w:tr2bl w:val="nil"/>
                  </w:tcBorders>
                  <w:noWrap w:val="0"/>
                  <w:vAlign w:val="center"/>
                </w:tcPr>
                <w:p w14:paraId="0D34CC3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符合</w:t>
                  </w:r>
                </w:p>
              </w:tc>
            </w:tr>
            <w:tr w14:paraId="35A206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30" w:hRule="atLeast"/>
                <w:jc w:val="center"/>
              </w:trPr>
              <w:tc>
                <w:tcPr>
                  <w:tcW w:w="1482" w:type="dxa"/>
                  <w:tcBorders>
                    <w:tl2br w:val="nil"/>
                    <w:tr2bl w:val="nil"/>
                  </w:tcBorders>
                  <w:noWrap w:val="0"/>
                  <w:vAlign w:val="center"/>
                </w:tcPr>
                <w:p w14:paraId="16D8296F">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eastAsiaTheme="minorEastAsia" w:cstheme="minorBidi"/>
                      <w:color w:val="000000" w:themeColor="text1"/>
                      <w:kern w:val="2"/>
                      <w:sz w:val="21"/>
                      <w:szCs w:val="21"/>
                      <w:lang w:val="en-US" w:eastAsia="zh-CN" w:bidi="ar-SA"/>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《“十四五”节能减排综合工作方案》</w:t>
                  </w:r>
                </w:p>
              </w:tc>
              <w:tc>
                <w:tcPr>
                  <w:tcW w:w="3119" w:type="dxa"/>
                  <w:tcBorders>
                    <w:tl2br w:val="nil"/>
                    <w:tr2bl w:val="nil"/>
                  </w:tcBorders>
                  <w:noWrap w:val="0"/>
                  <w:vAlign w:val="center"/>
                </w:tcPr>
                <w:p w14:paraId="3CE6A3AF">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坚决遏制高耗能高排放项目盲目发展。根据国家产业规划、产业政策、节能审查、环境影响评价审批等政策规定，对在建、拟建、建成的高耗能高排放项目（以下称“两高”项目）开展评估检查，建立工作清单，明确处置意见，严禁违规“两高”项目建设、运行，坚决拿下不符合要求的“两高”项目。加强对“两高”项目节能审查、环境影响评价审批程序和结果执行的监督评估，对审批能力不适应的依法依规调整上收审批权。对年综合能耗5万吨标准煤及以上的“两高”项目加强工作指导。严肃财经纪律，指导金融机构完善“两高”项目融资政策。</w:t>
                  </w:r>
                </w:p>
              </w:tc>
              <w:tc>
                <w:tcPr>
                  <w:tcW w:w="2520" w:type="dxa"/>
                  <w:tcBorders>
                    <w:tl2br w:val="nil"/>
                    <w:tr2bl w:val="nil"/>
                  </w:tcBorders>
                  <w:noWrap w:val="0"/>
                  <w:vAlign w:val="center"/>
                </w:tcPr>
                <w:p w14:paraId="2A8226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本项目使用燃料为天然气，本项目</w:t>
                  </w:r>
                  <w:r>
                    <w:rPr>
                      <w:rFonts w:hint="default" w:ascii="Times New Roman" w:hAnsi="Times New Roman" w:eastAsia="宋体" w:cs="Times New Roman"/>
                      <w:color w:val="000000" w:themeColor="text1"/>
                      <w:kern w:val="2"/>
                      <w:sz w:val="21"/>
                      <w:szCs w:val="24"/>
                      <w:lang w:val="en-US" w:eastAsia="zh-CN" w:bidi="ar-SA"/>
                      <w14:textFill>
                        <w14:solidFill>
                          <w14:schemeClr w14:val="tx1"/>
                        </w14:solidFill>
                      </w14:textFill>
                    </w:rPr>
                    <w:t>热力生产和供应工程</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，年使用天然气13万m</w:t>
                  </w:r>
                  <w:r>
                    <w:rPr>
                      <w:rFonts w:hint="eastAsia" w:ascii="Times New Roman" w:hAnsi="Times New Roman" w:eastAsia="宋体" w:cs="Times New Roman"/>
                      <w:color w:val="000000" w:themeColor="text1"/>
                      <w:kern w:val="2"/>
                      <w:sz w:val="21"/>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，折标煤系数取1.2143kgce/m</w:t>
                  </w:r>
                  <w:r>
                    <w:rPr>
                      <w:rFonts w:hint="eastAsia" w:ascii="Times New Roman" w:hAnsi="Times New Roman" w:eastAsia="宋体" w:cs="Times New Roman"/>
                      <w:color w:val="000000" w:themeColor="text1"/>
                      <w:kern w:val="2"/>
                      <w:sz w:val="21"/>
                      <w:szCs w:val="24"/>
                      <w:vertAlign w:val="superscript"/>
                      <w:lang w:val="en-US" w:eastAsia="zh-CN" w:bidi="ar-SA"/>
                      <w14:textFill>
                        <w14:solidFill>
                          <w14:schemeClr w14:val="tx1"/>
                        </w14:solidFill>
                      </w14:textFill>
                    </w:rPr>
                    <w:t>3</w:t>
                  </w:r>
                  <w:r>
                    <w:rPr>
                      <w:rFonts w:hint="eastAsia" w:ascii="Times New Roman" w:hAnsi="Times New Roman" w:eastAsia="宋体" w:cs="Times New Roman"/>
                      <w:color w:val="000000" w:themeColor="text1"/>
                      <w:kern w:val="2"/>
                      <w:sz w:val="21"/>
                      <w:szCs w:val="24"/>
                      <w:lang w:val="en-US" w:eastAsia="zh-CN" w:bidi="ar-SA"/>
                      <w14:textFill>
                        <w14:solidFill>
                          <w14:schemeClr w14:val="tx1"/>
                        </w14:solidFill>
                      </w14:textFill>
                    </w:rPr>
                    <w:t>，则其折标量为157.859tce，该数值小于5万吨标准煤。故本项目可不按照“两高”项目实行动态清单管理。</w:t>
                  </w:r>
                </w:p>
              </w:tc>
              <w:tc>
                <w:tcPr>
                  <w:tcW w:w="988" w:type="dxa"/>
                  <w:tcBorders>
                    <w:tl2br w:val="nil"/>
                    <w:tr2bl w:val="nil"/>
                  </w:tcBorders>
                  <w:noWrap w:val="0"/>
                  <w:vAlign w:val="center"/>
                </w:tcPr>
                <w:p w14:paraId="50151657">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2328BC9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restart"/>
                  <w:tcBorders>
                    <w:tl2br w:val="nil"/>
                    <w:tr2bl w:val="nil"/>
                  </w:tcBorders>
                  <w:noWrap w:val="0"/>
                  <w:vAlign w:val="center"/>
                </w:tcPr>
                <w:p w14:paraId="6C772A60">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eastAsia="zh-CN"/>
                      <w14:textFill>
                        <w14:solidFill>
                          <w14:schemeClr w14:val="tx1"/>
                        </w14:solidFill>
                      </w14:textFill>
                    </w:rPr>
                    <w:t>西安市供热管理条例</w:t>
                  </w:r>
                </w:p>
              </w:tc>
              <w:tc>
                <w:tcPr>
                  <w:tcW w:w="3119" w:type="dxa"/>
                  <w:tcBorders>
                    <w:tl2br w:val="nil"/>
                    <w:tr2bl w:val="nil"/>
                  </w:tcBorders>
                  <w:noWrap w:val="0"/>
                  <w:vAlign w:val="center"/>
                </w:tcPr>
                <w:p w14:paraId="1C04AF21">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编制集中供热专项规划，应当体现城乡统筹、节能减排、科学配置热源、长远与近期相结合的要求，合理安排热源厂（站）和管网布局，使其与城市发展规模相适应。</w:t>
                  </w:r>
                </w:p>
              </w:tc>
              <w:tc>
                <w:tcPr>
                  <w:tcW w:w="2520" w:type="dxa"/>
                  <w:vMerge w:val="restart"/>
                  <w:tcBorders>
                    <w:tl2br w:val="nil"/>
                    <w:tr2bl w:val="nil"/>
                  </w:tcBorders>
                  <w:noWrap w:val="0"/>
                  <w:vAlign w:val="center"/>
                </w:tcPr>
                <w:p w14:paraId="4CCEB4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本项目位于沣东新城，属于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988" w:type="dxa"/>
                  <w:tcBorders>
                    <w:tl2br w:val="nil"/>
                    <w:tr2bl w:val="nil"/>
                  </w:tcBorders>
                  <w:noWrap w:val="0"/>
                  <w:vAlign w:val="center"/>
                </w:tcPr>
                <w:p w14:paraId="5ED1E79D">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70377F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continue"/>
                  <w:tcBorders>
                    <w:tl2br w:val="nil"/>
                    <w:tr2bl w:val="nil"/>
                  </w:tcBorders>
                  <w:noWrap w:val="0"/>
                  <w:vAlign w:val="center"/>
                </w:tcPr>
                <w:p w14:paraId="4AC34CF7">
                  <w:pPr>
                    <w:keepNext w:val="0"/>
                    <w:keepLines w:val="0"/>
                    <w:suppressLineNumbers w:val="0"/>
                    <w:spacing w:before="0" w:beforeAutospacing="0" w:after="0" w:afterAutospacing="0"/>
                    <w:ind w:left="0" w:right="0"/>
                    <w:jc w:val="center"/>
                    <w:rPr>
                      <w:rFonts w:hint="eastAsia" w:ascii="Times New Roman" w:hAnsi="Times New Roman"/>
                      <w:color w:val="000000" w:themeColor="text1"/>
                      <w:sz w:val="21"/>
                      <w:szCs w:val="21"/>
                      <w:lang w:eastAsia="zh-CN"/>
                      <w14:textFill>
                        <w14:solidFill>
                          <w14:schemeClr w14:val="tx1"/>
                        </w14:solidFill>
                      </w14:textFill>
                    </w:rPr>
                  </w:pPr>
                </w:p>
              </w:tc>
              <w:tc>
                <w:tcPr>
                  <w:tcW w:w="3119" w:type="dxa"/>
                  <w:tcBorders>
                    <w:tl2br w:val="nil"/>
                    <w:tr2bl w:val="nil"/>
                  </w:tcBorders>
                  <w:noWrap w:val="0"/>
                  <w:vAlign w:val="center"/>
                </w:tcPr>
                <w:p w14:paraId="7003B70A">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新建、改建、扩建热源厂（站）、供热管网等集中供热工程项目，应当符合集中供热专项规划。</w:t>
                  </w:r>
                </w:p>
              </w:tc>
              <w:tc>
                <w:tcPr>
                  <w:tcW w:w="2520" w:type="dxa"/>
                  <w:vMerge w:val="continue"/>
                  <w:tcBorders>
                    <w:tl2br w:val="nil"/>
                    <w:tr2bl w:val="nil"/>
                  </w:tcBorders>
                  <w:noWrap w:val="0"/>
                  <w:vAlign w:val="center"/>
                </w:tcPr>
                <w:p w14:paraId="4956DD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p>
              </w:tc>
              <w:tc>
                <w:tcPr>
                  <w:tcW w:w="988" w:type="dxa"/>
                  <w:tcBorders>
                    <w:tl2br w:val="nil"/>
                    <w:tr2bl w:val="nil"/>
                  </w:tcBorders>
                  <w:noWrap w:val="0"/>
                  <w:vAlign w:val="center"/>
                </w:tcPr>
                <w:p w14:paraId="55A33724">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1781CB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62" w:hRule="atLeast"/>
                <w:jc w:val="center"/>
              </w:trPr>
              <w:tc>
                <w:tcPr>
                  <w:tcW w:w="1482" w:type="dxa"/>
                  <w:vMerge w:val="continue"/>
                  <w:tcBorders>
                    <w:tl2br w:val="nil"/>
                    <w:tr2bl w:val="nil"/>
                  </w:tcBorders>
                  <w:noWrap w:val="0"/>
                  <w:vAlign w:val="center"/>
                </w:tcPr>
                <w:p w14:paraId="056E642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4C85E6DB">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在已建成和规划建设的集中供热管网覆盖范围内，不得建设高能耗、高污染的供热设施。已建成使用的，应当按照城市发展规划和有利于集中供热、节能环保的原则予以改造，并逐步并入集中供热。</w:t>
                  </w:r>
                </w:p>
              </w:tc>
              <w:tc>
                <w:tcPr>
                  <w:tcW w:w="2520" w:type="dxa"/>
                  <w:tcBorders>
                    <w:tl2br w:val="nil"/>
                    <w:tr2bl w:val="nil"/>
                  </w:tcBorders>
                  <w:noWrap w:val="0"/>
                  <w:vAlign w:val="center"/>
                </w:tcPr>
                <w:p w14:paraId="3D1CD5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本项目使用燃料为天然气，不属于两高项目。</w:t>
                  </w:r>
                </w:p>
              </w:tc>
              <w:tc>
                <w:tcPr>
                  <w:tcW w:w="988" w:type="dxa"/>
                  <w:tcBorders>
                    <w:tl2br w:val="nil"/>
                    <w:tr2bl w:val="nil"/>
                  </w:tcBorders>
                  <w:noWrap w:val="0"/>
                  <w:vAlign w:val="center"/>
                </w:tcPr>
                <w:p w14:paraId="248E9086">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heme="minorHAnsi" w:eastAsiaTheme="minorEastAsia" w:cstheme="minorBidi"/>
                      <w:bCs/>
                      <w:snapToGrid w:val="0"/>
                      <w:color w:val="000000" w:themeColor="text1"/>
                      <w:spacing w:val="4"/>
                      <w:kern w:val="18"/>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043361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continue"/>
                  <w:tcBorders>
                    <w:tl2br w:val="nil"/>
                    <w:tr2bl w:val="nil"/>
                  </w:tcBorders>
                  <w:noWrap w:val="0"/>
                  <w:vAlign w:val="center"/>
                </w:tcPr>
                <w:p w14:paraId="528592AA">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0C4726EA">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新建、改建、扩建城市道路，应当按照集中供热专项规划的要求，同时设计和敷设供热管网。</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城市道路建有地下综合管廊的，供热管网应当纳入综合管廊。</w:t>
                  </w:r>
                </w:p>
              </w:tc>
              <w:tc>
                <w:tcPr>
                  <w:tcW w:w="2520" w:type="dxa"/>
                  <w:tcBorders>
                    <w:tl2br w:val="nil"/>
                    <w:tr2bl w:val="nil"/>
                  </w:tcBorders>
                  <w:noWrap w:val="0"/>
                  <w:vAlign w:val="center"/>
                </w:tcPr>
                <w:p w14:paraId="0F4AF5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本项目属于</w:t>
                  </w:r>
                  <w:r>
                    <w:rPr>
                      <w:rFonts w:hint="default" w:ascii="Times New Roman" w:hAnsi="Times New Roman" w:cs="Times New Roman"/>
                      <w:color w:val="000000" w:themeColor="text1"/>
                      <w:sz w:val="21"/>
                      <w:szCs w:val="21"/>
                      <w:lang w:val="en-US" w:eastAsia="zh-CN"/>
                      <w14:textFill>
                        <w14:solidFill>
                          <w14:schemeClr w14:val="tx1"/>
                        </w14:solidFill>
                      </w14:textFill>
                    </w:rPr>
                    <w:t>热力生产和供应业服务</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项目，为</w:t>
                  </w: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沣东紫锦酒店</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的配套设施</w:t>
                  </w:r>
                  <w:r>
                    <w:rPr>
                      <w:rFonts w:ascii="Times New Roman" w:hAnsi="Times New Roman" w:eastAsia="宋体" w:cs="Times New Roman"/>
                      <w:color w:val="000000" w:themeColor="text1"/>
                      <w:kern w:val="2"/>
                      <w:sz w:val="21"/>
                      <w:szCs w:val="24"/>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本项目使用燃料为天然气，供热区域天然气管道依托现有市政管道。</w:t>
                  </w:r>
                </w:p>
              </w:tc>
              <w:tc>
                <w:tcPr>
                  <w:tcW w:w="988" w:type="dxa"/>
                  <w:tcBorders>
                    <w:tl2br w:val="nil"/>
                    <w:tr2bl w:val="nil"/>
                  </w:tcBorders>
                  <w:noWrap w:val="0"/>
                  <w:vAlign w:val="center"/>
                </w:tcPr>
                <w:p w14:paraId="55E0F5B2">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59B2BD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continue"/>
                  <w:tcBorders>
                    <w:tl2br w:val="nil"/>
                    <w:tr2bl w:val="nil"/>
                  </w:tcBorders>
                  <w:noWrap w:val="0"/>
                  <w:vAlign w:val="center"/>
                </w:tcPr>
                <w:p w14:paraId="664BC11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12018091">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建设项目配套建设的供热设施应当与建筑主体工程同步设计、同步施工、同步验收。</w:t>
                  </w:r>
                </w:p>
              </w:tc>
              <w:tc>
                <w:tcPr>
                  <w:tcW w:w="2520" w:type="dxa"/>
                  <w:tcBorders>
                    <w:tl2br w:val="nil"/>
                    <w:tr2bl w:val="nil"/>
                  </w:tcBorders>
                  <w:noWrap w:val="0"/>
                  <w:vAlign w:val="center"/>
                </w:tcPr>
                <w:p w14:paraId="2A3352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kern w:val="0"/>
                      <w:szCs w:val="21"/>
                      <w14:textFill>
                        <w14:solidFill>
                          <w14:schemeClr w14:val="tx1"/>
                        </w14:solidFill>
                      </w14:textFill>
                    </w:rPr>
                    <w:t>本项目</w:t>
                  </w:r>
                  <w:r>
                    <w:rPr>
                      <w:rFonts w:hint="eastAsia" w:ascii="Times New Roman" w:hAnsi="Times New Roman" w:cs="Times New Roman"/>
                      <w:color w:val="000000" w:themeColor="text1"/>
                      <w:kern w:val="0"/>
                      <w:szCs w:val="21"/>
                      <w:lang w:val="en-US" w:eastAsia="zh-CN"/>
                      <w14:textFill>
                        <w14:solidFill>
                          <w14:schemeClr w14:val="tx1"/>
                        </w14:solidFill>
                      </w14:textFill>
                    </w:rPr>
                    <w:t>属于补办环评，</w:t>
                  </w:r>
                  <w:r>
                    <w:rPr>
                      <w:rFonts w:hint="default" w:ascii="Times New Roman" w:hAnsi="Times New Roman" w:cs="Times New Roman"/>
                      <w:color w:val="000000" w:themeColor="text1"/>
                      <w:kern w:val="0"/>
                      <w:szCs w:val="21"/>
                      <w14:textFill>
                        <w14:solidFill>
                          <w14:schemeClr w14:val="tx1"/>
                        </w14:solidFill>
                      </w14:textFill>
                    </w:rPr>
                    <w:t>在环评手续办理</w:t>
                  </w:r>
                  <w:r>
                    <w:rPr>
                      <w:rFonts w:hint="eastAsia" w:ascii="Times New Roman" w:hAnsi="Times New Roman" w:cs="Times New Roman"/>
                      <w:color w:val="000000" w:themeColor="text1"/>
                      <w:kern w:val="0"/>
                      <w:szCs w:val="21"/>
                      <w:lang w:val="en-US" w:eastAsia="zh-CN"/>
                      <w14:textFill>
                        <w14:solidFill>
                          <w14:schemeClr w14:val="tx1"/>
                        </w14:solidFill>
                      </w14:textFill>
                    </w:rPr>
                    <w:t>结束后，供暖期进行竣工环境保护验收</w:t>
                  </w:r>
                  <w:r>
                    <w:rPr>
                      <w:rFonts w:hint="eastAsia" w:ascii="Times New Roman" w:hAnsi="Times New Roman" w:cs="Times New Roman"/>
                      <w:color w:val="000000" w:themeColor="text1"/>
                      <w:kern w:val="0"/>
                      <w:szCs w:val="21"/>
                      <w:lang w:eastAsia="zh-CN"/>
                      <w14:textFill>
                        <w14:solidFill>
                          <w14:schemeClr w14:val="tx1"/>
                        </w14:solidFill>
                      </w14:textFill>
                    </w:rPr>
                    <w:t>。</w:t>
                  </w:r>
                </w:p>
              </w:tc>
              <w:tc>
                <w:tcPr>
                  <w:tcW w:w="988" w:type="dxa"/>
                  <w:tcBorders>
                    <w:tl2br w:val="nil"/>
                    <w:tr2bl w:val="nil"/>
                  </w:tcBorders>
                  <w:noWrap w:val="0"/>
                  <w:vAlign w:val="center"/>
                </w:tcPr>
                <w:p w14:paraId="1475EE54">
                  <w:pPr>
                    <w:pStyle w:val="7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0D345D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restart"/>
                  <w:tcBorders>
                    <w:tl2br w:val="nil"/>
                    <w:tr2bl w:val="nil"/>
                  </w:tcBorders>
                  <w:noWrap w:val="0"/>
                  <w:vAlign w:val="center"/>
                </w:tcPr>
                <w:p w14:paraId="4FF13F9F">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《西安市大气污染治理专项行动</w:t>
                  </w:r>
                  <w:r>
                    <w:rPr>
                      <w:rFonts w:hint="default" w:ascii="Times New Roman" w:hAnsi="Times New Roman"/>
                      <w:color w:val="000000" w:themeColor="text1"/>
                      <w:sz w:val="21"/>
                      <w:szCs w:val="21"/>
                      <w:lang w:val="en-US" w:eastAsia="zh-CN"/>
                      <w14:textFill>
                        <w14:solidFill>
                          <w14:schemeClr w14:val="tx1"/>
                        </w14:solidFill>
                      </w14:textFill>
                    </w:rPr>
                    <w:t>2024</w:t>
                  </w:r>
                  <w:r>
                    <w:rPr>
                      <w:rFonts w:hint="eastAsia" w:ascii="Times New Roman" w:hAnsi="Times New Roman"/>
                      <w:color w:val="000000" w:themeColor="text1"/>
                      <w:sz w:val="21"/>
                      <w:szCs w:val="21"/>
                      <w:lang w:val="en-US" w:eastAsia="zh-CN"/>
                      <w14:textFill>
                        <w14:solidFill>
                          <w14:schemeClr w14:val="tx1"/>
                        </w14:solidFill>
                      </w14:textFill>
                    </w:rPr>
                    <w:t>年工作方案》</w:t>
                  </w:r>
                </w:p>
              </w:tc>
              <w:tc>
                <w:tcPr>
                  <w:tcW w:w="3119" w:type="dxa"/>
                  <w:tcBorders>
                    <w:tl2br w:val="nil"/>
                    <w:tr2bl w:val="nil"/>
                  </w:tcBorders>
                  <w:noWrap w:val="0"/>
                  <w:vAlign w:val="center"/>
                </w:tcPr>
                <w:p w14:paraId="202FAB8A">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整合现有供热模式，实现供</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热管网互联互通、热源多能互补，合理调配使用全市供热资源。有计划实施地热能、空气源热泵、污水源热泵等多种新能源供热模式。</w:t>
                  </w:r>
                </w:p>
                <w:p w14:paraId="742480D0">
                  <w:pPr>
                    <w:keepNext w:val="0"/>
                    <w:keepLines w:val="0"/>
                    <w:numPr>
                      <w:ilvl w:val="0"/>
                      <w:numId w:val="0"/>
                    </w:numPr>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（1）开展地热能、空气源热泵、污水源热泵等</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多种新能源供热模式调研，形成我市新能源供热模式方案。</w:t>
                  </w:r>
                </w:p>
                <w:p w14:paraId="5F980F57">
                  <w:pPr>
                    <w:keepNext w:val="0"/>
                    <w:keepLines w:val="0"/>
                    <w:numPr>
                      <w:ilvl w:val="0"/>
                      <w:numId w:val="0"/>
                    </w:numPr>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（2）原则上全市不再新建燃气供热站，具备条</w:t>
                  </w: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件的新建小区、商业体推广使用地热能、空气源热泵、污水源热泵等清洁供暖技术。</w:t>
                  </w:r>
                </w:p>
                <w:p w14:paraId="45B902DD">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（3）推动已建成小区试点开展清洁供暖改造</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各区县、开发区至少完成1个清洁供暖改造试点项目。</w:t>
                  </w:r>
                </w:p>
              </w:tc>
              <w:tc>
                <w:tcPr>
                  <w:tcW w:w="2520" w:type="dxa"/>
                  <w:tcBorders>
                    <w:tl2br w:val="nil"/>
                    <w:tr2bl w:val="nil"/>
                  </w:tcBorders>
                  <w:noWrap w:val="0"/>
                  <w:vAlign w:val="center"/>
                </w:tcPr>
                <w:p w14:paraId="1E9C83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color w:val="0000FF"/>
                      <w:kern w:val="0"/>
                      <w:szCs w:val="21"/>
                      <w:lang w:val="en-US" w:eastAsia="zh-CN"/>
                    </w:rPr>
                  </w:pPr>
                  <w:r>
                    <w:rPr>
                      <w:rFonts w:hint="default" w:ascii="Times New Roman" w:hAnsi="Times New Roman" w:cs="Times New Roman"/>
                      <w:color w:val="0000FF"/>
                      <w:kern w:val="0"/>
                      <w:szCs w:val="21"/>
                    </w:rPr>
                    <w:t>本项目位于陕西省西安市</w:t>
                  </w:r>
                  <w:r>
                    <w:rPr>
                      <w:rFonts w:hint="eastAsia" w:ascii="Times New Roman" w:hAnsi="Times New Roman" w:cs="Times New Roman"/>
                      <w:color w:val="0000FF"/>
                      <w:kern w:val="0"/>
                      <w:szCs w:val="21"/>
                      <w:lang w:val="en-US" w:eastAsia="zh-CN"/>
                    </w:rPr>
                    <w:t>西咸新区沣东新城，</w:t>
                  </w:r>
                  <w:r>
                    <w:rPr>
                      <w:rFonts w:hint="default" w:ascii="Times New Roman" w:hAnsi="Times New Roman" w:cs="Times New Roman"/>
                      <w:color w:val="0000FF"/>
                      <w:kern w:val="0"/>
                      <w:szCs w:val="21"/>
                      <w:lang w:val="en-US" w:eastAsia="zh-CN"/>
                    </w:rPr>
                    <w:t>本项目</w:t>
                  </w:r>
                  <w:r>
                    <w:rPr>
                      <w:rFonts w:hint="eastAsia" w:ascii="Times New Roman" w:hAnsi="Times New Roman" w:cs="Times New Roman"/>
                      <w:color w:val="0000FF"/>
                      <w:kern w:val="0"/>
                      <w:szCs w:val="21"/>
                      <w:lang w:val="en-US" w:eastAsia="zh-CN"/>
                    </w:rPr>
                    <w:t>建设1座锅炉房，</w:t>
                  </w:r>
                  <w:r>
                    <w:rPr>
                      <w:rFonts w:hint="default" w:ascii="Times New Roman" w:hAnsi="Times New Roman" w:eastAsia="宋体" w:cs="Times New Roman"/>
                      <w:b w:val="0"/>
                      <w:color w:val="0000FF"/>
                      <w:kern w:val="2"/>
                      <w:sz w:val="21"/>
                      <w:szCs w:val="21"/>
                      <w:lang w:val="en-US" w:eastAsia="zh-CN" w:bidi="ar-SA"/>
                    </w:rPr>
                    <w:t>为</w:t>
                  </w:r>
                  <w:r>
                    <w:rPr>
                      <w:rFonts w:hint="eastAsia" w:ascii="Times New Roman" w:hAnsi="Times New Roman" w:eastAsia="宋体" w:cs="Times New Roman"/>
                      <w:b w:val="0"/>
                      <w:color w:val="0000FF"/>
                      <w:kern w:val="2"/>
                      <w:sz w:val="21"/>
                      <w:szCs w:val="21"/>
                      <w:lang w:val="en-US" w:eastAsia="zh-CN" w:bidi="ar-SA"/>
                    </w:rPr>
                    <w:t>沣东紫锦酒店</w:t>
                  </w:r>
                  <w:r>
                    <w:rPr>
                      <w:rFonts w:hint="default" w:ascii="Times New Roman" w:hAnsi="Times New Roman" w:eastAsia="宋体" w:cs="Times New Roman"/>
                      <w:b w:val="0"/>
                      <w:color w:val="0000FF"/>
                      <w:kern w:val="2"/>
                      <w:sz w:val="21"/>
                      <w:szCs w:val="21"/>
                      <w:lang w:val="en-US" w:eastAsia="zh-CN" w:bidi="ar-SA"/>
                    </w:rPr>
                    <w:t>的配套设施</w:t>
                  </w:r>
                  <w:r>
                    <w:rPr>
                      <w:rFonts w:hint="eastAsia" w:ascii="Times New Roman" w:hAnsi="Times New Roman" w:eastAsia="宋体" w:cs="Times New Roman"/>
                      <w:b w:val="0"/>
                      <w:color w:val="0000FF"/>
                      <w:kern w:val="2"/>
                      <w:sz w:val="21"/>
                      <w:szCs w:val="21"/>
                      <w:lang w:val="en-US" w:eastAsia="zh-CN" w:bidi="ar-SA"/>
                    </w:rPr>
                    <w:t>，</w:t>
                  </w:r>
                  <w:r>
                    <w:rPr>
                      <w:rFonts w:hint="default" w:ascii="Times New Roman" w:hAnsi="Times New Roman" w:cs="Times New Roman"/>
                      <w:color w:val="0000FF"/>
                      <w:kern w:val="0"/>
                      <w:szCs w:val="21"/>
                      <w:lang w:val="en-US" w:eastAsia="zh-CN"/>
                    </w:rPr>
                    <w:t>属于热</w:t>
                  </w:r>
                  <w:r>
                    <w:rPr>
                      <w:rFonts w:hint="default" w:ascii="Times New Roman" w:hAnsi="Times New Roman" w:eastAsia="宋体" w:cs="Times New Roman"/>
                      <w:b w:val="0"/>
                      <w:color w:val="0000FF"/>
                      <w:kern w:val="2"/>
                      <w:sz w:val="21"/>
                      <w:szCs w:val="21"/>
                      <w:lang w:val="en-US" w:eastAsia="zh-CN" w:bidi="ar-SA"/>
                    </w:rPr>
                    <w:t>力生产和供应业服务项目</w:t>
                  </w:r>
                  <w:r>
                    <w:rPr>
                      <w:rFonts w:hint="eastAsia" w:ascii="Times New Roman" w:hAnsi="Times New Roman" w:cs="Times New Roman"/>
                      <w:color w:val="0000FF"/>
                      <w:kern w:val="0"/>
                      <w:szCs w:val="21"/>
                      <w:lang w:val="en-US" w:eastAsia="zh-CN"/>
                    </w:rPr>
                    <w:t>，本项目属于补办环评；</w:t>
                  </w:r>
                </w:p>
                <w:p w14:paraId="01FE9C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cs="Times New Roman"/>
                      <w:color w:val="0000FF"/>
                      <w:kern w:val="0"/>
                      <w:szCs w:val="21"/>
                      <w:lang w:val="en-US" w:eastAsia="zh-CN"/>
                    </w:rPr>
                  </w:pPr>
                  <w:r>
                    <w:rPr>
                      <w:rFonts w:hint="eastAsia" w:ascii="Times New Roman" w:hAnsi="Times New Roman" w:cs="Times New Roman"/>
                      <w:color w:val="0000FF"/>
                      <w:kern w:val="0"/>
                      <w:szCs w:val="21"/>
                      <w:lang w:val="en-US" w:eastAsia="zh-CN"/>
                    </w:rPr>
                    <w:t>本项目锅炉与直燃机服务于</w:t>
                  </w:r>
                  <w:r>
                    <w:rPr>
                      <w:rFonts w:hint="eastAsia" w:ascii="Times New Roman" w:hAnsi="Times New Roman" w:eastAsia="宋体" w:cs="Times New Roman"/>
                      <w:b w:val="0"/>
                      <w:color w:val="0000FF"/>
                      <w:kern w:val="2"/>
                      <w:sz w:val="21"/>
                      <w:szCs w:val="21"/>
                      <w:lang w:val="en-US" w:eastAsia="zh-CN" w:bidi="ar-SA"/>
                    </w:rPr>
                    <w:t>沣东紫锦</w:t>
                  </w:r>
                  <w:r>
                    <w:rPr>
                      <w:rFonts w:hint="eastAsia" w:ascii="Times New Roman" w:hAnsi="Times New Roman" w:cs="Times New Roman"/>
                      <w:color w:val="0000FF"/>
                      <w:kern w:val="0"/>
                      <w:szCs w:val="21"/>
                      <w:lang w:val="en-US" w:eastAsia="zh-CN"/>
                    </w:rPr>
                    <w:t>酒店的日常使用，供热时序为全年制；市政仅有集中供热时序，为特定时段（每年十一月至次年3月），不满足酒店的日常用热需求。</w:t>
                  </w:r>
                </w:p>
                <w:p w14:paraId="75C5BE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color w:val="000000" w:themeColor="text1"/>
                      <w:lang w:val="en-US" w:eastAsia="zh-CN"/>
                      <w14:textFill>
                        <w14:solidFill>
                          <w14:schemeClr w14:val="tx1"/>
                        </w14:solidFill>
                      </w14:textFill>
                    </w:rPr>
                  </w:pPr>
                  <w:r>
                    <w:rPr>
                      <w:rFonts w:hint="eastAsia" w:ascii="Times New Roman" w:hAnsi="Times New Roman" w:cs="Times New Roman"/>
                      <w:color w:val="0000FF"/>
                      <w:kern w:val="0"/>
                      <w:szCs w:val="21"/>
                      <w:lang w:val="en-US" w:eastAsia="zh-CN"/>
                    </w:rPr>
                    <w:t>因此，本项目建设单位建设1座锅炉房；本项目使用燃料为天然气，属于清洁能源。</w:t>
                  </w:r>
                </w:p>
              </w:tc>
              <w:tc>
                <w:tcPr>
                  <w:tcW w:w="988" w:type="dxa"/>
                  <w:tcBorders>
                    <w:tl2br w:val="nil"/>
                    <w:tr2bl w:val="nil"/>
                  </w:tcBorders>
                  <w:noWrap w:val="0"/>
                  <w:vAlign w:val="center"/>
                </w:tcPr>
                <w:p w14:paraId="4E8F7D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327AC2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continue"/>
                  <w:tcBorders>
                    <w:tl2br w:val="nil"/>
                    <w:tr2bl w:val="nil"/>
                  </w:tcBorders>
                  <w:noWrap w:val="0"/>
                  <w:vAlign w:val="center"/>
                </w:tcPr>
                <w:p w14:paraId="7D97A5AE">
                  <w:pPr>
                    <w:keepNext w:val="0"/>
                    <w:keepLines w:val="0"/>
                    <w:suppressLineNumbers w:val="0"/>
                    <w:autoSpaceDE w:val="0"/>
                    <w:autoSpaceDN w:val="0"/>
                    <w:spacing w:before="0" w:beforeAutospacing="0" w:after="0" w:afterAutospacing="0"/>
                    <w:ind w:left="0" w:leftChars="0" w:right="0" w:rightChars="0"/>
                    <w:contextualSpacing/>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346CB84D">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大力发展清洁取暖方式。新建居民住宅、商业综合体等必须使用清洁能源取暖（地热能、空气源热泵、污水源热泵等）。</w:t>
                  </w:r>
                </w:p>
                <w:p w14:paraId="52FCE18E">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持续推进用户侧建筑能效提升改造、供热管网保温及智能调控改造。</w:t>
                  </w:r>
                </w:p>
              </w:tc>
              <w:tc>
                <w:tcPr>
                  <w:tcW w:w="2520" w:type="dxa"/>
                  <w:tcBorders>
                    <w:tl2br w:val="nil"/>
                    <w:tr2bl w:val="nil"/>
                  </w:tcBorders>
                  <w:noWrap w:val="0"/>
                  <w:vAlign w:val="center"/>
                </w:tcPr>
                <w:p w14:paraId="54AA45E8">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本项目锅炉房使用燃料为天然气，属于清洁能源。本项目供热管网仅供酒店及配套设施使用，满足管网保温及智能调控。</w:t>
                  </w:r>
                </w:p>
              </w:tc>
              <w:tc>
                <w:tcPr>
                  <w:tcW w:w="988" w:type="dxa"/>
                  <w:tcBorders>
                    <w:tl2br w:val="nil"/>
                    <w:tr2bl w:val="nil"/>
                  </w:tcBorders>
                  <w:noWrap w:val="0"/>
                  <w:vAlign w:val="center"/>
                </w:tcPr>
                <w:p w14:paraId="595F0B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6FE4D7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continue"/>
                  <w:tcBorders>
                    <w:tl2br w:val="nil"/>
                    <w:tr2bl w:val="nil"/>
                  </w:tcBorders>
                  <w:noWrap w:val="0"/>
                  <w:vAlign w:val="center"/>
                </w:tcPr>
                <w:p w14:paraId="547C21F1">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105210CD">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推动燃气锅炉实施低氮燃烧深度改造。全域推进燃气锅炉低氮燃烧深度改造，氮氧化物排放浓度控制在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30</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毫克</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立方米以内。</w:t>
                  </w:r>
                </w:p>
                <w:p w14:paraId="19512500">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（1）推动全市燃气锅炉进行低氮燃烧深度改</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造，重点对莲湖区、灞桥区、未央区、雁塔区、</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西咸新区</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、经开区、曲江新区重点区域3公里内全部完成燃气锅炉低氮燃烧深度改造。（</w:t>
                  </w:r>
                  <w:r>
                    <w:rPr>
                      <w:rFonts w:hint="default" w:ascii="Times New Roman" w:hAnsi="Times New Roman" w:eastAsia="宋体" w:cs="Times New Roman"/>
                      <w:b/>
                      <w:bCs/>
                      <w:color w:val="000000" w:themeColor="text1"/>
                      <w:kern w:val="2"/>
                      <w:sz w:val="21"/>
                      <w:szCs w:val="21"/>
                      <w:lang w:val="en-US" w:eastAsia="zh-CN" w:bidi="ar-SA"/>
                      <w14:textFill>
                        <w14:solidFill>
                          <w14:schemeClr w14:val="tx1"/>
                        </w14:solidFill>
                      </w14:textFill>
                    </w:rPr>
                    <w:t>氮氧化物排放浓度控制在30毫克/立方米以下</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p>
                <w:p w14:paraId="22BD4AF8">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（2）在雁塔区、莲湖区开展燃气锅炉超低氮燃</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烧深度治理试点示范（氮氧化物排放浓度控制在25毫克/立方米以下）。</w:t>
                  </w:r>
                </w:p>
              </w:tc>
              <w:tc>
                <w:tcPr>
                  <w:tcW w:w="2520" w:type="dxa"/>
                  <w:tcBorders>
                    <w:tl2br w:val="nil"/>
                    <w:tr2bl w:val="nil"/>
                  </w:tcBorders>
                  <w:noWrap w:val="0"/>
                  <w:vAlign w:val="center"/>
                </w:tcPr>
                <w:p w14:paraId="79448425">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使用天然气，</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为清洁能源。锅炉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与直燃机</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技术，属于国际领先技术水平，氮氧化物排放浓度小于30毫克/立方米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燃烧机头</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高效低氮燃烧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技术说明详见附件7。</w:t>
                  </w:r>
                </w:p>
              </w:tc>
              <w:tc>
                <w:tcPr>
                  <w:tcW w:w="988" w:type="dxa"/>
                  <w:tcBorders>
                    <w:tl2br w:val="nil"/>
                    <w:tr2bl w:val="nil"/>
                  </w:tcBorders>
                  <w:noWrap w:val="0"/>
                  <w:vAlign w:val="center"/>
                </w:tcPr>
                <w:p w14:paraId="3AFE87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ascii="Times New Roman"/>
                      <w:bCs/>
                      <w:color w:val="000000" w:themeColor="text1"/>
                      <w:sz w:val="21"/>
                      <w:szCs w:val="21"/>
                      <w:lang w:eastAsia="zh-CN"/>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451822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restart"/>
                  <w:tcBorders>
                    <w:tl2br w:val="nil"/>
                    <w:tr2bl w:val="nil"/>
                  </w:tcBorders>
                  <w:noWrap w:val="0"/>
                  <w:vAlign w:val="center"/>
                </w:tcPr>
                <w:p w14:paraId="412A8122">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olor w:val="000000" w:themeColor="text1"/>
                      <w:sz w:val="21"/>
                      <w:szCs w:val="21"/>
                      <w:lang w:val="en-US" w:eastAsia="zh-CN"/>
                      <w14:textFill>
                        <w14:solidFill>
                          <w14:schemeClr w14:val="tx1"/>
                        </w14:solidFill>
                      </w14:textFill>
                    </w:rPr>
                    <w:t>《西咸新区大气污染治理专项行动</w:t>
                  </w:r>
                  <w:r>
                    <w:rPr>
                      <w:rFonts w:hint="default" w:ascii="Times New Roman" w:hAnsi="Times New Roman"/>
                      <w:color w:val="000000" w:themeColor="text1"/>
                      <w:sz w:val="21"/>
                      <w:szCs w:val="21"/>
                      <w:lang w:val="en-US" w:eastAsia="zh-CN"/>
                      <w14:textFill>
                        <w14:solidFill>
                          <w14:schemeClr w14:val="tx1"/>
                        </w14:solidFill>
                      </w14:textFill>
                    </w:rPr>
                    <w:t>2024</w:t>
                  </w:r>
                  <w:r>
                    <w:rPr>
                      <w:rFonts w:hint="eastAsia" w:ascii="Times New Roman" w:hAnsi="Times New Roman"/>
                      <w:color w:val="000000" w:themeColor="text1"/>
                      <w:sz w:val="21"/>
                      <w:szCs w:val="21"/>
                      <w:lang w:val="en-US" w:eastAsia="zh-CN"/>
                      <w14:textFill>
                        <w14:solidFill>
                          <w14:schemeClr w14:val="tx1"/>
                        </w14:solidFill>
                      </w14:textFill>
                    </w:rPr>
                    <w:t>年工作方案》</w:t>
                  </w:r>
                </w:p>
              </w:tc>
              <w:tc>
                <w:tcPr>
                  <w:tcW w:w="3119" w:type="dxa"/>
                  <w:tcBorders>
                    <w:tl2br w:val="nil"/>
                    <w:tr2bl w:val="nil"/>
                  </w:tcBorders>
                  <w:noWrap w:val="0"/>
                  <w:vAlign w:val="center"/>
                </w:tcPr>
                <w:p w14:paraId="46C1A76F">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积极优化供热运营模式。按照全市统一安排部署，大力推行中深层无干扰供热地热能等新能源供热模式，结合新区供热现状，整合现有供热模式，推动热源多能互补，合理调配使用供热资源。</w:t>
                  </w:r>
                </w:p>
                <w:p w14:paraId="367AB04B">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开展新能源供热模式调研，形成新区新能源供热模式方案。</w:t>
                  </w:r>
                </w:p>
                <w:p w14:paraId="151B6577">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原则上新区不再新建燃气供热站，具备条件的新建小区、商业体推广使用地热能、空气源热泵、污水源热泵等清洁供暖技术。</w:t>
                  </w:r>
                </w:p>
                <w:p w14:paraId="56082EFC">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（3）</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推动已建成小区试点开展清洁供暖改造，新区至少完成1个清洁供暖改造试点项目</w:t>
                  </w:r>
                </w:p>
              </w:tc>
              <w:tc>
                <w:tcPr>
                  <w:tcW w:w="2520" w:type="dxa"/>
                  <w:tcBorders>
                    <w:tl2br w:val="nil"/>
                    <w:tr2bl w:val="nil"/>
                  </w:tcBorders>
                  <w:noWrap w:val="0"/>
                  <w:vAlign w:val="center"/>
                </w:tcPr>
                <w:p w14:paraId="5D88EB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eastAsia" w:ascii="Times New Roman" w:hAnsi="Times New Roman" w:cs="Times New Roman"/>
                      <w:color w:val="0000FF"/>
                      <w:kern w:val="0"/>
                      <w:szCs w:val="21"/>
                      <w:lang w:val="en-US" w:eastAsia="zh-CN"/>
                    </w:rPr>
                  </w:pPr>
                  <w:r>
                    <w:rPr>
                      <w:rFonts w:hint="default" w:ascii="Times New Roman" w:hAnsi="Times New Roman" w:cs="Times New Roman"/>
                      <w:color w:val="0000FF"/>
                      <w:kern w:val="0"/>
                      <w:szCs w:val="21"/>
                    </w:rPr>
                    <w:t>本项目位于陕西省西安市</w:t>
                  </w:r>
                  <w:r>
                    <w:rPr>
                      <w:rFonts w:hint="eastAsia" w:ascii="Times New Roman" w:hAnsi="Times New Roman" w:cs="Times New Roman"/>
                      <w:color w:val="0000FF"/>
                      <w:kern w:val="0"/>
                      <w:szCs w:val="21"/>
                      <w:lang w:val="en-US" w:eastAsia="zh-CN"/>
                    </w:rPr>
                    <w:t>西咸新区沣东新城，</w:t>
                  </w:r>
                  <w:r>
                    <w:rPr>
                      <w:rFonts w:hint="default" w:ascii="Times New Roman" w:hAnsi="Times New Roman" w:cs="Times New Roman"/>
                      <w:color w:val="0000FF"/>
                      <w:kern w:val="0"/>
                      <w:szCs w:val="21"/>
                      <w:lang w:val="en-US" w:eastAsia="zh-CN"/>
                    </w:rPr>
                    <w:t>本项目</w:t>
                  </w:r>
                  <w:r>
                    <w:rPr>
                      <w:rFonts w:hint="eastAsia" w:ascii="Times New Roman" w:hAnsi="Times New Roman" w:cs="Times New Roman"/>
                      <w:color w:val="0000FF"/>
                      <w:kern w:val="0"/>
                      <w:szCs w:val="21"/>
                      <w:lang w:val="en-US" w:eastAsia="zh-CN"/>
                    </w:rPr>
                    <w:t>建设1座锅炉房，</w:t>
                  </w:r>
                  <w:r>
                    <w:rPr>
                      <w:rFonts w:hint="default" w:ascii="Times New Roman" w:hAnsi="Times New Roman" w:eastAsia="宋体" w:cs="Times New Roman"/>
                      <w:b w:val="0"/>
                      <w:color w:val="0000FF"/>
                      <w:kern w:val="2"/>
                      <w:sz w:val="21"/>
                      <w:szCs w:val="21"/>
                      <w:lang w:val="en-US" w:eastAsia="zh-CN" w:bidi="ar-SA"/>
                    </w:rPr>
                    <w:t>为</w:t>
                  </w:r>
                  <w:r>
                    <w:rPr>
                      <w:rFonts w:hint="eastAsia" w:ascii="Times New Roman" w:hAnsi="Times New Roman" w:eastAsia="宋体" w:cs="Times New Roman"/>
                      <w:b w:val="0"/>
                      <w:color w:val="0000FF"/>
                      <w:kern w:val="2"/>
                      <w:sz w:val="21"/>
                      <w:szCs w:val="21"/>
                      <w:lang w:val="en-US" w:eastAsia="zh-CN" w:bidi="ar-SA"/>
                    </w:rPr>
                    <w:t>沣东紫锦酒店</w:t>
                  </w:r>
                  <w:r>
                    <w:rPr>
                      <w:rFonts w:hint="default" w:ascii="Times New Roman" w:hAnsi="Times New Roman" w:eastAsia="宋体" w:cs="Times New Roman"/>
                      <w:b w:val="0"/>
                      <w:color w:val="0000FF"/>
                      <w:kern w:val="2"/>
                      <w:sz w:val="21"/>
                      <w:szCs w:val="21"/>
                      <w:lang w:val="en-US" w:eastAsia="zh-CN" w:bidi="ar-SA"/>
                    </w:rPr>
                    <w:t>的配套设施</w:t>
                  </w:r>
                  <w:r>
                    <w:rPr>
                      <w:rFonts w:hint="eastAsia" w:ascii="Times New Roman" w:hAnsi="Times New Roman" w:eastAsia="宋体" w:cs="Times New Roman"/>
                      <w:b w:val="0"/>
                      <w:color w:val="0000FF"/>
                      <w:kern w:val="2"/>
                      <w:sz w:val="21"/>
                      <w:szCs w:val="21"/>
                      <w:lang w:val="en-US" w:eastAsia="zh-CN" w:bidi="ar-SA"/>
                    </w:rPr>
                    <w:t>，</w:t>
                  </w:r>
                  <w:r>
                    <w:rPr>
                      <w:rFonts w:hint="default" w:ascii="Times New Roman" w:hAnsi="Times New Roman" w:cs="Times New Roman"/>
                      <w:color w:val="0000FF"/>
                      <w:kern w:val="0"/>
                      <w:szCs w:val="21"/>
                      <w:lang w:val="en-US" w:eastAsia="zh-CN"/>
                    </w:rPr>
                    <w:t>属于热</w:t>
                  </w:r>
                  <w:r>
                    <w:rPr>
                      <w:rFonts w:hint="default" w:ascii="Times New Roman" w:hAnsi="Times New Roman" w:eastAsia="宋体" w:cs="Times New Roman"/>
                      <w:b w:val="0"/>
                      <w:color w:val="0000FF"/>
                      <w:kern w:val="2"/>
                      <w:sz w:val="21"/>
                      <w:szCs w:val="21"/>
                      <w:lang w:val="en-US" w:eastAsia="zh-CN" w:bidi="ar-SA"/>
                    </w:rPr>
                    <w:t>力生产和供应业服务项目</w:t>
                  </w:r>
                  <w:r>
                    <w:rPr>
                      <w:rFonts w:hint="eastAsia" w:ascii="Times New Roman" w:hAnsi="Times New Roman" w:cs="Times New Roman"/>
                      <w:color w:val="0000FF"/>
                      <w:kern w:val="0"/>
                      <w:szCs w:val="21"/>
                      <w:lang w:val="en-US" w:eastAsia="zh-CN"/>
                    </w:rPr>
                    <w:t>，本项目属于补办环评；</w:t>
                  </w:r>
                </w:p>
                <w:p w14:paraId="7DE506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200"/>
                    <w:jc w:val="both"/>
                    <w:textAlignment w:val="auto"/>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FF"/>
                      <w:kern w:val="0"/>
                      <w:szCs w:val="21"/>
                      <w:lang w:val="en-US" w:eastAsia="zh-CN"/>
                    </w:rPr>
                    <w:t>本项目锅炉与直燃机服务于</w:t>
                  </w:r>
                  <w:r>
                    <w:rPr>
                      <w:rFonts w:hint="eastAsia" w:ascii="Times New Roman" w:hAnsi="Times New Roman" w:eastAsia="宋体" w:cs="Times New Roman"/>
                      <w:b w:val="0"/>
                      <w:color w:val="0000FF"/>
                      <w:kern w:val="2"/>
                      <w:sz w:val="21"/>
                      <w:szCs w:val="21"/>
                      <w:lang w:val="en-US" w:eastAsia="zh-CN" w:bidi="ar-SA"/>
                    </w:rPr>
                    <w:t>沣东紫锦</w:t>
                  </w:r>
                  <w:r>
                    <w:rPr>
                      <w:rFonts w:hint="eastAsia" w:ascii="Times New Roman" w:hAnsi="Times New Roman" w:cs="Times New Roman"/>
                      <w:color w:val="0000FF"/>
                      <w:kern w:val="0"/>
                      <w:szCs w:val="21"/>
                      <w:lang w:val="en-US" w:eastAsia="zh-CN"/>
                    </w:rPr>
                    <w:t>酒店的日常使用，供热时序为全年制；市政仅有集中供热时序，为特定时段（每年十一月至次年3月），不满足酒店的日常用热需求。因此，本项目建设单位建设1座锅炉房；本项目使用燃料为天然气，属于清洁能源。</w:t>
                  </w:r>
                </w:p>
              </w:tc>
              <w:tc>
                <w:tcPr>
                  <w:tcW w:w="988" w:type="dxa"/>
                  <w:tcBorders>
                    <w:tl2br w:val="nil"/>
                    <w:tr2bl w:val="nil"/>
                  </w:tcBorders>
                  <w:noWrap w:val="0"/>
                  <w:vAlign w:val="center"/>
                </w:tcPr>
                <w:p w14:paraId="03EB4C99">
                  <w:pPr>
                    <w:keepNext w:val="0"/>
                    <w:keepLines w:val="0"/>
                    <w:suppressLineNumbers w:val="0"/>
                    <w:autoSpaceDE w:val="0"/>
                    <w:autoSpaceDN w:val="0"/>
                    <w:spacing w:before="0" w:beforeAutospacing="0" w:after="0" w:afterAutospacing="0"/>
                    <w:ind w:left="0" w:right="0" w:rightChars="0"/>
                    <w:contextualSpacing/>
                    <w:jc w:val="cente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2E0C4B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continue"/>
                  <w:tcBorders>
                    <w:tl2br w:val="nil"/>
                    <w:tr2bl w:val="nil"/>
                  </w:tcBorders>
                  <w:noWrap w:val="0"/>
                  <w:vAlign w:val="center"/>
                </w:tcPr>
                <w:p w14:paraId="311555C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3A323E26">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新建居民住宅、商业综合体等必须使用清洁能源取暖（地热能、空气源热泵、污水源热泵等）。持续推进用户侧建筑能效提升改造、供热管网保温及智能调控改造。</w:t>
                  </w:r>
                </w:p>
              </w:tc>
              <w:tc>
                <w:tcPr>
                  <w:tcW w:w="2520" w:type="dxa"/>
                  <w:tcBorders>
                    <w:tl2br w:val="nil"/>
                    <w:tr2bl w:val="nil"/>
                  </w:tcBorders>
                  <w:noWrap w:val="0"/>
                  <w:vAlign w:val="center"/>
                </w:tcPr>
                <w:p w14:paraId="7BD6C7D4">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本项目锅炉房使用燃料为天然气，属于清洁能源。本项目供热管网仅供酒店及配套设施使用，满足管网保温及智能调控。</w:t>
                  </w:r>
                </w:p>
              </w:tc>
              <w:tc>
                <w:tcPr>
                  <w:tcW w:w="988" w:type="dxa"/>
                  <w:tcBorders>
                    <w:tl2br w:val="nil"/>
                    <w:tr2bl w:val="nil"/>
                  </w:tcBorders>
                  <w:noWrap w:val="0"/>
                  <w:vAlign w:val="center"/>
                </w:tcPr>
                <w:p w14:paraId="4F3ED499">
                  <w:pPr>
                    <w:keepNext w:val="0"/>
                    <w:keepLines w:val="0"/>
                    <w:suppressLineNumbers w:val="0"/>
                    <w:autoSpaceDE w:val="0"/>
                    <w:autoSpaceDN w:val="0"/>
                    <w:spacing w:before="0" w:beforeAutospacing="0" w:after="0" w:afterAutospacing="0"/>
                    <w:ind w:left="0" w:right="0" w:rightChars="0"/>
                    <w:contextualSpacing/>
                    <w:jc w:val="cente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r w14:paraId="7BE4FF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1482" w:type="dxa"/>
                  <w:vMerge w:val="continue"/>
                  <w:tcBorders>
                    <w:tl2br w:val="nil"/>
                    <w:tr2bl w:val="nil"/>
                  </w:tcBorders>
                  <w:noWrap w:val="0"/>
                  <w:vAlign w:val="center"/>
                </w:tcPr>
                <w:p w14:paraId="643ADA3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sz w:val="21"/>
                      <w:szCs w:val="21"/>
                      <w:lang w:val="en-US" w:eastAsia="zh-CN"/>
                      <w14:textFill>
                        <w14:solidFill>
                          <w14:schemeClr w14:val="tx1"/>
                        </w14:solidFill>
                      </w14:textFill>
                    </w:rPr>
                  </w:pPr>
                </w:p>
              </w:tc>
              <w:tc>
                <w:tcPr>
                  <w:tcW w:w="3119" w:type="dxa"/>
                  <w:tcBorders>
                    <w:tl2br w:val="nil"/>
                    <w:tr2bl w:val="nil"/>
                  </w:tcBorders>
                  <w:noWrap w:val="0"/>
                  <w:vAlign w:val="center"/>
                </w:tcPr>
                <w:p w14:paraId="19580481">
                  <w:pPr>
                    <w:keepNext w:val="0"/>
                    <w:keepLines w:val="0"/>
                    <w:suppressLineNumbers w:val="0"/>
                    <w:autoSpaceDE w:val="0"/>
                    <w:autoSpaceDN w:val="0"/>
                    <w:spacing w:before="0" w:beforeAutospacing="0" w:after="0" w:afterAutospacing="0"/>
                    <w:ind w:left="0" w:right="0" w:rightChars="0" w:firstLine="420" w:firstLineChars="2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全域推进燃气锅炉低氮燃烧深度改造，氮氧化物排放浓度控制在30毫克/立方米以内。</w:t>
                  </w:r>
                </w:p>
                <w:p w14:paraId="622B9896">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（1）落实全市锅炉低氮燃烧深度改造奖补政策。</w:t>
                  </w:r>
                </w:p>
                <w:p w14:paraId="1C374558">
                  <w:pPr>
                    <w:keepNext w:val="0"/>
                    <w:keepLines w:val="0"/>
                    <w:suppressLineNumbers w:val="0"/>
                    <w:autoSpaceDE w:val="0"/>
                    <w:autoSpaceDN w:val="0"/>
                    <w:spacing w:before="0" w:beforeAutospacing="0" w:after="0" w:afterAutospacing="0"/>
                    <w:ind w:left="0" w:right="0" w:rightChars="0" w:firstLine="210" w:firstLineChars="100"/>
                    <w:contextualSpacing/>
                    <w:jc w:val="both"/>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（2）推动燃气锅炉进行低氮燃烧深度改造，重点对新区重点区域3公里内全部完成燃气锅炉低氮燃烧深度改造。（氮氧化物排放浓度控制在30毫克/立方米以下）。</w:t>
                  </w:r>
                </w:p>
              </w:tc>
              <w:tc>
                <w:tcPr>
                  <w:tcW w:w="2520" w:type="dxa"/>
                  <w:tcBorders>
                    <w:tl2br w:val="nil"/>
                    <w:tr2bl w:val="nil"/>
                  </w:tcBorders>
                  <w:noWrap w:val="0"/>
                  <w:vAlign w:val="center"/>
                </w:tcPr>
                <w:p w14:paraId="07980144">
                  <w:pPr>
                    <w:keepNext w:val="0"/>
                    <w:keepLines w:val="0"/>
                    <w:suppressLineNumbers w:val="0"/>
                    <w:autoSpaceDE w:val="0"/>
                    <w:autoSpaceDN w:val="0"/>
                    <w:spacing w:before="0" w:beforeAutospacing="0" w:after="0" w:afterAutospacing="0"/>
                    <w:ind w:left="0" w:leftChars="0" w:right="0" w:rightChars="0" w:firstLine="420" w:firstLineChars="200"/>
                    <w:contextualSpacing/>
                    <w:jc w:val="both"/>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本项目锅炉房使用燃料为天然气，属于清洁能源。</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与直燃机</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采用高效低氮燃烧措施</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锅炉</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使用</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技术，属于国际领先技术水平，氮氧化物排放浓度小于30毫克/立方米</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燃烧机头</w:t>
                  </w:r>
                  <w:r>
                    <w:rPr>
                      <w:rFonts w:hint="default" w:ascii="Times New Roman" w:hAnsi="Times New Roman" w:eastAsia="宋体" w:cs="Times New Roman"/>
                      <w:b w:val="0"/>
                      <w:color w:val="000000" w:themeColor="text1"/>
                      <w:kern w:val="2"/>
                      <w:sz w:val="21"/>
                      <w:szCs w:val="21"/>
                      <w:lang w:val="en-US" w:eastAsia="zh-CN" w:bidi="ar-SA"/>
                      <w14:textFill>
                        <w14:solidFill>
                          <w14:schemeClr w14:val="tx1"/>
                        </w14:solidFill>
                      </w14:textFill>
                    </w:rPr>
                    <w:t>高效低氮燃烧</w:t>
                  </w:r>
                  <w: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t>技术说明详见附件7。</w:t>
                  </w:r>
                </w:p>
              </w:tc>
              <w:tc>
                <w:tcPr>
                  <w:tcW w:w="988" w:type="dxa"/>
                  <w:tcBorders>
                    <w:tl2br w:val="nil"/>
                    <w:tr2bl w:val="nil"/>
                  </w:tcBorders>
                  <w:noWrap w:val="0"/>
                  <w:vAlign w:val="center"/>
                </w:tcPr>
                <w:p w14:paraId="2205AE11">
                  <w:pPr>
                    <w:keepNext w:val="0"/>
                    <w:keepLines w:val="0"/>
                    <w:suppressLineNumbers w:val="0"/>
                    <w:autoSpaceDE w:val="0"/>
                    <w:autoSpaceDN w:val="0"/>
                    <w:spacing w:before="0" w:beforeAutospacing="0" w:after="0" w:afterAutospacing="0"/>
                    <w:ind w:left="0" w:right="0" w:rightChars="0"/>
                    <w:contextualSpacing/>
                    <w:jc w:val="center"/>
                    <w:rPr>
                      <w:rFonts w:hint="eastAsia" w:ascii="Times New Roman" w:hAnsi="Times New Roman" w:eastAsia="宋体" w:cs="Times New Roman"/>
                      <w:b w:val="0"/>
                      <w:color w:val="000000" w:themeColor="text1"/>
                      <w:kern w:val="2"/>
                      <w:sz w:val="21"/>
                      <w:szCs w:val="21"/>
                      <w:lang w:val="en-US" w:eastAsia="zh-CN" w:bidi="ar-SA"/>
                      <w14:textFill>
                        <w14:solidFill>
                          <w14:schemeClr w14:val="tx1"/>
                        </w14:solidFill>
                      </w14:textFill>
                    </w:rPr>
                  </w:pPr>
                  <w:r>
                    <w:rPr>
                      <w:rFonts w:hint="eastAsia" w:ascii="Times New Roman"/>
                      <w:bCs/>
                      <w:color w:val="000000" w:themeColor="text1"/>
                      <w:sz w:val="21"/>
                      <w:szCs w:val="21"/>
                      <w:lang w:eastAsia="zh-CN"/>
                      <w14:textFill>
                        <w14:solidFill>
                          <w14:schemeClr w14:val="tx1"/>
                        </w14:solidFill>
                      </w14:textFill>
                    </w:rPr>
                    <w:t>符合</w:t>
                  </w:r>
                </w:p>
              </w:tc>
            </w:tr>
          </w:tbl>
          <w:p w14:paraId="40DFBB5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olor w:val="000000" w:themeColor="text1"/>
                <w:kern w:val="0"/>
                <w:sz w:val="24"/>
                <w:highlight w:val="none"/>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6.项目选址合理性分析</w:t>
            </w:r>
          </w:p>
          <w:p w14:paraId="02768A92">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highlight w:val="none"/>
                <w14:textFill>
                  <w14:solidFill>
                    <w14:schemeClr w14:val="tx1"/>
                  </w14:solidFill>
                </w14:textFill>
              </w:rPr>
              <w:t>根据现场踏勘可知</w:t>
            </w:r>
            <w:r>
              <w:rPr>
                <w:rFonts w:hint="eastAsia" w:ascii="Times New Roman" w:hAnsi="Times New Roman"/>
                <w:color w:val="000000" w:themeColor="text1"/>
                <w:kern w:val="0"/>
                <w:sz w:val="24"/>
                <w:highlight w:val="none"/>
                <w14:textFill>
                  <w14:solidFill>
                    <w14:schemeClr w14:val="tx1"/>
                  </w14:solidFill>
                </w14:textFill>
              </w:rPr>
              <w:t>，</w:t>
            </w:r>
            <w:r>
              <w:rPr>
                <w:rFonts w:hint="default" w:ascii="Times New Roman" w:hAnsi="Times New Roman"/>
                <w:color w:val="000000" w:themeColor="text1"/>
                <w:kern w:val="0"/>
                <w:sz w:val="24"/>
                <w:highlight w:val="none"/>
                <w14:textFill>
                  <w14:solidFill>
                    <w14:schemeClr w14:val="tx1"/>
                  </w14:solidFill>
                </w14:textFill>
              </w:rPr>
              <w:t>本项目位于陕西省西安市</w:t>
            </w:r>
            <w:r>
              <w:rPr>
                <w:rFonts w:hint="eastAsia" w:ascii="Times New Roman" w:hAnsi="Times New Roman"/>
                <w:color w:val="000000" w:themeColor="text1"/>
                <w:kern w:val="0"/>
                <w:sz w:val="24"/>
                <w:highlight w:val="none"/>
                <w:lang w:val="en-US" w:eastAsia="zh-CN"/>
                <w14:textFill>
                  <w14:solidFill>
                    <w14:schemeClr w14:val="tx1"/>
                  </w14:solidFill>
                </w14:textFill>
              </w:rPr>
              <w:t>西咸新区沣东新城沣东二路以南、科源一路以东；</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锅炉房为沣东紫锦酒店配套的设施，坐落于酒店负二层，紫锦酒店东侧为天地源兰樾坊小区（距离本项目100m），南侧为沣东i立方（距离本项目73m），西侧为中国水电建设集团十五工程局有限公司（距离本项目70m），北侧为西咸新区沣东第一小学（距离本项目110m）。</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项目所在</w:t>
            </w:r>
            <w:r>
              <w:rPr>
                <w:rFonts w:ascii="Times New Roman" w:hAnsi="Times New Roman" w:eastAsia="宋体" w:cs="Times New Roman"/>
                <w:color w:val="000000" w:themeColor="text1"/>
                <w:kern w:val="0"/>
                <w:sz w:val="24"/>
                <w:szCs w:val="24"/>
                <w:highlight w:val="none"/>
                <w14:textFill>
                  <w14:solidFill>
                    <w14:schemeClr w14:val="tx1"/>
                  </w14:solidFill>
                </w14:textFill>
              </w:rPr>
              <w:t>区域</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已经</w:t>
            </w:r>
            <w:r>
              <w:rPr>
                <w:rFonts w:ascii="Times New Roman" w:hAnsi="Times New Roman" w:eastAsia="宋体" w:cs="Times New Roman"/>
                <w:color w:val="000000" w:themeColor="text1"/>
                <w:kern w:val="0"/>
                <w:sz w:val="24"/>
                <w:szCs w:val="24"/>
                <w:highlight w:val="none"/>
                <w14:textFill>
                  <w14:solidFill>
                    <w14:schemeClr w14:val="tx1"/>
                  </w14:solidFill>
                </w14:textFill>
              </w:rPr>
              <w:t>完善了市政路网、通讯网、电力网、供排水网、天然气管网、公共绿化</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等。</w:t>
            </w:r>
          </w:p>
          <w:p w14:paraId="049D5143">
            <w:pPr>
              <w:keepNext w:val="0"/>
              <w:keepLines w:val="0"/>
              <w:suppressLineNumbers w:val="0"/>
              <w:spacing w:before="0" w:beforeAutospacing="0" w:after="0" w:afterAutospacing="0" w:line="360" w:lineRule="auto"/>
              <w:ind w:left="0" w:right="0" w:firstLine="480" w:firstLineChars="200"/>
              <w:contextualSpacing/>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本项目锅炉与直燃机服务于沣东紫锦酒店的日常使用，供热时序为全年制；市政仅有集中供热时序，为特定时段（每年十一月至次年3月），不满足酒店的日常用热水需求；因此，不适用于市政集中供热。</w:t>
            </w:r>
          </w:p>
          <w:p w14:paraId="7725B0BA">
            <w:pPr>
              <w:keepNext w:val="0"/>
              <w:keepLines w:val="0"/>
              <w:suppressLineNumbers w:val="0"/>
              <w:spacing w:before="0" w:beforeAutospacing="0" w:after="0" w:afterAutospacing="0" w:line="360" w:lineRule="auto"/>
              <w:ind w:left="0" w:right="0" w:firstLine="480" w:firstLineChars="200"/>
              <w:contextualSpacing/>
              <w:rPr>
                <w:rFonts w:ascii="Times New Roman" w:hAnsi="Times New Roman" w:eastAsia="宋体" w:cs="Times New Roman"/>
                <w:color w:val="000000" w:themeColor="text1"/>
                <w:kern w:val="0"/>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本</w:t>
            </w:r>
            <w:r>
              <w:rPr>
                <w:rFonts w:ascii="Times New Roman" w:hAnsi="Times New Roman" w:eastAsia="宋体" w:cs="Times New Roman"/>
                <w:color w:val="000000" w:themeColor="text1"/>
                <w:kern w:val="0"/>
                <w:sz w:val="24"/>
                <w:szCs w:val="24"/>
                <w:highlight w:val="none"/>
                <w14:textFill>
                  <w14:solidFill>
                    <w14:schemeClr w14:val="tx1"/>
                  </w14:solidFill>
                </w14:textFill>
              </w:rPr>
              <w:t>项目建设地已具备较强的基础承载和产业配套能力，交通便利，便于项目建设与运营</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w:t>
            </w:r>
            <w:r>
              <w:rPr>
                <w:rFonts w:ascii="Times New Roman" w:hAnsi="Times New Roman" w:eastAsia="宋体" w:cs="Times New Roman"/>
                <w:color w:val="000000" w:themeColor="text1"/>
                <w:kern w:val="0"/>
                <w:sz w:val="24"/>
                <w:szCs w:val="24"/>
                <w:highlight w:val="none"/>
                <w14:textFill>
                  <w14:solidFill>
                    <w14:schemeClr w14:val="tx1"/>
                  </w14:solidFill>
                </w14:textFill>
              </w:rPr>
              <w:t>项目建设占地性质为</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商业</w:t>
            </w:r>
            <w:r>
              <w:rPr>
                <w:rFonts w:ascii="Times New Roman" w:hAnsi="Times New Roman" w:eastAsia="宋体" w:cs="Times New Roman"/>
                <w:color w:val="000000" w:themeColor="text1"/>
                <w:kern w:val="0"/>
                <w:sz w:val="24"/>
                <w:szCs w:val="24"/>
                <w:highlight w:val="none"/>
                <w14:textFill>
                  <w14:solidFill>
                    <w14:schemeClr w14:val="tx1"/>
                  </w14:solidFill>
                </w14:textFill>
              </w:rPr>
              <w:t>用地，符合用地要求。</w:t>
            </w:r>
          </w:p>
          <w:p w14:paraId="09C5A909">
            <w:pPr>
              <w:keepNext w:val="0"/>
              <w:keepLines w:val="0"/>
              <w:suppressLineNumbers w:val="0"/>
              <w:spacing w:before="0" w:beforeAutospacing="0" w:after="0" w:afterAutospacing="0" w:line="360" w:lineRule="auto"/>
              <w:ind w:left="0" w:right="0" w:firstLine="480" w:firstLineChars="200"/>
              <w:contextualSpacing/>
              <w:rPr>
                <w:rFonts w:hint="eastAsia" w:ascii="Times New Roman" w:hAnsi="Times New Roman"/>
                <w:color w:val="000000" w:themeColor="text1"/>
                <w:kern w:val="0"/>
                <w:sz w:val="24"/>
                <w:highlight w:val="none"/>
                <w14:textFill>
                  <w14:solidFill>
                    <w14:schemeClr w14:val="tx1"/>
                  </w14:solidFill>
                </w14:textFill>
              </w:rPr>
            </w:pP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本项目废气中颗粒物、二氧化硫排放浓度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符合《锅炉大气污染物排放标准》</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DB61/1226-2018</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中相关排放浓度限值要求</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，氮氧化物排放浓度</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符合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cs="Times New Roman"/>
                <w:b w:val="0"/>
                <w:bCs w:val="0"/>
                <w:color w:val="000000" w:themeColor="text1"/>
                <w:sz w:val="24"/>
                <w:szCs w:val="32"/>
                <w:lang w:val="en-US" w:eastAsia="zh-CN"/>
                <w14:textFill>
                  <w14:solidFill>
                    <w14:schemeClr w14:val="tx1"/>
                  </w14:solidFill>
                </w14:textFill>
              </w:rPr>
              <w:t>西安市大气污染治理专项行动2024年工作方案</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中相关</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排放浓度限值要求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olor w:val="000000" w:themeColor="text1"/>
                <w:kern w:val="0"/>
                <w:sz w:val="24"/>
                <w:highlight w:val="none"/>
                <w14:textFill>
                  <w14:solidFill>
                    <w14:schemeClr w14:val="tx1"/>
                  </w14:solidFill>
                </w14:textFill>
              </w:rPr>
              <w:t>项目所产生的“三废”产生量及排放量较小，能做到有效的处理，三废达标排放，对区域环境影响较小。</w:t>
            </w:r>
          </w:p>
          <w:p w14:paraId="07546163">
            <w:pPr>
              <w:keepNext w:val="0"/>
              <w:keepLines w:val="0"/>
              <w:suppressLineNumbers w:val="0"/>
              <w:spacing w:before="0" w:beforeAutospacing="0" w:after="0" w:afterAutospacing="0" w:line="360" w:lineRule="auto"/>
              <w:ind w:left="0" w:right="0" w:firstLine="480" w:firstLineChars="200"/>
              <w:contextualSpacing/>
              <w:rPr>
                <w:rFonts w:ascii="Times New Roman" w:hAnsi="Times New Roman" w:eastAsia="宋体" w:cs="Times New Roman"/>
                <w:color w:val="000000" w:themeColor="text1"/>
                <w:kern w:val="0"/>
                <w:sz w:val="24"/>
                <w:szCs w:val="24"/>
                <w:highlight w:val="none"/>
                <w14:textFill>
                  <w14:solidFill>
                    <w14:schemeClr w14:val="tx1"/>
                  </w14:solidFill>
                </w14:textFill>
              </w:rPr>
            </w:pPr>
            <w:r>
              <w:rPr>
                <w:rFonts w:ascii="Times New Roman" w:hAnsi="Times New Roman" w:eastAsia="宋体" w:cs="Times New Roman"/>
                <w:color w:val="000000" w:themeColor="text1"/>
                <w:kern w:val="0"/>
                <w:sz w:val="24"/>
                <w:szCs w:val="24"/>
                <w:highlight w:val="none"/>
                <w14:textFill>
                  <w14:solidFill>
                    <w14:schemeClr w14:val="tx1"/>
                  </w14:solidFill>
                </w14:textFill>
              </w:rPr>
              <w:t>综上所述，本项目对各项污染物均采取了相应的环保措施，可做到达标排放或妥善处置，对周围环境影响较小，因此，从环境保护角度分析，本项目选址合理。</w:t>
            </w:r>
          </w:p>
          <w:p w14:paraId="2D7BA36B">
            <w:pPr>
              <w:pStyle w:val="2"/>
              <w:suppressLineNumbers w:val="0"/>
              <w:spacing w:before="0" w:beforeAutospacing="0" w:afterAutospacing="0"/>
              <w:ind w:left="0" w:leftChars="0" w:right="0" w:firstLine="0" w:firstLineChars="0"/>
              <w:rPr>
                <w:rFonts w:ascii="Times New Roman" w:hAnsi="Times New Roman" w:eastAsia="宋体" w:cs="Times New Roman"/>
                <w:color w:val="000000" w:themeColor="text1"/>
                <w:kern w:val="0"/>
                <w:sz w:val="24"/>
                <w:szCs w:val="24"/>
                <w:highlight w:val="none"/>
                <w14:textFill>
                  <w14:solidFill>
                    <w14:schemeClr w14:val="tx1"/>
                  </w14:solidFill>
                </w14:textFill>
              </w:rPr>
            </w:pPr>
          </w:p>
          <w:p w14:paraId="50013FA8">
            <w:pPr>
              <w:keepNext w:val="0"/>
              <w:keepLines w:val="0"/>
              <w:suppressLineNumbers w:val="0"/>
              <w:bidi w:val="0"/>
              <w:spacing w:before="0" w:beforeAutospacing="0" w:after="0" w:afterAutospacing="0"/>
              <w:ind w:left="0" w:right="0"/>
              <w:rPr>
                <w:rFonts w:hint="default"/>
                <w:lang w:val="en-US" w:eastAsia="zh-CN"/>
              </w:rPr>
            </w:pPr>
          </w:p>
          <w:p w14:paraId="579FCC7A">
            <w:pPr>
              <w:keepNext w:val="0"/>
              <w:keepLines w:val="0"/>
              <w:suppressLineNumbers w:val="0"/>
              <w:bidi w:val="0"/>
              <w:spacing w:before="0" w:beforeAutospacing="0" w:after="0" w:afterAutospacing="0"/>
              <w:ind w:left="0" w:right="0"/>
              <w:rPr>
                <w:rFonts w:hint="default"/>
                <w:lang w:val="en-US" w:eastAsia="zh-CN"/>
              </w:rPr>
            </w:pPr>
          </w:p>
          <w:p w14:paraId="1109BAAD">
            <w:pPr>
              <w:keepNext w:val="0"/>
              <w:keepLines w:val="0"/>
              <w:suppressLineNumbers w:val="0"/>
              <w:bidi w:val="0"/>
              <w:spacing w:before="0" w:beforeAutospacing="0" w:after="0" w:afterAutospacing="0"/>
              <w:ind w:left="0" w:right="0"/>
              <w:rPr>
                <w:rFonts w:hint="default"/>
                <w:lang w:val="en-US" w:eastAsia="zh-CN"/>
              </w:rPr>
            </w:pPr>
          </w:p>
          <w:p w14:paraId="4BCA90BF">
            <w:pPr>
              <w:keepNext w:val="0"/>
              <w:keepLines w:val="0"/>
              <w:suppressLineNumbers w:val="0"/>
              <w:spacing w:before="0" w:beforeAutospacing="0" w:after="0" w:afterAutospacing="0"/>
              <w:ind w:left="0" w:right="0"/>
              <w:rPr>
                <w:rFonts w:hint="default"/>
                <w:lang w:val="en-US" w:eastAsia="zh-CN"/>
              </w:rPr>
            </w:pPr>
          </w:p>
          <w:p w14:paraId="2130223D">
            <w:pPr>
              <w:keepNext w:val="0"/>
              <w:keepLines w:val="0"/>
              <w:suppressLineNumbers w:val="0"/>
              <w:bidi w:val="0"/>
              <w:spacing w:before="0" w:beforeAutospacing="0" w:after="0" w:afterAutospacing="0"/>
              <w:ind w:left="0" w:right="0"/>
              <w:rPr>
                <w:rFonts w:hint="default"/>
                <w:lang w:val="en-US" w:eastAsia="zh-CN"/>
              </w:rPr>
            </w:pPr>
          </w:p>
        </w:tc>
      </w:tr>
    </w:tbl>
    <w:p w14:paraId="11387E3D">
      <w:pPr>
        <w:bidi w:val="0"/>
        <w:rPr>
          <w:rFonts w:hint="default"/>
          <w:color w:val="000000" w:themeColor="text1"/>
          <w:lang w:val="en-US" w:eastAsia="zh-CN"/>
          <w14:textFill>
            <w14:solidFill>
              <w14:schemeClr w14:val="tx1"/>
            </w14:solidFill>
          </w14:textFill>
        </w:rPr>
        <w:sectPr>
          <w:pgSz w:w="11906" w:h="16838"/>
          <w:pgMar w:top="1440" w:right="1440" w:bottom="1440" w:left="1440" w:header="850" w:footer="907" w:gutter="0"/>
          <w:pgBorders>
            <w:top w:val="none" w:sz="0" w:space="0"/>
            <w:left w:val="none" w:sz="0" w:space="0"/>
            <w:bottom w:val="none" w:sz="0" w:space="0"/>
            <w:right w:val="none" w:sz="0" w:space="0"/>
          </w:pgBorders>
          <w:pgNumType w:fmt="numberInDash"/>
          <w:cols w:space="425" w:num="1"/>
          <w:docGrid w:type="lines" w:linePitch="312" w:charSpace="0"/>
        </w:sectPr>
      </w:pPr>
    </w:p>
    <w:p w14:paraId="1AC9A3FB">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二、建设项目工程分析</w:t>
      </w:r>
    </w:p>
    <w:tbl>
      <w:tblPr>
        <w:tblStyle w:val="26"/>
        <w:tblW w:w="853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23"/>
        <w:gridCol w:w="7711"/>
      </w:tblGrid>
      <w:tr w14:paraId="7F4D09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23" w:type="dxa"/>
            <w:tcBorders>
              <w:tl2br w:val="nil"/>
              <w:tr2bl w:val="nil"/>
            </w:tcBorders>
            <w:shd w:val="clear" w:color="auto" w:fill="auto"/>
            <w:vAlign w:val="center"/>
          </w:tcPr>
          <w:p w14:paraId="672AC54F">
            <w:pPr>
              <w:pStyle w:val="23"/>
              <w:widowControl/>
              <w:adjustRightInd w:val="0"/>
              <w:snapToGrid w:val="0"/>
              <w:spacing w:before="0" w:beforeAutospacing="0" w:after="0" w:afterAutospacing="0"/>
              <w:ind w:left="0" w:right="0"/>
              <w:jc w:val="center"/>
              <w:rPr>
                <w:rFonts w:cs="宋体"/>
                <w:color w:val="000000" w:themeColor="text1"/>
                <w:kern w:val="2"/>
                <w:sz w:val="21"/>
                <w:szCs w:val="21"/>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建设内容</w:t>
            </w:r>
          </w:p>
        </w:tc>
        <w:tc>
          <w:tcPr>
            <w:tcW w:w="7711" w:type="dxa"/>
            <w:tcBorders>
              <w:tl2br w:val="nil"/>
              <w:tr2bl w:val="nil"/>
            </w:tcBorders>
            <w:shd w:val="clear" w:color="auto" w:fill="auto"/>
            <w:vAlign w:val="top"/>
          </w:tcPr>
          <w:p w14:paraId="335AA514">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1.项目概况</w:t>
            </w:r>
          </w:p>
          <w:p w14:paraId="0698AD30">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hint="eastAsia" w:ascii="Times New Roman" w:hAnsi="Times New Roman" w:cs="Times New Roman"/>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kern w:val="0"/>
                <w:sz w:val="24"/>
                <w:szCs w:val="22"/>
                <w:lang w:val="en-US" w:eastAsia="zh-CN"/>
                <w14:textFill>
                  <w14:solidFill>
                    <w14:schemeClr w14:val="tx1"/>
                  </w14:solidFill>
                </w14:textFill>
              </w:rPr>
              <w:t>1.</w:t>
            </w:r>
            <w:r>
              <w:rPr>
                <w:rFonts w:hint="eastAsia" w:ascii="Times New Roman" w:hAnsi="Times New Roman" w:cs="Times New Roman"/>
                <w:b/>
                <w:bCs/>
                <w:color w:val="000000" w:themeColor="text1"/>
                <w:kern w:val="0"/>
                <w:sz w:val="24"/>
                <w:szCs w:val="22"/>
                <w:lang w:val="en-US" w:eastAsia="zh-CN"/>
                <w14:textFill>
                  <w14:solidFill>
                    <w14:schemeClr w14:val="tx1"/>
                  </w14:solidFill>
                </w14:textFill>
              </w:rPr>
              <w:t>1 项目由来、</w:t>
            </w:r>
            <w:r>
              <w:rPr>
                <w:rFonts w:hint="default" w:ascii="Times New Roman" w:hAnsi="Times New Roman" w:cs="Times New Roman"/>
                <w:b/>
                <w:bCs/>
                <w:color w:val="000000" w:themeColor="text1"/>
                <w:kern w:val="0"/>
                <w:sz w:val="24"/>
                <w:szCs w:val="24"/>
                <w:lang w:val="en-US" w:eastAsia="zh-CN"/>
                <w14:textFill>
                  <w14:solidFill>
                    <w14:schemeClr w14:val="tx1"/>
                  </w14:solidFill>
                </w14:textFill>
              </w:rPr>
              <w:t>地理位置及</w:t>
            </w:r>
            <w:r>
              <w:rPr>
                <w:rFonts w:hint="default" w:ascii="Times New Roman" w:hAnsi="Times New Roman" w:eastAsia="宋体" w:cs="Times New Roman"/>
                <w:b/>
                <w:bCs/>
                <w:smallCaps w:val="0"/>
                <w:color w:val="000000" w:themeColor="text1"/>
                <w:sz w:val="24"/>
                <w:highlight w:val="none"/>
                <w14:textFill>
                  <w14:solidFill>
                    <w14:schemeClr w14:val="tx1"/>
                  </w14:solidFill>
                </w14:textFill>
              </w:rPr>
              <w:t>四邻关系</w:t>
            </w:r>
          </w:p>
          <w:p w14:paraId="0440B6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（1）项目由来：</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本项目位于陕西省西安市</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西咸新区沣东新城，</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为</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沣东紫锦酒店</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的配套设施</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属于热力生产和供应业服务项目</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color w:val="0000FF"/>
                <w:kern w:val="2"/>
                <w:sz w:val="24"/>
                <w:szCs w:val="24"/>
                <w:highlight w:val="none"/>
                <w:lang w:val="en-US" w:eastAsia="zh-CN" w:bidi="ar-SA"/>
              </w:rPr>
              <w:t>本项目锅炉与直燃机服务于沣东紫锦酒店的日常使用，供热时序为全年制；市政仅有集中供热时序，为特定时段（每年十一月至次年3月），不满足酒店的日常用热水需求。</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因此，建设单位建设1座锅炉房，</w:t>
            </w:r>
            <w:r>
              <w:rPr>
                <w:rFonts w:hint="eastAsia" w:ascii="Times New Roman" w:hAnsi="Times New Roman" w:cs="Times New Roman"/>
                <w:color w:val="000000" w:themeColor="text1"/>
                <w:sz w:val="24"/>
                <w:szCs w:val="32"/>
                <w:lang w:val="en-US" w:eastAsia="zh-CN"/>
                <w14:textFill>
                  <w14:solidFill>
                    <w14:schemeClr w14:val="tx1"/>
                  </w14:solidFill>
                </w14:textFill>
              </w:rPr>
              <w:t>安装</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1台1t/h锅炉，2台1.45MW直燃机</w:t>
            </w:r>
            <w:r>
              <w:rPr>
                <w:rFonts w:hint="eastAsia" w:ascii="Times New Roman" w:hAnsi="Times New Roman" w:cs="Times New Roman"/>
                <w:color w:val="000000" w:themeColor="text1"/>
                <w:sz w:val="24"/>
                <w:szCs w:val="32"/>
                <w:lang w:val="en-US" w:eastAsia="zh-CN"/>
                <w14:textFill>
                  <w14:solidFill>
                    <w14:schemeClr w14:val="tx1"/>
                  </w14:solidFill>
                </w14:textFill>
              </w:rPr>
              <w:t>（1用1备），</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服务于沣东紫锦酒店。</w:t>
            </w:r>
          </w:p>
          <w:p w14:paraId="7EC579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（2）项目建设位置：</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本项目位于陕西省西安市</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西咸新区沣东新城沣东一路9号</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w:t>
            </w:r>
          </w:p>
          <w:p w14:paraId="73E5FD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3）项目四邻关系：本项目锅炉房为沣东紫锦酒店配套的设施，坐落于酒店负二层。紫锦酒店东侧为天地源兰樾坊小区（距离本项目100m），南侧为沣东i立方（距离本项目73m），西侧为中国水电建设集团十五工程局有限公司（距离本项目70m），北侧为西咸新区沣东第一小学（距离本项目110m）。</w:t>
            </w:r>
          </w:p>
          <w:p w14:paraId="51C091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（4）</w:t>
            </w:r>
            <w:r>
              <w:rPr>
                <w:rFonts w:hint="eastAsia" w:ascii="Times New Roman" w:hAnsi="Times New Roman" w:cs="Times New Roman"/>
                <w:color w:val="000000" w:themeColor="text1"/>
                <w:sz w:val="24"/>
                <w:szCs w:val="32"/>
                <w:lang w:val="en-US" w:eastAsia="zh-CN"/>
                <w14:textFill>
                  <w14:solidFill>
                    <w14:schemeClr w14:val="tx1"/>
                  </w14:solidFill>
                </w14:textFill>
              </w:rPr>
              <w:t>行政处罚豁免情况：</w:t>
            </w:r>
            <w:r>
              <w:rPr>
                <w:rFonts w:hint="eastAsia" w:ascii="Times New Roman" w:hAnsi="Times New Roman" w:eastAsia="宋体" w:cs="Times New Roman"/>
                <w:color w:val="0000FF"/>
                <w:kern w:val="2"/>
                <w:sz w:val="24"/>
                <w:szCs w:val="24"/>
                <w:highlight w:val="none"/>
                <w:lang w:val="en-US" w:eastAsia="zh-CN" w:bidi="ar-SA"/>
              </w:rPr>
              <w:t>本项目锅炉房为沣东紫锦酒店配套的设施，</w:t>
            </w:r>
            <w:r>
              <w:rPr>
                <w:rFonts w:hint="eastAsia" w:ascii="Times New Roman" w:hAnsi="Times New Roman" w:cs="Times New Roman"/>
                <w:color w:val="0000FF"/>
                <w:sz w:val="24"/>
                <w:szCs w:val="32"/>
                <w:lang w:val="en-US" w:eastAsia="zh-CN"/>
              </w:rPr>
              <w:t>2022年2月建成，未办理环评；</w:t>
            </w:r>
            <w:r>
              <w:rPr>
                <w:rFonts w:hint="eastAsia" w:ascii="Times New Roman" w:hAnsi="Times New Roman" w:eastAsia="宋体" w:cs="Times New Roman"/>
                <w:color w:val="0000FF"/>
                <w:kern w:val="2"/>
                <w:sz w:val="24"/>
                <w:szCs w:val="24"/>
                <w:highlight w:val="none"/>
                <w:lang w:val="en-US" w:eastAsia="zh-CN" w:bidi="ar-SA"/>
              </w:rPr>
              <w:t>本项目锅炉房未投入使用，建设期</w:t>
            </w:r>
            <w:r>
              <w:rPr>
                <w:rFonts w:hint="eastAsia" w:ascii="Times New Roman" w:hAnsi="Times New Roman" w:cs="Times New Roman"/>
                <w:color w:val="0000FF"/>
                <w:sz w:val="24"/>
                <w:szCs w:val="32"/>
                <w:lang w:val="en-US" w:eastAsia="zh-CN"/>
              </w:rPr>
              <w:t>未发生相关环境污染及投诉事件；根据《中华人民共和国行政处罚法》第三十六条“违法行为在二年内未被发现的，不再给予行政处罚”，因此本项目“未批先建”行政处罚可以豁免，本项目属于补报环评。</w:t>
            </w:r>
          </w:p>
          <w:p w14:paraId="7A204D30">
            <w:pPr>
              <w:keepNext w:val="0"/>
              <w:keepLines w:val="0"/>
              <w:pageBreakBefore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ascii="Times New Roman" w:hAnsi="Times New Roman" w:cs="Times New Roman"/>
                <w:b/>
                <w:bCs/>
                <w:color w:val="000000" w:themeColor="text1"/>
                <w:sz w:val="24"/>
                <w:szCs w:val="24"/>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2.</w:t>
            </w:r>
            <w:r>
              <w:rPr>
                <w:rFonts w:ascii="Times New Roman" w:hAnsi="Times New Roman" w:cs="Times New Roman"/>
                <w:b/>
                <w:bCs/>
                <w:color w:val="000000" w:themeColor="text1"/>
                <w:sz w:val="24"/>
                <w:szCs w:val="24"/>
                <w14:textFill>
                  <w14:solidFill>
                    <w14:schemeClr w14:val="tx1"/>
                  </w14:solidFill>
                </w14:textFill>
              </w:rPr>
              <w:t>建设内容与规模</w:t>
            </w:r>
          </w:p>
          <w:p w14:paraId="53C171C7">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eastAsia="宋体" w:cs="Times New Roman"/>
                <w:b w:val="0"/>
                <w:snapToGrid/>
                <w:color w:val="000000" w:themeColor="text1"/>
                <w:spacing w:val="0"/>
                <w:kern w:val="2"/>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本项目建设1座锅炉房，</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锅炉房占地</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面积</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211.60</w:t>
            </w: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m</w:t>
            </w:r>
            <w:r>
              <w:rPr>
                <w:rFonts w:hint="default" w:ascii="Times New Roman" w:hAnsi="Times New Roman" w:eastAsia="宋体" w:cs="Times New Roman"/>
                <w:color w:val="000000" w:themeColor="text1"/>
                <w:kern w:val="2"/>
                <w:sz w:val="24"/>
                <w:szCs w:val="24"/>
                <w:highlight w:val="none"/>
                <w:vertAlign w:val="superscript"/>
                <w:lang w:val="en-US" w:eastAsia="zh-CN" w:bidi="ar-SA"/>
                <w14:textFill>
                  <w14:solidFill>
                    <w14:schemeClr w14:val="tx1"/>
                  </w14:solidFill>
                </w14:textFill>
              </w:rPr>
              <w:t>2</w:t>
            </w:r>
            <w:r>
              <w:rPr>
                <w:rFonts w:hint="eastAsia" w:ascii="Times New Roman" w:hAnsi="Times New Roman" w:cs="Times New Roman"/>
                <w:color w:val="000000" w:themeColor="text1"/>
                <w:sz w:val="24"/>
                <w:szCs w:val="32"/>
                <w:lang w:val="en-US" w:eastAsia="zh-CN"/>
                <w14:textFill>
                  <w14:solidFill>
                    <w14:schemeClr w14:val="tx1"/>
                  </w14:solidFill>
                </w14:textFill>
              </w:rPr>
              <w:t>，安装</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1台1t/h锅炉，2台1.45MW直燃机</w:t>
            </w:r>
            <w:r>
              <w:rPr>
                <w:rFonts w:hint="eastAsia" w:ascii="Times New Roman" w:hAnsi="Times New Roman" w:cs="Times New Roman"/>
                <w:color w:val="000000" w:themeColor="text1"/>
                <w:sz w:val="24"/>
                <w:szCs w:val="32"/>
                <w:lang w:val="en-US" w:eastAsia="zh-CN"/>
                <w14:textFill>
                  <w14:solidFill>
                    <w14:schemeClr w14:val="tx1"/>
                  </w14:solidFill>
                </w14:textFill>
              </w:rPr>
              <w:t>（1用1备）</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。本项目由主体工程、辅助工程、公用工程、环保工程及依托工程组成，主要建设内容见表2-1。</w:t>
            </w:r>
          </w:p>
          <w:p w14:paraId="0AC51813">
            <w:pPr>
              <w:pStyle w:val="1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ascii="Times New Roman" w:hAnsi="Times New Roman"/>
                <w:b/>
                <w:color w:val="000000" w:themeColor="text1"/>
                <w:sz w:val="24"/>
                <w:szCs w:val="24"/>
                <w:highlight w:val="none"/>
                <w14:textFill>
                  <w14:solidFill>
                    <w14:schemeClr w14:val="tx1"/>
                  </w14:solidFill>
                </w14:textFill>
              </w:rPr>
            </w:pPr>
            <w:r>
              <w:rPr>
                <w:rFonts w:ascii="Times New Roman" w:hAnsi="Times New Roman"/>
                <w:b/>
                <w:color w:val="000000" w:themeColor="text1"/>
                <w:sz w:val="24"/>
                <w:szCs w:val="24"/>
                <w:highlight w:val="none"/>
                <w14:textFill>
                  <w14:solidFill>
                    <w14:schemeClr w14:val="tx1"/>
                  </w14:solidFill>
                </w14:textFill>
              </w:rPr>
              <w:t>表</w:t>
            </w:r>
            <w:r>
              <w:rPr>
                <w:rFonts w:hint="eastAsia" w:ascii="Times New Roman" w:hAnsi="Times New Roman"/>
                <w:b/>
                <w:color w:val="000000" w:themeColor="text1"/>
                <w:sz w:val="24"/>
                <w:szCs w:val="24"/>
                <w:highlight w:val="none"/>
                <w:lang w:val="en-US" w:eastAsia="zh-CN"/>
                <w14:textFill>
                  <w14:solidFill>
                    <w14:schemeClr w14:val="tx1"/>
                  </w14:solidFill>
                </w14:textFill>
              </w:rPr>
              <w:t>2</w:t>
            </w:r>
            <w:r>
              <w:rPr>
                <w:rFonts w:ascii="Times New Roman" w:hAnsi="Times New Roman"/>
                <w:b/>
                <w:color w:val="000000" w:themeColor="text1"/>
                <w:sz w:val="24"/>
                <w:szCs w:val="24"/>
                <w:highlight w:val="none"/>
                <w14:textFill>
                  <w14:solidFill>
                    <w14:schemeClr w14:val="tx1"/>
                  </w14:solidFill>
                </w14:textFill>
              </w:rPr>
              <w:t>-</w:t>
            </w:r>
            <w:r>
              <w:rPr>
                <w:rFonts w:hint="eastAsia" w:ascii="Times New Roman" w:hAnsi="Times New Roman"/>
                <w:b/>
                <w:color w:val="000000" w:themeColor="text1"/>
                <w:sz w:val="24"/>
                <w:szCs w:val="24"/>
                <w:highlight w:val="none"/>
                <w:lang w:val="en-US" w:eastAsia="zh-CN"/>
                <w14:textFill>
                  <w14:solidFill>
                    <w14:schemeClr w14:val="tx1"/>
                  </w14:solidFill>
                </w14:textFill>
              </w:rPr>
              <w:t>1</w:t>
            </w:r>
            <w:r>
              <w:rPr>
                <w:rFonts w:ascii="Times New Roman" w:hAnsi="Times New Roman"/>
                <w:b/>
                <w:color w:val="000000" w:themeColor="text1"/>
                <w:sz w:val="24"/>
                <w:szCs w:val="24"/>
                <w:highlight w:val="none"/>
                <w14:textFill>
                  <w14:solidFill>
                    <w14:schemeClr w14:val="tx1"/>
                  </w14:solidFill>
                </w14:textFill>
              </w:rPr>
              <w:t xml:space="preserve">  工程组成情况表</w:t>
            </w:r>
          </w:p>
          <w:tbl>
            <w:tblPr>
              <w:tblStyle w:val="26"/>
              <w:tblW w:w="7558"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620"/>
              <w:gridCol w:w="715"/>
              <w:gridCol w:w="752"/>
              <w:gridCol w:w="4608"/>
              <w:gridCol w:w="863"/>
            </w:tblGrid>
            <w:tr w14:paraId="14685A9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tcBorders>
                    <w:tl2br w:val="nil"/>
                    <w:tr2bl w:val="nil"/>
                  </w:tcBorders>
                  <w:noWrap w:val="0"/>
                  <w:vAlign w:val="center"/>
                </w:tcPr>
                <w:p w14:paraId="064C92D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序号</w:t>
                  </w:r>
                </w:p>
              </w:tc>
              <w:tc>
                <w:tcPr>
                  <w:tcW w:w="473" w:type="pct"/>
                  <w:tcBorders>
                    <w:tl2br w:val="nil"/>
                    <w:tr2bl w:val="nil"/>
                  </w:tcBorders>
                  <w:noWrap w:val="0"/>
                  <w:vAlign w:val="center"/>
                </w:tcPr>
                <w:p w14:paraId="71B5EC7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eastAsia="zh-CN"/>
                      <w14:textFill>
                        <w14:solidFill>
                          <w14:schemeClr w14:val="tx1"/>
                        </w14:solidFill>
                      </w14:textFill>
                    </w:rPr>
                  </w:pPr>
                  <w:r>
                    <w:rPr>
                      <w:rFonts w:hint="default" w:ascii="Times New Roman" w:hAnsi="Times New Roman" w:cs="Times New Roman"/>
                      <w:b/>
                      <w:bCs/>
                      <w:color w:val="000000" w:themeColor="text1"/>
                      <w:sz w:val="21"/>
                      <w:szCs w:val="21"/>
                      <w:lang w:eastAsia="zh-CN"/>
                      <w14:textFill>
                        <w14:solidFill>
                          <w14:schemeClr w14:val="tx1"/>
                        </w14:solidFill>
                      </w14:textFill>
                    </w:rPr>
                    <w:t>项目名称</w:t>
                  </w:r>
                </w:p>
              </w:tc>
              <w:tc>
                <w:tcPr>
                  <w:tcW w:w="497" w:type="pct"/>
                  <w:tcBorders>
                    <w:tl2br w:val="nil"/>
                    <w:tr2bl w:val="nil"/>
                  </w:tcBorders>
                  <w:noWrap w:val="0"/>
                  <w:vAlign w:val="center"/>
                </w:tcPr>
                <w:p w14:paraId="6A19782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项目组成</w:t>
                  </w:r>
                </w:p>
              </w:tc>
              <w:tc>
                <w:tcPr>
                  <w:tcW w:w="3048" w:type="pct"/>
                  <w:tcBorders>
                    <w:tl2br w:val="nil"/>
                    <w:tr2bl w:val="nil"/>
                  </w:tcBorders>
                  <w:noWrap w:val="0"/>
                  <w:vAlign w:val="center"/>
                </w:tcPr>
                <w:p w14:paraId="57FDA3B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规模</w:t>
                  </w:r>
                </w:p>
              </w:tc>
              <w:tc>
                <w:tcPr>
                  <w:tcW w:w="570" w:type="pct"/>
                  <w:tcBorders>
                    <w:tl2br w:val="nil"/>
                    <w:tr2bl w:val="nil"/>
                  </w:tcBorders>
                  <w:noWrap w:val="0"/>
                  <w:vAlign w:val="center"/>
                </w:tcPr>
                <w:p w14:paraId="5025F5A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备注</w:t>
                  </w:r>
                </w:p>
              </w:tc>
            </w:tr>
            <w:tr w14:paraId="0743261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restart"/>
                  <w:tcBorders>
                    <w:tl2br w:val="nil"/>
                    <w:tr2bl w:val="nil"/>
                  </w:tcBorders>
                  <w:noWrap w:val="0"/>
                  <w:vAlign w:val="center"/>
                </w:tcPr>
                <w:p w14:paraId="1302FAC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473" w:type="pct"/>
                  <w:vMerge w:val="restart"/>
                  <w:tcBorders>
                    <w:tl2br w:val="nil"/>
                    <w:tr2bl w:val="nil"/>
                  </w:tcBorders>
                  <w:noWrap w:val="0"/>
                  <w:vAlign w:val="center"/>
                </w:tcPr>
                <w:p w14:paraId="32EFFBA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eastAsia="zh-CN"/>
                      <w14:textFill>
                        <w14:solidFill>
                          <w14:schemeClr w14:val="tx1"/>
                        </w14:solidFill>
                      </w14:textFill>
                    </w:rPr>
                    <w:t>主体工程</w:t>
                  </w:r>
                </w:p>
              </w:tc>
              <w:tc>
                <w:tcPr>
                  <w:tcW w:w="497" w:type="pct"/>
                  <w:vMerge w:val="restart"/>
                  <w:tcBorders>
                    <w:tl2br w:val="nil"/>
                    <w:tr2bl w:val="nil"/>
                  </w:tcBorders>
                  <w:noWrap w:val="0"/>
                  <w:vAlign w:val="center"/>
                </w:tcPr>
                <w:p w14:paraId="1FF6991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锅炉房</w:t>
                  </w:r>
                </w:p>
              </w:tc>
              <w:tc>
                <w:tcPr>
                  <w:tcW w:w="3048" w:type="pct"/>
                  <w:tcBorders>
                    <w:tl2br w:val="nil"/>
                    <w:tr2bl w:val="nil"/>
                  </w:tcBorders>
                  <w:noWrap w:val="0"/>
                  <w:vAlign w:val="center"/>
                </w:tcPr>
                <w:p w14:paraId="7C80EC43">
                  <w:pPr>
                    <w:keepNext w:val="0"/>
                    <w:keepLines w:val="0"/>
                    <w:suppressLineNumbers w:val="0"/>
                    <w:adjustRightInd w:val="0"/>
                    <w:snapToGrid w:val="0"/>
                    <w:spacing w:before="0" w:beforeAutospacing="0" w:after="0" w:afterAutospacing="0"/>
                    <w:ind w:left="0" w:right="0" w:rightChars="0" w:firstLine="210" w:firstLineChars="1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①</w:t>
                  </w:r>
                  <w:r>
                    <w:rPr>
                      <w:rFonts w:hint="default" w:ascii="Times New Roman" w:hAnsi="Times New Roman" w:cs="Times New Roman"/>
                      <w:color w:val="000000" w:themeColor="text1"/>
                      <w:sz w:val="21"/>
                      <w:szCs w:val="21"/>
                      <w:lang w:eastAsia="zh-CN"/>
                      <w14:textFill>
                        <w14:solidFill>
                          <w14:schemeClr w14:val="tx1"/>
                        </w14:solidFill>
                      </w14:textFill>
                    </w:rPr>
                    <w:t>锅炉房为混凝土框架</w:t>
                  </w:r>
                  <w:r>
                    <w:rPr>
                      <w:rFonts w:hint="default" w:ascii="Times New Roman" w:hAnsi="Times New Roman" w:cs="Times New Roman"/>
                      <w:color w:val="000000" w:themeColor="text1"/>
                      <w:sz w:val="21"/>
                      <w:szCs w:val="21"/>
                      <w14:textFill>
                        <w14:solidFill>
                          <w14:schemeClr w14:val="tx1"/>
                        </w14:solidFill>
                      </w14:textFill>
                    </w:rPr>
                    <w:t>结构，</w:t>
                  </w:r>
                  <w:r>
                    <w:rPr>
                      <w:rFonts w:hint="eastAsia" w:ascii="Times New Roman" w:hAnsi="Times New Roman" w:cs="Times New Roman"/>
                      <w:color w:val="000000" w:themeColor="text1"/>
                      <w:sz w:val="21"/>
                      <w:szCs w:val="21"/>
                      <w:lang w:val="en-US" w:eastAsia="zh-CN"/>
                      <w14:textFill>
                        <w14:solidFill>
                          <w14:schemeClr w14:val="tx1"/>
                        </w14:solidFill>
                      </w14:textFill>
                    </w:rPr>
                    <w:t>负二层</w:t>
                  </w:r>
                  <w:r>
                    <w:rPr>
                      <w:rFonts w:hint="default" w:ascii="Times New Roman" w:hAnsi="Times New Roman" w:cs="Times New Roman"/>
                      <w:color w:val="000000" w:themeColor="text1"/>
                      <w:sz w:val="21"/>
                      <w:szCs w:val="21"/>
                      <w14:textFill>
                        <w14:solidFill>
                          <w14:schemeClr w14:val="tx1"/>
                        </w14:solidFill>
                      </w14:textFill>
                    </w:rPr>
                    <w:t>，</w:t>
                  </w:r>
                  <w:r>
                    <w:rPr>
                      <w:rFonts w:hint="default" w:ascii="Times New Roman" w:hAnsi="Times New Roman" w:cs="Times New Roman"/>
                      <w:color w:val="000000" w:themeColor="text1"/>
                      <w:sz w:val="21"/>
                      <w:szCs w:val="21"/>
                      <w:lang w:val="en-US" w:eastAsia="zh-CN"/>
                      <w14:textFill>
                        <w14:solidFill>
                          <w14:schemeClr w14:val="tx1"/>
                        </w14:solidFill>
                      </w14:textFill>
                    </w:rPr>
                    <w:t>建筑面积505.95</w:t>
                  </w:r>
                  <w:r>
                    <w:rPr>
                      <w:rFonts w:hint="default" w:ascii="Times New Roman" w:hAnsi="Times New Roman" w:cs="Times New Roman"/>
                      <w:color w:val="000000" w:themeColor="text1"/>
                      <w:sz w:val="21"/>
                      <w:szCs w:val="21"/>
                      <w14:textFill>
                        <w14:solidFill>
                          <w14:schemeClr w14:val="tx1"/>
                        </w14:solidFill>
                      </w14:textFill>
                    </w:rPr>
                    <w:t>m</w:t>
                  </w:r>
                  <w:r>
                    <w:rPr>
                      <w:rFonts w:hint="default" w:ascii="Times New Roman" w:hAnsi="Times New Roman" w:cs="Times New Roman"/>
                      <w:color w:val="000000" w:themeColor="text1"/>
                      <w:sz w:val="21"/>
                      <w:szCs w:val="21"/>
                      <w:vertAlign w:val="superscript"/>
                      <w14:textFill>
                        <w14:solidFill>
                          <w14:schemeClr w14:val="tx1"/>
                        </w14:solidFill>
                      </w14:textFill>
                    </w:rPr>
                    <w:t>2</w:t>
                  </w:r>
                  <w:r>
                    <w:rPr>
                      <w:rFonts w:hint="default" w:ascii="Times New Roman" w:hAnsi="Times New Roman" w:cs="Times New Roman"/>
                      <w:color w:val="000000" w:themeColor="text1"/>
                      <w:sz w:val="21"/>
                      <w:szCs w:val="21"/>
                      <w:lang w:eastAsia="zh-CN"/>
                      <w14:textFill>
                        <w14:solidFill>
                          <w14:schemeClr w14:val="tx1"/>
                        </w14:solidFill>
                      </w14:textFill>
                    </w:rPr>
                    <w:t>；</w:t>
                  </w:r>
                </w:p>
              </w:tc>
              <w:tc>
                <w:tcPr>
                  <w:tcW w:w="570" w:type="pct"/>
                  <w:tcBorders>
                    <w:tl2br w:val="nil"/>
                    <w:tr2bl w:val="nil"/>
                  </w:tcBorders>
                  <w:noWrap w:val="0"/>
                  <w:vAlign w:val="center"/>
                </w:tcPr>
                <w:p w14:paraId="077CE72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4287B7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175FA17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72DDF93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lang w:eastAsia="zh-CN"/>
                      <w14:textFill>
                        <w14:solidFill>
                          <w14:schemeClr w14:val="tx1"/>
                        </w14:solidFill>
                      </w14:textFill>
                    </w:rPr>
                  </w:pPr>
                </w:p>
              </w:tc>
              <w:tc>
                <w:tcPr>
                  <w:tcW w:w="497" w:type="pct"/>
                  <w:vMerge w:val="continue"/>
                  <w:tcBorders>
                    <w:tl2br w:val="nil"/>
                    <w:tr2bl w:val="nil"/>
                  </w:tcBorders>
                  <w:noWrap w:val="0"/>
                  <w:vAlign w:val="center"/>
                </w:tcPr>
                <w:p w14:paraId="6ED132F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3048" w:type="pct"/>
                  <w:tcBorders>
                    <w:tl2br w:val="nil"/>
                    <w:tr2bl w:val="nil"/>
                  </w:tcBorders>
                  <w:noWrap w:val="0"/>
                  <w:vAlign w:val="center"/>
                </w:tcPr>
                <w:p w14:paraId="530A26C4">
                  <w:pPr>
                    <w:keepNext w:val="0"/>
                    <w:keepLines w:val="0"/>
                    <w:suppressLineNumbers w:val="0"/>
                    <w:adjustRightInd w:val="0"/>
                    <w:snapToGrid w:val="0"/>
                    <w:spacing w:before="0" w:beforeAutospacing="0" w:after="0" w:afterAutospacing="0"/>
                    <w:ind w:left="0" w:right="0" w:rightChars="0" w:firstLine="210" w:firstLineChars="100"/>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②1.0t/h卫生热水锅炉</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：1台，</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额定热功率：0.7MW，额定出水/回水温度：</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7</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5℃/50℃；热效率：9</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%；年最大耗气量</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2.2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万m</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/a；</w:t>
                  </w:r>
                </w:p>
              </w:tc>
              <w:tc>
                <w:tcPr>
                  <w:tcW w:w="570" w:type="pct"/>
                  <w:tcBorders>
                    <w:tl2br w:val="nil"/>
                    <w:tr2bl w:val="nil"/>
                  </w:tcBorders>
                  <w:noWrap w:val="0"/>
                  <w:vAlign w:val="center"/>
                </w:tcPr>
                <w:p w14:paraId="286702A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 w:val="21"/>
                      <w:szCs w:val="21"/>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6AB939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62" w:hRule="atLeast"/>
                <w:jc w:val="center"/>
              </w:trPr>
              <w:tc>
                <w:tcPr>
                  <w:tcW w:w="410" w:type="pct"/>
                  <w:vMerge w:val="continue"/>
                  <w:tcBorders>
                    <w:tl2br w:val="nil"/>
                    <w:tr2bl w:val="nil"/>
                  </w:tcBorders>
                  <w:noWrap w:val="0"/>
                  <w:vAlign w:val="center"/>
                </w:tcPr>
                <w:p w14:paraId="1BCAD67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0ECFF21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1"/>
                      <w:szCs w:val="21"/>
                      <w:lang w:eastAsia="zh-CN"/>
                      <w14:textFill>
                        <w14:solidFill>
                          <w14:schemeClr w14:val="tx1"/>
                        </w14:solidFill>
                      </w14:textFill>
                    </w:rPr>
                  </w:pPr>
                </w:p>
              </w:tc>
              <w:tc>
                <w:tcPr>
                  <w:tcW w:w="497" w:type="pct"/>
                  <w:vMerge w:val="continue"/>
                  <w:tcBorders>
                    <w:tl2br w:val="nil"/>
                    <w:tr2bl w:val="nil"/>
                  </w:tcBorders>
                  <w:noWrap w:val="0"/>
                  <w:vAlign w:val="center"/>
                </w:tcPr>
                <w:p w14:paraId="6988E958">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p>
              </w:tc>
              <w:tc>
                <w:tcPr>
                  <w:tcW w:w="3048" w:type="pct"/>
                  <w:tcBorders>
                    <w:tl2br w:val="nil"/>
                    <w:tr2bl w:val="nil"/>
                  </w:tcBorders>
                  <w:noWrap w:val="0"/>
                  <w:vAlign w:val="center"/>
                </w:tcPr>
                <w:p w14:paraId="5A80B44A">
                  <w:pPr>
                    <w:keepNext w:val="0"/>
                    <w:keepLines w:val="0"/>
                    <w:suppressLineNumbers w:val="0"/>
                    <w:adjustRightInd w:val="0"/>
                    <w:snapToGrid w:val="0"/>
                    <w:spacing w:before="0" w:beforeAutospacing="0" w:after="0" w:afterAutospacing="0"/>
                    <w:ind w:left="0" w:right="0" w:rightChars="0" w:firstLine="210" w:firstLineChars="100"/>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③</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1.45MW直燃机：2台（1用1备），</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制热、制</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冷</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面积</w:t>
                  </w:r>
                  <w:r>
                    <w:rPr>
                      <w:rFonts w:hint="eastAsia" w:ascii="Times New Roman" w:hAnsi="Times New Roman" w:cs="Times New Roman"/>
                      <w:color w:val="000000" w:themeColor="text1"/>
                      <w:lang w:val="en-US" w:eastAsia="zh-CN"/>
                      <w14:textFill>
                        <w14:solidFill>
                          <w14:schemeClr w14:val="tx1"/>
                        </w14:solidFill>
                      </w14:textFill>
                    </w:rPr>
                    <w:t>24743.53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m</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2</w:t>
                  </w: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额定热功率：</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1.45</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MW，</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冷却水进口</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温度</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32</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，温水出口温度：60</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年最大耗气量</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10.8</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万m</w:t>
                  </w:r>
                  <w:r>
                    <w:rPr>
                      <w:rFonts w:hint="default" w:ascii="Times New Roman" w:hAnsi="Times New Roman" w:eastAsia="宋体" w:cs="Times New Roman"/>
                      <w:b w:val="0"/>
                      <w:bCs w:val="0"/>
                      <w:color w:val="000000" w:themeColor="text1"/>
                      <w:sz w:val="21"/>
                      <w:szCs w:val="21"/>
                      <w:vertAlign w:val="superscript"/>
                      <w:lang w:val="en-US" w:eastAsia="zh-CN"/>
                      <w14:textFill>
                        <w14:solidFill>
                          <w14:schemeClr w14:val="tx1"/>
                        </w14:solidFill>
                      </w14:textFill>
                    </w:rPr>
                    <w:t>3</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/a</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w:t>
                  </w:r>
                </w:p>
              </w:tc>
              <w:tc>
                <w:tcPr>
                  <w:tcW w:w="570" w:type="pct"/>
                  <w:tcBorders>
                    <w:tl2br w:val="nil"/>
                    <w:tr2bl w:val="nil"/>
                  </w:tcBorders>
                  <w:noWrap w:val="0"/>
                  <w:vAlign w:val="center"/>
                </w:tcPr>
                <w:p w14:paraId="53C4BBC6">
                  <w:pPr>
                    <w:keepNext w:val="0"/>
                    <w:keepLines w:val="0"/>
                    <w:suppressLineNumbers w:val="0"/>
                    <w:adjustRightInd w:val="0"/>
                    <w:snapToGrid w:val="0"/>
                    <w:spacing w:before="0" w:beforeAutospacing="0" w:after="0" w:afterAutospacing="0"/>
                    <w:ind w:left="0" w:leftChars="0" w:right="0" w:rightChars="0"/>
                    <w:jc w:val="center"/>
                    <w:rPr>
                      <w:rFonts w:hint="default" w:asciiTheme="minorHAnsi" w:hAnsiTheme="minorHAnsi" w:eastAsiaTheme="minorEastAsia" w:cstheme="minorBidi"/>
                      <w:bCs/>
                      <w:color w:val="000000" w:themeColor="text1"/>
                      <w:kern w:val="2"/>
                      <w:sz w:val="21"/>
                      <w:szCs w:val="21"/>
                      <w:lang w:val="en-US" w:eastAsia="zh-CN" w:bidi="ar-SA"/>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2DBA03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restart"/>
                  <w:tcBorders>
                    <w:tl2br w:val="nil"/>
                    <w:tr2bl w:val="nil"/>
                  </w:tcBorders>
                  <w:noWrap w:val="0"/>
                  <w:vAlign w:val="center"/>
                </w:tcPr>
                <w:p w14:paraId="55C12E5F">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2</w:t>
                  </w:r>
                </w:p>
              </w:tc>
              <w:tc>
                <w:tcPr>
                  <w:tcW w:w="473" w:type="pct"/>
                  <w:vMerge w:val="restart"/>
                  <w:tcBorders>
                    <w:tl2br w:val="nil"/>
                    <w:tr2bl w:val="nil"/>
                  </w:tcBorders>
                  <w:noWrap w:val="0"/>
                  <w:vAlign w:val="center"/>
                </w:tcPr>
                <w:p w14:paraId="48EFF61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辅助工程</w:t>
                  </w:r>
                </w:p>
              </w:tc>
              <w:tc>
                <w:tcPr>
                  <w:tcW w:w="497" w:type="pct"/>
                  <w:tcBorders>
                    <w:tl2br w:val="nil"/>
                    <w:tr2bl w:val="nil"/>
                  </w:tcBorders>
                  <w:noWrap w:val="0"/>
                  <w:vAlign w:val="center"/>
                </w:tcPr>
                <w:p w14:paraId="03FFAE0B">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供气管网</w:t>
                  </w:r>
                </w:p>
              </w:tc>
              <w:tc>
                <w:tcPr>
                  <w:tcW w:w="3048" w:type="pct"/>
                  <w:tcBorders>
                    <w:tl2br w:val="nil"/>
                    <w:tr2bl w:val="nil"/>
                  </w:tcBorders>
                  <w:noWrap w:val="0"/>
                  <w:vAlign w:val="center"/>
                </w:tcPr>
                <w:p w14:paraId="04DA2FD9">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锅炉房引入</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低压燃气DN</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150</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管道</w:t>
                  </w:r>
                  <w:r>
                    <w:rPr>
                      <w:rFonts w:hint="eastAsia" w:ascii="Times New Roman" w:eastAsia="宋体" w:cs="Times New Roman"/>
                      <w:color w:val="000000" w:themeColor="text1"/>
                      <w:kern w:val="0"/>
                      <w:sz w:val="21"/>
                      <w:szCs w:val="21"/>
                      <w:lang w:val="en-US" w:eastAsia="zh-CN" w:bidi="ar-SA"/>
                      <w14:textFill>
                        <w14:solidFill>
                          <w14:schemeClr w14:val="tx1"/>
                        </w14:solidFill>
                      </w14:textFill>
                    </w:rPr>
                    <w:t>。</w:t>
                  </w:r>
                </w:p>
              </w:tc>
              <w:tc>
                <w:tcPr>
                  <w:tcW w:w="570" w:type="pct"/>
                  <w:tcBorders>
                    <w:tl2br w:val="nil"/>
                    <w:tr2bl w:val="nil"/>
                  </w:tcBorders>
                  <w:noWrap w:val="0"/>
                  <w:vAlign w:val="center"/>
                </w:tcPr>
                <w:p w14:paraId="570040B7">
                  <w:pPr>
                    <w:keepNext w:val="0"/>
                    <w:keepLines w:val="0"/>
                    <w:suppressLineNumbers w:val="0"/>
                    <w:adjustRightInd w:val="0"/>
                    <w:snapToGrid w:val="0"/>
                    <w:spacing w:before="0" w:beforeAutospacing="0" w:after="0" w:afterAutospacing="0"/>
                    <w:ind w:left="0" w:leftChars="0" w:right="0" w:rightChars="0"/>
                    <w:jc w:val="center"/>
                    <w:rPr>
                      <w:rFonts w:hint="default" w:eastAsiaTheme="minorEastAsia"/>
                      <w:bCs/>
                      <w:color w:val="000000" w:themeColor="text1"/>
                      <w:szCs w:val="21"/>
                      <w:lang w:val="en-US" w:eastAsia="zh-CN"/>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048ECA2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2037BEB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093C3CEC">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497" w:type="pct"/>
                  <w:tcBorders>
                    <w:tl2br w:val="nil"/>
                    <w:tr2bl w:val="nil"/>
                  </w:tcBorders>
                  <w:noWrap w:val="0"/>
                  <w:vAlign w:val="center"/>
                </w:tcPr>
                <w:p w14:paraId="1C16F7E7">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软水制备</w:t>
                  </w:r>
                </w:p>
              </w:tc>
              <w:tc>
                <w:tcPr>
                  <w:tcW w:w="3048" w:type="pct"/>
                  <w:tcBorders>
                    <w:tl2br w:val="nil"/>
                    <w:tr2bl w:val="nil"/>
                  </w:tcBorders>
                  <w:noWrap w:val="0"/>
                  <w:vAlign w:val="center"/>
                </w:tcPr>
                <w:p w14:paraId="0FB4B977">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在锅炉房内安装</w:t>
                  </w:r>
                  <w: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t>1台</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FLECK系列全自动软水设备</w:t>
                  </w:r>
                  <w:r>
                    <w:rPr>
                      <w:rFonts w:hint="eastAsia" w:ascii="Times New Roman" w:eastAsia="宋体" w:cs="Times New Roman"/>
                      <w:color w:val="000000" w:themeColor="text1"/>
                      <w:kern w:val="0"/>
                      <w:sz w:val="21"/>
                      <w:szCs w:val="21"/>
                      <w:lang w:val="en-US" w:eastAsia="zh-CN" w:bidi="ar-SA"/>
                      <w14:textFill>
                        <w14:solidFill>
                          <w14:schemeClr w14:val="tx1"/>
                        </w14:solidFill>
                      </w14:textFill>
                    </w:rPr>
                    <w:t>。</w:t>
                  </w:r>
                </w:p>
              </w:tc>
              <w:tc>
                <w:tcPr>
                  <w:tcW w:w="570" w:type="pct"/>
                  <w:tcBorders>
                    <w:tl2br w:val="nil"/>
                    <w:tr2bl w:val="nil"/>
                  </w:tcBorders>
                  <w:noWrap w:val="0"/>
                  <w:vAlign w:val="center"/>
                </w:tcPr>
                <w:p w14:paraId="2317DFC9">
                  <w:pPr>
                    <w:keepNext w:val="0"/>
                    <w:keepLines w:val="0"/>
                    <w:suppressLineNumbers w:val="0"/>
                    <w:adjustRightInd w:val="0"/>
                    <w:snapToGrid w:val="0"/>
                    <w:spacing w:before="0" w:beforeAutospacing="0" w:after="0" w:afterAutospacing="0"/>
                    <w:ind w:left="0" w:leftChars="0" w:right="0" w:rightChars="0"/>
                    <w:jc w:val="center"/>
                    <w:rPr>
                      <w:bCs/>
                      <w:color w:val="000000" w:themeColor="text1"/>
                      <w:szCs w:val="21"/>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0548ECF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484C34E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27BAB0C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497" w:type="pct"/>
                  <w:tcBorders>
                    <w:tl2br w:val="nil"/>
                    <w:tr2bl w:val="nil"/>
                  </w:tcBorders>
                  <w:noWrap w:val="0"/>
                  <w:vAlign w:val="center"/>
                </w:tcPr>
                <w:p w14:paraId="2778FA7B">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控制室</w:t>
                  </w:r>
                </w:p>
              </w:tc>
              <w:tc>
                <w:tcPr>
                  <w:tcW w:w="3048" w:type="pct"/>
                  <w:tcBorders>
                    <w:tl2br w:val="nil"/>
                    <w:tr2bl w:val="nil"/>
                  </w:tcBorders>
                  <w:noWrap w:val="0"/>
                  <w:vAlign w:val="center"/>
                </w:tcPr>
                <w:p w14:paraId="2AC721B3">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用于锅炉房控制系统。</w:t>
                  </w:r>
                </w:p>
              </w:tc>
              <w:tc>
                <w:tcPr>
                  <w:tcW w:w="570" w:type="pct"/>
                  <w:tcBorders>
                    <w:tl2br w:val="nil"/>
                    <w:tr2bl w:val="nil"/>
                  </w:tcBorders>
                  <w:noWrap w:val="0"/>
                  <w:vAlign w:val="center"/>
                </w:tcPr>
                <w:p w14:paraId="670670BC">
                  <w:pPr>
                    <w:keepNext w:val="0"/>
                    <w:keepLines w:val="0"/>
                    <w:suppressLineNumbers w:val="0"/>
                    <w:adjustRightInd w:val="0"/>
                    <w:snapToGrid w:val="0"/>
                    <w:spacing w:before="0" w:beforeAutospacing="0" w:after="0" w:afterAutospacing="0"/>
                    <w:ind w:left="0" w:leftChars="0" w:right="0" w:rightChars="0"/>
                    <w:jc w:val="center"/>
                    <w:rPr>
                      <w:rFonts w:hint="eastAsia" w:cstheme="minorBidi"/>
                      <w:bCs/>
                      <w:color w:val="000000" w:themeColor="text1"/>
                      <w:kern w:val="2"/>
                      <w:sz w:val="21"/>
                      <w:szCs w:val="21"/>
                      <w:lang w:val="en-US" w:eastAsia="zh-CN" w:bidi="ar-SA"/>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17D354E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48BC8CE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4AB4798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497" w:type="pct"/>
                  <w:tcBorders>
                    <w:tl2br w:val="nil"/>
                    <w:tr2bl w:val="nil"/>
                  </w:tcBorders>
                  <w:noWrap w:val="0"/>
                  <w:vAlign w:val="center"/>
                </w:tcPr>
                <w:p w14:paraId="6D2DD224">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值班室</w:t>
                  </w:r>
                </w:p>
              </w:tc>
              <w:tc>
                <w:tcPr>
                  <w:tcW w:w="3048" w:type="pct"/>
                  <w:tcBorders>
                    <w:tl2br w:val="nil"/>
                    <w:tr2bl w:val="nil"/>
                  </w:tcBorders>
                  <w:noWrap w:val="0"/>
                  <w:vAlign w:val="center"/>
                </w:tcPr>
                <w:p w14:paraId="43A536F4">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eastAsia="宋体" w:cs="Times New Roman"/>
                      <w:color w:val="000000" w:themeColor="text1"/>
                      <w:kern w:val="0"/>
                      <w:sz w:val="21"/>
                      <w:szCs w:val="21"/>
                      <w:lang w:val="en-US" w:eastAsia="zh-CN" w:bidi="ar-SA"/>
                      <w14:textFill>
                        <w14:solidFill>
                          <w14:schemeClr w14:val="tx1"/>
                        </w14:solidFill>
                      </w14:textFill>
                    </w:rPr>
                    <w:t>和控制室共用，用于职工日常值班。</w:t>
                  </w:r>
                </w:p>
              </w:tc>
              <w:tc>
                <w:tcPr>
                  <w:tcW w:w="570" w:type="pct"/>
                  <w:tcBorders>
                    <w:tl2br w:val="nil"/>
                    <w:tr2bl w:val="nil"/>
                  </w:tcBorders>
                  <w:noWrap w:val="0"/>
                  <w:vAlign w:val="center"/>
                </w:tcPr>
                <w:p w14:paraId="2C617CCE">
                  <w:pPr>
                    <w:keepNext w:val="0"/>
                    <w:keepLines w:val="0"/>
                    <w:suppressLineNumbers w:val="0"/>
                    <w:adjustRightInd w:val="0"/>
                    <w:snapToGrid w:val="0"/>
                    <w:spacing w:before="0" w:beforeAutospacing="0" w:after="0" w:afterAutospacing="0"/>
                    <w:ind w:left="0" w:leftChars="0" w:right="0" w:rightChars="0"/>
                    <w:jc w:val="center"/>
                    <w:rPr>
                      <w:rFonts w:hint="eastAsia" w:cstheme="minorBidi"/>
                      <w:bCs/>
                      <w:color w:val="000000" w:themeColor="text1"/>
                      <w:kern w:val="2"/>
                      <w:sz w:val="21"/>
                      <w:szCs w:val="21"/>
                      <w:lang w:val="en-US" w:eastAsia="zh-CN" w:bidi="ar-SA"/>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59CBBE5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64F2B1D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0D7DD96D">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lang w:eastAsia="zh-CN"/>
                      <w14:textFill>
                        <w14:solidFill>
                          <w14:schemeClr w14:val="tx1"/>
                        </w14:solidFill>
                      </w14:textFill>
                    </w:rPr>
                  </w:pPr>
                </w:p>
              </w:tc>
              <w:tc>
                <w:tcPr>
                  <w:tcW w:w="497" w:type="pct"/>
                  <w:tcBorders>
                    <w:tl2br w:val="nil"/>
                    <w:tr2bl w:val="nil"/>
                  </w:tcBorders>
                  <w:shd w:val="clear" w:color="auto" w:fill="auto"/>
                  <w:noWrap w:val="0"/>
                  <w:vAlign w:val="center"/>
                </w:tcPr>
                <w:p w14:paraId="0CC57AFE">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降温池</w:t>
                  </w:r>
                </w:p>
              </w:tc>
              <w:tc>
                <w:tcPr>
                  <w:tcW w:w="3048" w:type="pct"/>
                  <w:tcBorders>
                    <w:tl2br w:val="nil"/>
                    <w:tr2bl w:val="nil"/>
                  </w:tcBorders>
                  <w:shd w:val="clear" w:color="auto" w:fill="auto"/>
                  <w:noWrap w:val="0"/>
                  <w:vAlign w:val="center"/>
                </w:tcPr>
                <w:p w14:paraId="7F7A8710">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exact"/>
                    <w:ind w:left="0" w:leftChars="0" w:right="0" w:rightChars="0"/>
                    <w:jc w:val="center"/>
                    <w:textAlignment w:val="auto"/>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1座（3m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降温池</w:t>
                  </w:r>
                </w:p>
              </w:tc>
              <w:tc>
                <w:tcPr>
                  <w:tcW w:w="570" w:type="pct"/>
                  <w:tcBorders>
                    <w:tl2br w:val="nil"/>
                    <w:tr2bl w:val="nil"/>
                  </w:tcBorders>
                  <w:shd w:val="clear" w:color="auto" w:fill="auto"/>
                  <w:noWrap w:val="0"/>
                  <w:vAlign w:val="center"/>
                </w:tcPr>
                <w:p w14:paraId="33F27084">
                  <w:pPr>
                    <w:keepNext w:val="0"/>
                    <w:keepLines w:val="0"/>
                    <w:pageBreakBefore w:val="0"/>
                    <w:suppressLineNumbers w:val="0"/>
                    <w:kinsoku/>
                    <w:wordWrap/>
                    <w:overflowPunct/>
                    <w:topLinePunct w:val="0"/>
                    <w:bidi w:val="0"/>
                    <w:adjustRightInd w:val="0"/>
                    <w:snapToGrid w:val="0"/>
                    <w:spacing w:before="0" w:beforeAutospacing="0" w:after="0" w:afterAutospacing="0" w:line="240" w:lineRule="exact"/>
                    <w:ind w:left="0" w:leftChars="0" w:right="0" w:rightChars="0"/>
                    <w:jc w:val="center"/>
                    <w:rPr>
                      <w:rFonts w:hint="eastAsia" w:asciiTheme="minorHAnsi" w:hAnsiTheme="minorHAnsi" w:eastAsiaTheme="minorEastAsia" w:cstheme="minorBidi"/>
                      <w:bCs/>
                      <w:color w:val="000000" w:themeColor="text1"/>
                      <w:kern w:val="2"/>
                      <w:sz w:val="21"/>
                      <w:szCs w:val="21"/>
                      <w:lang w:val="en-US" w:eastAsia="zh-CN" w:bidi="ar-SA"/>
                      <w14:textFill>
                        <w14:solidFill>
                          <w14:schemeClr w14:val="tx1"/>
                        </w14:solidFill>
                      </w14:textFill>
                    </w:rPr>
                  </w:pPr>
                  <w:r>
                    <w:rPr>
                      <w:bCs/>
                      <w:color w:val="000000" w:themeColor="text1"/>
                      <w:szCs w:val="21"/>
                      <w14:textFill>
                        <w14:solidFill>
                          <w14:schemeClr w14:val="tx1"/>
                        </w14:solidFill>
                      </w14:textFill>
                    </w:rPr>
                    <w:t>已建成</w:t>
                  </w:r>
                </w:p>
              </w:tc>
            </w:tr>
            <w:tr w14:paraId="629ACFA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restart"/>
                  <w:tcBorders>
                    <w:tl2br w:val="nil"/>
                    <w:tr2bl w:val="nil"/>
                  </w:tcBorders>
                  <w:noWrap w:val="0"/>
                  <w:vAlign w:val="center"/>
                </w:tcPr>
                <w:p w14:paraId="3B6147A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w:t>
                  </w:r>
                </w:p>
              </w:tc>
              <w:tc>
                <w:tcPr>
                  <w:tcW w:w="473" w:type="pct"/>
                  <w:vMerge w:val="restart"/>
                  <w:tcBorders>
                    <w:tl2br w:val="nil"/>
                    <w:tr2bl w:val="nil"/>
                  </w:tcBorders>
                  <w:noWrap w:val="0"/>
                  <w:vAlign w:val="center"/>
                </w:tcPr>
                <w:p w14:paraId="1149E52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公用</w:t>
                  </w:r>
                </w:p>
                <w:p w14:paraId="4E7F742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工程</w:t>
                  </w:r>
                </w:p>
              </w:tc>
              <w:tc>
                <w:tcPr>
                  <w:tcW w:w="497" w:type="pct"/>
                  <w:tcBorders>
                    <w:tl2br w:val="nil"/>
                    <w:tr2bl w:val="nil"/>
                  </w:tcBorders>
                  <w:noWrap w:val="0"/>
                  <w:vAlign w:val="center"/>
                </w:tcPr>
                <w:p w14:paraId="431E03F7">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供水</w:t>
                  </w:r>
                </w:p>
              </w:tc>
              <w:tc>
                <w:tcPr>
                  <w:tcW w:w="3048" w:type="pct"/>
                  <w:tcBorders>
                    <w:tl2br w:val="nil"/>
                    <w:tr2bl w:val="nil"/>
                  </w:tcBorders>
                  <w:noWrap w:val="0"/>
                  <w:vAlign w:val="center"/>
                </w:tcPr>
                <w:p w14:paraId="52704A22">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市政给水管网</w:t>
                  </w:r>
                  <w:r>
                    <w:rPr>
                      <w:rFonts w:hint="eastAsia" w:ascii="Times New Roman" w:eastAsia="宋体" w:cs="Times New Roman"/>
                      <w:b w:val="0"/>
                      <w:bCs w:val="0"/>
                      <w:color w:val="000000" w:themeColor="text1"/>
                      <w:sz w:val="21"/>
                      <w:szCs w:val="21"/>
                      <w:lang w:val="en-US" w:eastAsia="zh-CN"/>
                      <w14:textFill>
                        <w14:solidFill>
                          <w14:schemeClr w14:val="tx1"/>
                        </w14:solidFill>
                      </w14:textFill>
                    </w:rPr>
                    <w:t>。</w:t>
                  </w:r>
                </w:p>
              </w:tc>
              <w:tc>
                <w:tcPr>
                  <w:tcW w:w="570" w:type="pct"/>
                  <w:tcBorders>
                    <w:tl2br w:val="nil"/>
                    <w:tr2bl w:val="nil"/>
                  </w:tcBorders>
                  <w:noWrap w:val="0"/>
                  <w:vAlign w:val="center"/>
                </w:tcPr>
                <w:p w14:paraId="40F99E7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3C5F063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4E7EB3A2">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color w:val="000000" w:themeColor="text1"/>
                      <w:sz w:val="21"/>
                      <w:szCs w:val="21"/>
                      <w:lang w:val="en-US" w:eastAsia="zh-CN"/>
                      <w14:textFill>
                        <w14:solidFill>
                          <w14:schemeClr w14:val="tx1"/>
                        </w14:solidFill>
                      </w14:textFill>
                    </w:rPr>
                  </w:pPr>
                </w:p>
              </w:tc>
              <w:tc>
                <w:tcPr>
                  <w:tcW w:w="473" w:type="pct"/>
                  <w:vMerge w:val="continue"/>
                  <w:tcBorders>
                    <w:tl2br w:val="nil"/>
                    <w:tr2bl w:val="nil"/>
                  </w:tcBorders>
                  <w:noWrap w:val="0"/>
                  <w:vAlign w:val="center"/>
                </w:tcPr>
                <w:p w14:paraId="67AF2CF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97" w:type="pct"/>
                  <w:tcBorders>
                    <w:tl2br w:val="nil"/>
                    <w:tr2bl w:val="nil"/>
                  </w:tcBorders>
                  <w:noWrap w:val="0"/>
                  <w:vAlign w:val="center"/>
                </w:tcPr>
                <w:p w14:paraId="00257635">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排水</w:t>
                  </w:r>
                </w:p>
              </w:tc>
              <w:tc>
                <w:tcPr>
                  <w:tcW w:w="3048" w:type="pct"/>
                  <w:tcBorders>
                    <w:tl2br w:val="nil"/>
                    <w:tr2bl w:val="nil"/>
                  </w:tcBorders>
                  <w:noWrap w:val="0"/>
                  <w:vAlign w:val="center"/>
                </w:tcPr>
                <w:p w14:paraId="3E293563">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排至</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市政</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污水管网</w:t>
                  </w:r>
                  <w:r>
                    <w:rPr>
                      <w:rFonts w:hint="eastAsia" w:ascii="Times New Roman" w:eastAsia="宋体" w:cs="Times New Roman"/>
                      <w:b w:val="0"/>
                      <w:bCs w:val="0"/>
                      <w:color w:val="000000" w:themeColor="text1"/>
                      <w:sz w:val="21"/>
                      <w:szCs w:val="21"/>
                      <w:lang w:val="en-US" w:eastAsia="zh-CN"/>
                      <w14:textFill>
                        <w14:solidFill>
                          <w14:schemeClr w14:val="tx1"/>
                        </w14:solidFill>
                      </w14:textFill>
                    </w:rPr>
                    <w:t>。</w:t>
                  </w:r>
                </w:p>
              </w:tc>
              <w:tc>
                <w:tcPr>
                  <w:tcW w:w="570" w:type="pct"/>
                  <w:tcBorders>
                    <w:tl2br w:val="nil"/>
                    <w:tr2bl w:val="nil"/>
                  </w:tcBorders>
                  <w:noWrap w:val="0"/>
                  <w:vAlign w:val="center"/>
                </w:tcPr>
                <w:p w14:paraId="4357792E">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7BAF3AE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7B6DC470">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3280FE0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97" w:type="pct"/>
                  <w:tcBorders>
                    <w:tl2br w:val="nil"/>
                    <w:tr2bl w:val="nil"/>
                  </w:tcBorders>
                  <w:noWrap w:val="0"/>
                  <w:vAlign w:val="center"/>
                </w:tcPr>
                <w:p w14:paraId="5F3D9E5D">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3048" w:type="pct"/>
                  <w:tcBorders>
                    <w:tl2br w:val="nil"/>
                    <w:tr2bl w:val="nil"/>
                  </w:tcBorders>
                  <w:noWrap w:val="0"/>
                  <w:vAlign w:val="center"/>
                </w:tcPr>
                <w:p w14:paraId="1F8C3341">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市政开闭所引入1路10kV电源进线</w:t>
                  </w:r>
                  <w:r>
                    <w:rPr>
                      <w:rFonts w:hint="eastAsia" w:ascii="Times New Roman" w:eastAsia="宋体" w:cs="Times New Roman"/>
                      <w:b w:val="0"/>
                      <w:bCs w:val="0"/>
                      <w:color w:val="000000" w:themeColor="text1"/>
                      <w:sz w:val="21"/>
                      <w:szCs w:val="21"/>
                      <w:lang w:val="en-US" w:eastAsia="zh-CN"/>
                      <w14:textFill>
                        <w14:solidFill>
                          <w14:schemeClr w14:val="tx1"/>
                        </w14:solidFill>
                      </w14:textFill>
                    </w:rPr>
                    <w:t>。</w:t>
                  </w:r>
                </w:p>
              </w:tc>
              <w:tc>
                <w:tcPr>
                  <w:tcW w:w="570" w:type="pct"/>
                  <w:tcBorders>
                    <w:tl2br w:val="nil"/>
                    <w:tr2bl w:val="nil"/>
                  </w:tcBorders>
                  <w:noWrap w:val="0"/>
                  <w:vAlign w:val="center"/>
                </w:tcPr>
                <w:p w14:paraId="79ED6C86">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5A6E2B0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5697C84B">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314AF13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97" w:type="pct"/>
                  <w:tcBorders>
                    <w:tl2br w:val="nil"/>
                    <w:tr2bl w:val="nil"/>
                  </w:tcBorders>
                  <w:noWrap w:val="0"/>
                  <w:vAlign w:val="center"/>
                </w:tcPr>
                <w:p w14:paraId="58E1A8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rightChars="0"/>
                    <w:jc w:val="center"/>
                    <w:textAlignment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供气</w:t>
                  </w:r>
                </w:p>
              </w:tc>
              <w:tc>
                <w:tcPr>
                  <w:tcW w:w="3048" w:type="pct"/>
                  <w:tcBorders>
                    <w:tl2br w:val="nil"/>
                    <w:tr2bl w:val="nil"/>
                  </w:tcBorders>
                  <w:noWrap w:val="0"/>
                  <w:vAlign w:val="center"/>
                </w:tcPr>
                <w:p w14:paraId="18BD5F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rightChars="0"/>
                    <w:jc w:val="center"/>
                    <w:textAlignment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天然气由市政供气管网引入</w:t>
                  </w: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tc>
              <w:tc>
                <w:tcPr>
                  <w:tcW w:w="570" w:type="pct"/>
                  <w:tcBorders>
                    <w:tl2br w:val="nil"/>
                    <w:tr2bl w:val="nil"/>
                  </w:tcBorders>
                  <w:noWrap w:val="0"/>
                  <w:vAlign w:val="center"/>
                </w:tcPr>
                <w:p w14:paraId="444F2DE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依托</w:t>
                  </w:r>
                </w:p>
              </w:tc>
            </w:tr>
            <w:tr w14:paraId="04B9B9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606" w:hRule="atLeast"/>
                <w:jc w:val="center"/>
              </w:trPr>
              <w:tc>
                <w:tcPr>
                  <w:tcW w:w="410" w:type="pct"/>
                  <w:vMerge w:val="restart"/>
                  <w:tcBorders>
                    <w:tl2br w:val="nil"/>
                    <w:tr2bl w:val="nil"/>
                  </w:tcBorders>
                  <w:noWrap w:val="0"/>
                  <w:vAlign w:val="center"/>
                </w:tcPr>
                <w:p w14:paraId="469AED0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w:t>
                  </w:r>
                </w:p>
              </w:tc>
              <w:tc>
                <w:tcPr>
                  <w:tcW w:w="473" w:type="pct"/>
                  <w:vMerge w:val="restart"/>
                  <w:tcBorders>
                    <w:tl2br w:val="nil"/>
                    <w:tr2bl w:val="nil"/>
                  </w:tcBorders>
                  <w:noWrap w:val="0"/>
                  <w:vAlign w:val="center"/>
                </w:tcPr>
                <w:p w14:paraId="146B256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环保工程</w:t>
                  </w:r>
                </w:p>
              </w:tc>
              <w:tc>
                <w:tcPr>
                  <w:tcW w:w="497" w:type="pct"/>
                  <w:tcBorders>
                    <w:tl2br w:val="nil"/>
                    <w:tr2bl w:val="nil"/>
                  </w:tcBorders>
                  <w:noWrap w:val="0"/>
                  <w:vAlign w:val="center"/>
                </w:tcPr>
                <w:p w14:paraId="695EB0F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废气</w:t>
                  </w:r>
                </w:p>
              </w:tc>
              <w:tc>
                <w:tcPr>
                  <w:tcW w:w="3048" w:type="pct"/>
                  <w:tcBorders>
                    <w:tl2br w:val="nil"/>
                    <w:tr2bl w:val="nil"/>
                  </w:tcBorders>
                  <w:noWrap w:val="0"/>
                  <w:vAlign w:val="center"/>
                </w:tcPr>
                <w:p w14:paraId="574EB8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210" w:firstLineChars="100"/>
                    <w:textAlignment w:val="auto"/>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1t/h燃气热水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锅炉安装低氮燃烧器，</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废气通过</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根高</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77</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m，内径为Φ</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500</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mm的排气筒</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（DA00</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1</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排放</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p>
                <w:p w14:paraId="3C7F60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firstLine="210" w:firstLineChars="100"/>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highlight w:val="none"/>
                      <w:shd w:val="clear"/>
                      <w:lang w:val="en-US" w:eastAsia="zh-CN"/>
                      <w14:textFill>
                        <w14:solidFill>
                          <w14:schemeClr w14:val="tx1"/>
                        </w14:solidFill>
                      </w14:textFill>
                    </w:rPr>
                    <w:t>2台直燃机</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安装低氮燃烧器，</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废气通过</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共用1</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根高</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77</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m，内径为Φ</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6</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00mm的排气筒</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（DA00</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2</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排放</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w:t>
                  </w:r>
                </w:p>
              </w:tc>
              <w:tc>
                <w:tcPr>
                  <w:tcW w:w="570" w:type="pct"/>
                  <w:tcBorders>
                    <w:tl2br w:val="nil"/>
                    <w:tr2bl w:val="nil"/>
                  </w:tcBorders>
                  <w:noWrap w:val="0"/>
                  <w:vAlign w:val="center"/>
                </w:tcPr>
                <w:p w14:paraId="1A1BEC04">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已建成</w:t>
                  </w:r>
                </w:p>
              </w:tc>
            </w:tr>
            <w:tr w14:paraId="452ECC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42F6A64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102F1ED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97" w:type="pct"/>
                  <w:tcBorders>
                    <w:tl2br w:val="nil"/>
                    <w:tr2bl w:val="nil"/>
                  </w:tcBorders>
                  <w:noWrap w:val="0"/>
                  <w:vAlign w:val="center"/>
                </w:tcPr>
                <w:p w14:paraId="52D1808C">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废水</w:t>
                  </w:r>
                </w:p>
              </w:tc>
              <w:tc>
                <w:tcPr>
                  <w:tcW w:w="3048" w:type="pct"/>
                  <w:tcBorders>
                    <w:tl2br w:val="nil"/>
                    <w:tr2bl w:val="nil"/>
                  </w:tcBorders>
                  <w:noWrap w:val="0"/>
                  <w:vAlign w:val="center"/>
                </w:tcPr>
                <w:p w14:paraId="5DCE57B4">
                  <w:pPr>
                    <w:keepNext w:val="0"/>
                    <w:keepLines w:val="0"/>
                    <w:suppressLineNumbers w:val="0"/>
                    <w:adjustRightInd w:val="0"/>
                    <w:snapToGrid w:val="0"/>
                    <w:spacing w:before="0" w:beforeAutospacing="0" w:after="0" w:afterAutospacing="0"/>
                    <w:ind w:left="0" w:right="0" w:firstLine="210" w:firstLineChars="100"/>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锅炉</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、直燃机</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定期排污水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、反冲洗废水、冷却塔排水及软化水系统排水经锅炉房降温池沉淀后与</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生活污水</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进入酒店</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化粪池</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预处理</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后排入市政污水管道</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，最终进入</w:t>
                  </w:r>
                  <w:r>
                    <w:rPr>
                      <w:rFonts w:hint="eastAsia" w:ascii="Times New Roman" w:hAnsi="Times New Roman" w:eastAsia="宋体" w:cs="Times New Roman"/>
                      <w:b w:val="0"/>
                      <w:bCs w:val="0"/>
                      <w:color w:val="0000FF"/>
                      <w:kern w:val="0"/>
                      <w:sz w:val="21"/>
                      <w:szCs w:val="21"/>
                      <w:lang w:val="en-US" w:eastAsia="zh-CN" w:bidi="ar-SA"/>
                    </w:rPr>
                    <w:t>沣东南污水处理厂</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进行处理。</w:t>
                  </w:r>
                </w:p>
              </w:tc>
              <w:tc>
                <w:tcPr>
                  <w:tcW w:w="570" w:type="pct"/>
                  <w:tcBorders>
                    <w:tl2br w:val="nil"/>
                    <w:tr2bl w:val="nil"/>
                  </w:tcBorders>
                  <w:noWrap w:val="0"/>
                  <w:vAlign w:val="center"/>
                </w:tcPr>
                <w:p w14:paraId="26122EB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3EAE4C5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2C8F15C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53828E0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97" w:type="pct"/>
                  <w:tcBorders>
                    <w:tl2br w:val="nil"/>
                    <w:tr2bl w:val="nil"/>
                  </w:tcBorders>
                  <w:noWrap w:val="0"/>
                  <w:vAlign w:val="center"/>
                </w:tcPr>
                <w:p w14:paraId="4284CE28">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噪声</w:t>
                  </w:r>
                </w:p>
              </w:tc>
              <w:tc>
                <w:tcPr>
                  <w:tcW w:w="3048" w:type="pct"/>
                  <w:tcBorders>
                    <w:tl2br w:val="nil"/>
                    <w:tr2bl w:val="nil"/>
                  </w:tcBorders>
                  <w:noWrap w:val="0"/>
                  <w:vAlign w:val="center"/>
                </w:tcPr>
                <w:p w14:paraId="21BF9F7B">
                  <w:pPr>
                    <w:keepNext w:val="0"/>
                    <w:keepLines w:val="0"/>
                    <w:suppressLineNumbers w:val="0"/>
                    <w:adjustRightInd w:val="0"/>
                    <w:snapToGrid w:val="0"/>
                    <w:spacing w:before="0" w:beforeAutospacing="0" w:after="0" w:afterAutospacing="0"/>
                    <w:ind w:left="0" w:right="0" w:firstLine="210" w:firstLineChars="100"/>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设备均选用低噪声型设备，采取基础减振、</w:t>
                  </w:r>
                  <w:r>
                    <w:rPr>
                      <w:rFonts w:hint="eastAsia" w:ascii="Times New Roman" w:hAnsi="Times New Roman" w:cs="Times New Roman"/>
                      <w:color w:val="000000" w:themeColor="text1"/>
                      <w:sz w:val="21"/>
                      <w:szCs w:val="21"/>
                      <w:lang w:val="en-US" w:eastAsia="zh-CN"/>
                      <w14:textFill>
                        <w14:solidFill>
                          <w14:schemeClr w14:val="tx1"/>
                        </w14:solidFill>
                      </w14:textFill>
                    </w:rPr>
                    <w:t>软连接及</w:t>
                  </w:r>
                  <w:r>
                    <w:rPr>
                      <w:rFonts w:hint="default" w:ascii="Times New Roman" w:hAnsi="Times New Roman" w:cs="Times New Roman"/>
                      <w:color w:val="000000" w:themeColor="text1"/>
                      <w:sz w:val="21"/>
                      <w:szCs w:val="21"/>
                      <w14:textFill>
                        <w14:solidFill>
                          <w14:schemeClr w14:val="tx1"/>
                        </w14:solidFill>
                      </w14:textFill>
                    </w:rPr>
                    <w:t>消声等降噪措施</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570" w:type="pct"/>
                  <w:tcBorders>
                    <w:tl2br w:val="nil"/>
                    <w:tr2bl w:val="nil"/>
                  </w:tcBorders>
                  <w:noWrap w:val="0"/>
                  <w:vAlign w:val="center"/>
                </w:tcPr>
                <w:p w14:paraId="38654C0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cstheme="minorBidi"/>
                      <w:bCs/>
                      <w:color w:val="000000" w:themeColor="text1"/>
                      <w:kern w:val="2"/>
                      <w:sz w:val="21"/>
                      <w:szCs w:val="21"/>
                      <w:lang w:val="en-US" w:eastAsia="zh-CN" w:bidi="ar-SA"/>
                      <w14:textFill>
                        <w14:solidFill>
                          <w14:schemeClr w14:val="tx1"/>
                        </w14:solidFill>
                      </w14:textFill>
                    </w:rPr>
                    <w:t>已建成</w:t>
                  </w:r>
                </w:p>
              </w:tc>
            </w:tr>
            <w:tr w14:paraId="667A19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97" w:hRule="atLeast"/>
                <w:jc w:val="center"/>
              </w:trPr>
              <w:tc>
                <w:tcPr>
                  <w:tcW w:w="410" w:type="pct"/>
                  <w:vMerge w:val="continue"/>
                  <w:tcBorders>
                    <w:tl2br w:val="nil"/>
                    <w:tr2bl w:val="nil"/>
                  </w:tcBorders>
                  <w:noWrap w:val="0"/>
                  <w:vAlign w:val="center"/>
                </w:tcPr>
                <w:p w14:paraId="6C3EC53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73" w:type="pct"/>
                  <w:vMerge w:val="continue"/>
                  <w:tcBorders>
                    <w:tl2br w:val="nil"/>
                    <w:tr2bl w:val="nil"/>
                  </w:tcBorders>
                  <w:noWrap w:val="0"/>
                  <w:vAlign w:val="center"/>
                </w:tcPr>
                <w:p w14:paraId="358017D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 w:val="21"/>
                      <w:szCs w:val="21"/>
                      <w14:textFill>
                        <w14:solidFill>
                          <w14:schemeClr w14:val="tx1"/>
                        </w14:solidFill>
                      </w14:textFill>
                    </w:rPr>
                  </w:pPr>
                </w:p>
              </w:tc>
              <w:tc>
                <w:tcPr>
                  <w:tcW w:w="497" w:type="pct"/>
                  <w:vMerge w:val="restart"/>
                  <w:tcBorders>
                    <w:tl2br w:val="nil"/>
                    <w:tr2bl w:val="nil"/>
                  </w:tcBorders>
                  <w:noWrap w:val="0"/>
                  <w:vAlign w:val="center"/>
                </w:tcPr>
                <w:p w14:paraId="7C7CDA5D">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固废</w:t>
                  </w:r>
                </w:p>
              </w:tc>
              <w:tc>
                <w:tcPr>
                  <w:tcW w:w="3048" w:type="pct"/>
                  <w:tcBorders>
                    <w:tl2br w:val="nil"/>
                    <w:tr2bl w:val="nil"/>
                  </w:tcBorders>
                  <w:noWrap w:val="0"/>
                  <w:vAlign w:val="center"/>
                </w:tcPr>
                <w:p w14:paraId="38F6492E">
                  <w:pPr>
                    <w:keepNext w:val="0"/>
                    <w:keepLines w:val="0"/>
                    <w:suppressLineNumbers w:val="0"/>
                    <w:adjustRightInd w:val="0"/>
                    <w:snapToGrid w:val="0"/>
                    <w:spacing w:before="0" w:beforeAutospacing="0" w:after="0" w:afterAutospacing="0"/>
                    <w:ind w:left="0" w:right="0" w:firstLine="210" w:firstLineChars="100"/>
                    <w:jc w:val="both"/>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生活垃圾</w:t>
                  </w:r>
                  <w:r>
                    <w:rPr>
                      <w:rFonts w:hint="eastAsia" w:ascii="Times New Roman" w:hAnsi="Times New Roman" w:cs="Times New Roman"/>
                      <w:color w:val="000000" w:themeColor="text1"/>
                      <w:sz w:val="21"/>
                      <w:szCs w:val="21"/>
                      <w:lang w:eastAsia="zh-CN"/>
                      <w14:textFill>
                        <w14:solidFill>
                          <w14:schemeClr w14:val="tx1"/>
                        </w14:solidFill>
                      </w14:textFill>
                    </w:rPr>
                    <w:t>（900-099-S64）统一</w:t>
                  </w:r>
                  <w:r>
                    <w:rPr>
                      <w:rFonts w:hint="default" w:ascii="Times New Roman" w:hAnsi="Times New Roman" w:cs="Times New Roman"/>
                      <w:color w:val="000000" w:themeColor="text1"/>
                      <w:sz w:val="21"/>
                      <w:szCs w:val="21"/>
                      <w14:textFill>
                        <w14:solidFill>
                          <w14:schemeClr w14:val="tx1"/>
                        </w14:solidFill>
                      </w14:textFill>
                    </w:rPr>
                    <w:t>委托环卫部门处置</w:t>
                  </w:r>
                  <w:r>
                    <w:rPr>
                      <w:rFonts w:hint="eastAsia" w:ascii="Times New Roman" w:hAnsi="Times New Roman" w:cs="Times New Roman"/>
                      <w:color w:val="000000" w:themeColor="text1"/>
                      <w:sz w:val="21"/>
                      <w:szCs w:val="21"/>
                      <w:lang w:eastAsia="zh-CN"/>
                      <w14:textFill>
                        <w14:solidFill>
                          <w14:schemeClr w14:val="tx1"/>
                        </w14:solidFill>
                      </w14:textFill>
                    </w:rPr>
                    <w:t>。</w:t>
                  </w:r>
                </w:p>
              </w:tc>
              <w:tc>
                <w:tcPr>
                  <w:tcW w:w="570" w:type="pct"/>
                  <w:tcBorders>
                    <w:tl2br w:val="nil"/>
                    <w:tr2bl w:val="nil"/>
                  </w:tcBorders>
                  <w:noWrap w:val="0"/>
                  <w:vAlign w:val="center"/>
                </w:tcPr>
                <w:p w14:paraId="11F3047A">
                  <w:pPr>
                    <w:keepNext w:val="0"/>
                    <w:keepLines w:val="0"/>
                    <w:suppressLineNumbers w:val="0"/>
                    <w:spacing w:before="0" w:beforeAutospacing="0" w:after="0" w:afterAutospacing="0"/>
                    <w:ind w:left="0" w:leftChars="0" w:right="0"/>
                    <w:jc w:val="center"/>
                    <w:rPr>
                      <w:rFonts w:hint="default"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依托</w:t>
                  </w:r>
                </w:p>
              </w:tc>
            </w:tr>
            <w:tr w14:paraId="09224D5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311" w:hRule="atLeast"/>
                <w:jc w:val="center"/>
              </w:trPr>
              <w:tc>
                <w:tcPr>
                  <w:tcW w:w="410" w:type="pct"/>
                  <w:vMerge w:val="continue"/>
                  <w:tcBorders>
                    <w:tl2br w:val="nil"/>
                    <w:tr2bl w:val="nil"/>
                  </w:tcBorders>
                  <w:noWrap w:val="0"/>
                  <w:vAlign w:val="center"/>
                </w:tcPr>
                <w:p w14:paraId="06B933E5">
                  <w:pPr>
                    <w:keepNext w:val="0"/>
                    <w:keepLines w:val="0"/>
                    <w:suppressLineNumbers w:val="0"/>
                    <w:adjustRightInd w:val="0"/>
                    <w:snapToGrid w:val="0"/>
                    <w:spacing w:before="0" w:beforeAutospacing="0" w:after="0" w:afterAutospacing="0"/>
                    <w:ind w:left="0" w:right="0"/>
                    <w:rPr>
                      <w:color w:val="000000" w:themeColor="text1"/>
                      <w14:textFill>
                        <w14:solidFill>
                          <w14:schemeClr w14:val="tx1"/>
                        </w14:solidFill>
                      </w14:textFill>
                    </w:rPr>
                  </w:pPr>
                </w:p>
              </w:tc>
              <w:tc>
                <w:tcPr>
                  <w:tcW w:w="473" w:type="pct"/>
                  <w:vMerge w:val="continue"/>
                  <w:tcBorders>
                    <w:tl2br w:val="nil"/>
                    <w:tr2bl w:val="nil"/>
                  </w:tcBorders>
                  <w:noWrap w:val="0"/>
                  <w:vAlign w:val="center"/>
                </w:tcPr>
                <w:p w14:paraId="3C14C5EC">
                  <w:pPr>
                    <w:keepNext w:val="0"/>
                    <w:keepLines w:val="0"/>
                    <w:suppressLineNumbers w:val="0"/>
                    <w:adjustRightInd w:val="0"/>
                    <w:snapToGrid w:val="0"/>
                    <w:spacing w:before="0" w:beforeAutospacing="0" w:after="0" w:afterAutospacing="0"/>
                    <w:ind w:left="0" w:right="0"/>
                    <w:rPr>
                      <w:color w:val="000000" w:themeColor="text1"/>
                      <w14:textFill>
                        <w14:solidFill>
                          <w14:schemeClr w14:val="tx1"/>
                        </w14:solidFill>
                      </w14:textFill>
                    </w:rPr>
                  </w:pPr>
                </w:p>
              </w:tc>
              <w:tc>
                <w:tcPr>
                  <w:tcW w:w="497" w:type="pct"/>
                  <w:vMerge w:val="continue"/>
                  <w:tcBorders>
                    <w:tl2br w:val="nil"/>
                    <w:tr2bl w:val="nil"/>
                  </w:tcBorders>
                  <w:noWrap w:val="0"/>
                  <w:vAlign w:val="center"/>
                </w:tcPr>
                <w:p w14:paraId="41B5AA76">
                  <w:pPr>
                    <w:keepNext w:val="0"/>
                    <w:keepLines w:val="0"/>
                    <w:suppressLineNumbers w:val="0"/>
                    <w:adjustRightInd w:val="0"/>
                    <w:snapToGrid w:val="0"/>
                    <w:spacing w:before="0" w:beforeAutospacing="0" w:after="0" w:afterAutospacing="0"/>
                    <w:ind w:left="0" w:right="0"/>
                    <w:rPr>
                      <w:color w:val="000000" w:themeColor="text1"/>
                      <w14:textFill>
                        <w14:solidFill>
                          <w14:schemeClr w14:val="tx1"/>
                        </w14:solidFill>
                      </w14:textFill>
                    </w:rPr>
                  </w:pPr>
                </w:p>
              </w:tc>
              <w:tc>
                <w:tcPr>
                  <w:tcW w:w="3048" w:type="pct"/>
                  <w:tcBorders>
                    <w:tl2br w:val="nil"/>
                    <w:tr2bl w:val="nil"/>
                  </w:tcBorders>
                  <w:noWrap w:val="0"/>
                  <w:vAlign w:val="center"/>
                </w:tcPr>
                <w:p w14:paraId="48664972">
                  <w:pPr>
                    <w:keepNext w:val="0"/>
                    <w:keepLines w:val="0"/>
                    <w:suppressLineNumbers w:val="0"/>
                    <w:adjustRightInd w:val="0"/>
                    <w:snapToGrid w:val="0"/>
                    <w:spacing w:before="0" w:beforeAutospacing="0" w:after="0" w:afterAutospacing="0"/>
                    <w:ind w:left="0" w:right="0" w:firstLine="210" w:firstLineChars="100"/>
                    <w:jc w:val="both"/>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软水制备过程产生废离子树脂，根据建设单位提供资料，锅炉房全自动软水制备装置运行过程中产生的废离子交换树脂，年产生量约0.15t/a，废离子交换树脂不属于危险废物，根据《</w:t>
                  </w:r>
                  <w:r>
                    <w:rPr>
                      <w:rFonts w:hint="default"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固体废物分类与代码目录</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》（生态环境部公告，2024年第4号），代码为“900-008-S59”，交由离子</w:t>
                  </w: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交换树脂厂家定期更换后回收带走，不在锅炉房存储。</w:t>
                  </w:r>
                </w:p>
              </w:tc>
              <w:tc>
                <w:tcPr>
                  <w:tcW w:w="570" w:type="pct"/>
                  <w:tcBorders>
                    <w:tl2br w:val="nil"/>
                    <w:tr2bl w:val="nil"/>
                  </w:tcBorders>
                  <w:noWrap w:val="0"/>
                  <w:vAlign w:val="center"/>
                </w:tcPr>
                <w:p w14:paraId="04A6FD49">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t>/</w:t>
                  </w:r>
                </w:p>
              </w:tc>
            </w:tr>
          </w:tbl>
          <w:p w14:paraId="5008C28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lang w:val="en-US" w:eastAsia="zh-CN"/>
                <w14:textFill>
                  <w14:solidFill>
                    <w14:schemeClr w14:val="tx1"/>
                  </w14:solidFill>
                </w14:textFill>
              </w:rPr>
              <w:t>主要生产设施及设施参数</w:t>
            </w:r>
          </w:p>
          <w:p w14:paraId="5CCE85A0">
            <w:pPr>
              <w:keepNext w:val="0"/>
              <w:keepLines w:val="0"/>
              <w:suppressLineNumbers w:val="0"/>
              <w:spacing w:before="0" w:beforeAutospacing="0" w:after="0" w:afterAutospacing="0" w:line="360" w:lineRule="auto"/>
              <w:ind w:left="0" w:right="0" w:firstLine="480" w:firstLineChars="200"/>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本</w:t>
            </w:r>
            <w:r>
              <w:rPr>
                <w:rFonts w:ascii="Times New Roman" w:hAnsi="Times New Roman"/>
                <w:color w:val="000000" w:themeColor="text1"/>
                <w:sz w:val="24"/>
                <w:szCs w:val="24"/>
                <w:highlight w:val="none"/>
                <w14:textFill>
                  <w14:solidFill>
                    <w14:schemeClr w14:val="tx1"/>
                  </w14:solidFill>
                </w14:textFill>
              </w:rPr>
              <w:t>项目主要设施设备见表</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ascii="Times New Roman" w:hAnsi="Times New Roman"/>
                <w:color w:val="000000" w:themeColor="text1"/>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ascii="Times New Roman" w:hAnsi="Times New Roman"/>
                <w:color w:val="000000" w:themeColor="text1"/>
                <w:sz w:val="24"/>
                <w:szCs w:val="24"/>
                <w:highlight w:val="none"/>
                <w14:textFill>
                  <w14:solidFill>
                    <w14:schemeClr w14:val="tx1"/>
                  </w14:solidFill>
                </w14:textFill>
              </w:rPr>
              <w:t>。</w:t>
            </w:r>
          </w:p>
          <w:p w14:paraId="1F8902D1">
            <w:pPr>
              <w:keepNext w:val="0"/>
              <w:keepLines w:val="0"/>
              <w:suppressLineNumbers w:val="0"/>
              <w:spacing w:before="0" w:beforeAutospacing="0" w:after="0" w:afterAutospacing="0" w:line="240" w:lineRule="auto"/>
              <w:ind w:left="0" w:right="0"/>
              <w:jc w:val="cente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表2-2  主要设备清单</w:t>
            </w:r>
          </w:p>
          <w:tbl>
            <w:tblPr>
              <w:tblStyle w:val="27"/>
              <w:tblW w:w="743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77"/>
              <w:gridCol w:w="452"/>
              <w:gridCol w:w="1548"/>
              <w:gridCol w:w="1125"/>
              <w:gridCol w:w="3632"/>
            </w:tblGrid>
            <w:tr w14:paraId="551152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2084E78B">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vertAlign w:val="baseline"/>
                      <w:lang w:val="en-US" w:eastAsia="zh-CN"/>
                      <w14:textFill>
                        <w14:solidFill>
                          <w14:schemeClr w14:val="tx1"/>
                        </w14:solidFill>
                      </w14:textFill>
                    </w:rPr>
                    <w:t>序号</w:t>
                  </w:r>
                </w:p>
              </w:tc>
              <w:tc>
                <w:tcPr>
                  <w:tcW w:w="2000" w:type="dxa"/>
                  <w:gridSpan w:val="2"/>
                  <w:tcBorders>
                    <w:tl2br w:val="nil"/>
                    <w:tr2bl w:val="nil"/>
                  </w:tcBorders>
                  <w:noWrap w:val="0"/>
                  <w:vAlign w:val="center"/>
                </w:tcPr>
                <w:p w14:paraId="2D1A194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vertAlign w:val="baseline"/>
                      <w:lang w:val="en-US" w:eastAsia="zh-CN"/>
                      <w14:textFill>
                        <w14:solidFill>
                          <w14:schemeClr w14:val="tx1"/>
                        </w14:solidFill>
                      </w14:textFill>
                    </w:rPr>
                    <w:t>设备</w:t>
                  </w:r>
                  <w:r>
                    <w:rPr>
                      <w:rFonts w:hint="default" w:ascii="Times New Roman" w:hAnsi="Times New Roman" w:cs="Times New Roman"/>
                      <w:b/>
                      <w:bCs w:val="0"/>
                      <w:color w:val="000000" w:themeColor="text1"/>
                      <w:sz w:val="21"/>
                      <w:szCs w:val="21"/>
                      <w:vertAlign w:val="baseline"/>
                      <w:lang w:val="en-US" w:eastAsia="zh-CN"/>
                      <w14:textFill>
                        <w14:solidFill>
                          <w14:schemeClr w14:val="tx1"/>
                        </w14:solidFill>
                      </w14:textFill>
                    </w:rPr>
                    <w:t>名称</w:t>
                  </w:r>
                </w:p>
              </w:tc>
              <w:tc>
                <w:tcPr>
                  <w:tcW w:w="1125" w:type="dxa"/>
                  <w:tcBorders>
                    <w:tl2br w:val="nil"/>
                    <w:tr2bl w:val="nil"/>
                  </w:tcBorders>
                  <w:noWrap w:val="0"/>
                  <w:vAlign w:val="center"/>
                </w:tcPr>
                <w:p w14:paraId="443F80C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bCs w:val="0"/>
                      <w:color w:val="000000" w:themeColor="text1"/>
                      <w:sz w:val="21"/>
                      <w:szCs w:val="21"/>
                      <w:vertAlign w:val="baseline"/>
                      <w:lang w:val="en-US" w:eastAsia="zh-CN"/>
                      <w14:textFill>
                        <w14:solidFill>
                          <w14:schemeClr w14:val="tx1"/>
                        </w14:solidFill>
                      </w14:textFill>
                    </w:rPr>
                    <w:t>设备</w:t>
                  </w:r>
                  <w:r>
                    <w:rPr>
                      <w:rFonts w:hint="default" w:ascii="Times New Roman" w:hAnsi="Times New Roman" w:cs="Times New Roman"/>
                      <w:b/>
                      <w:bCs w:val="0"/>
                      <w:color w:val="000000" w:themeColor="text1"/>
                      <w:sz w:val="21"/>
                      <w:szCs w:val="21"/>
                      <w:vertAlign w:val="baseline"/>
                      <w:lang w:val="en-US" w:eastAsia="zh-CN"/>
                      <w14:textFill>
                        <w14:solidFill>
                          <w14:schemeClr w14:val="tx1"/>
                        </w14:solidFill>
                      </w14:textFill>
                    </w:rPr>
                    <w:t>数量</w:t>
                  </w:r>
                </w:p>
              </w:tc>
              <w:tc>
                <w:tcPr>
                  <w:tcW w:w="3632" w:type="dxa"/>
                  <w:tcBorders>
                    <w:tl2br w:val="nil"/>
                    <w:tr2bl w:val="nil"/>
                  </w:tcBorders>
                  <w:noWrap w:val="0"/>
                  <w:vAlign w:val="center"/>
                </w:tcPr>
                <w:p w14:paraId="7F0C80A2">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eastAsiaTheme="minorEastAsia"/>
                      <w:b/>
                      <w:bCs w:val="0"/>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b/>
                      <w:bCs w:val="0"/>
                      <w:color w:val="000000" w:themeColor="text1"/>
                      <w:kern w:val="2"/>
                      <w:sz w:val="21"/>
                      <w:szCs w:val="21"/>
                      <w:vertAlign w:val="baseline"/>
                      <w:lang w:val="en-US" w:eastAsia="zh-CN" w:bidi="ar-SA"/>
                      <w14:textFill>
                        <w14:solidFill>
                          <w14:schemeClr w14:val="tx1"/>
                        </w14:solidFill>
                      </w14:textFill>
                    </w:rPr>
                    <w:t>设备组成</w:t>
                  </w:r>
                </w:p>
              </w:tc>
            </w:tr>
            <w:tr w14:paraId="11DCB3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280A670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w:t>
                  </w:r>
                </w:p>
              </w:tc>
              <w:tc>
                <w:tcPr>
                  <w:tcW w:w="2000" w:type="dxa"/>
                  <w:gridSpan w:val="2"/>
                  <w:tcBorders>
                    <w:tl2br w:val="nil"/>
                    <w:tr2bl w:val="nil"/>
                  </w:tcBorders>
                  <w:noWrap w:val="0"/>
                  <w:vAlign w:val="center"/>
                </w:tcPr>
                <w:p w14:paraId="74A198D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直燃型溴化锂吸收式冷（温）水主机</w:t>
                  </w:r>
                </w:p>
              </w:tc>
              <w:tc>
                <w:tcPr>
                  <w:tcW w:w="1125" w:type="dxa"/>
                  <w:tcBorders>
                    <w:tl2br w:val="nil"/>
                    <w:tr2bl w:val="nil"/>
                  </w:tcBorders>
                  <w:noWrap w:val="0"/>
                  <w:vAlign w:val="center"/>
                </w:tcPr>
                <w:p w14:paraId="0782B8A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2台</w:t>
                  </w:r>
                </w:p>
              </w:tc>
              <w:tc>
                <w:tcPr>
                  <w:tcW w:w="3632" w:type="dxa"/>
                  <w:tcBorders>
                    <w:tl2br w:val="nil"/>
                    <w:tr2bl w:val="nil"/>
                  </w:tcBorders>
                  <w:noWrap w:val="0"/>
                  <w:vAlign w:val="center"/>
                </w:tcPr>
                <w:p w14:paraId="09E387C0">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rightChars="0" w:firstLine="210" w:firstLineChars="100"/>
                    <w:jc w:val="both"/>
                    <w:textAlignment w:val="auto"/>
                    <w:outlineLvl w:val="9"/>
                    <w:rPr>
                      <w:rFonts w:hint="eastAsia" w:ascii="Times New Roman" w:hAnsi="Times New Roman" w:cs="Times New Roman" w:eastAsiaTheme="minorEastAsia"/>
                      <w:b w:val="0"/>
                      <w:bCs/>
                      <w:color w:val="000000" w:themeColor="text1"/>
                      <w:kern w:val="2"/>
                      <w:sz w:val="21"/>
                      <w:szCs w:val="21"/>
                      <w:vertAlign w:val="baseline"/>
                      <w:lang w:val="en-US" w:eastAsia="zh-CN" w:bidi="ar-SA"/>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包括蒸发器、吸收器、高温再生器、冷凝器、高低温热交换器、各种泵等；</w:t>
                  </w:r>
                </w:p>
              </w:tc>
            </w:tr>
            <w:tr w14:paraId="3F258C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293B94E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eastAsiaTheme="minorEastAsia"/>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vertAlign w:val="baseline"/>
                      <w:lang w:val="en-US" w:eastAsia="zh-CN" w:bidi="ar-SA"/>
                      <w14:textFill>
                        <w14:solidFill>
                          <w14:schemeClr w14:val="tx1"/>
                        </w14:solidFill>
                      </w14:textFill>
                    </w:rPr>
                    <w:t>2</w:t>
                  </w:r>
                </w:p>
              </w:tc>
              <w:tc>
                <w:tcPr>
                  <w:tcW w:w="2000" w:type="dxa"/>
                  <w:gridSpan w:val="2"/>
                  <w:tcBorders>
                    <w:tl2br w:val="nil"/>
                    <w:tr2bl w:val="nil"/>
                  </w:tcBorders>
                  <w:noWrap w:val="0"/>
                  <w:vAlign w:val="center"/>
                </w:tcPr>
                <w:p w14:paraId="728541E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eastAsiaTheme="minorEastAsia"/>
                      <w:b w:val="0"/>
                      <w:bCs/>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燃气</w:t>
                  </w: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真空热水</w:t>
                  </w: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锅炉</w:t>
                  </w:r>
                </w:p>
              </w:tc>
              <w:tc>
                <w:tcPr>
                  <w:tcW w:w="1125" w:type="dxa"/>
                  <w:tcBorders>
                    <w:tl2br w:val="nil"/>
                    <w:tr2bl w:val="nil"/>
                  </w:tcBorders>
                  <w:noWrap w:val="0"/>
                  <w:vAlign w:val="center"/>
                </w:tcPr>
                <w:p w14:paraId="68046C04">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1台</w:t>
                  </w:r>
                </w:p>
              </w:tc>
              <w:tc>
                <w:tcPr>
                  <w:tcW w:w="3632" w:type="dxa"/>
                  <w:tcBorders>
                    <w:tl2br w:val="nil"/>
                    <w:tr2bl w:val="nil"/>
                  </w:tcBorders>
                  <w:noWrap w:val="0"/>
                  <w:vAlign w:val="center"/>
                </w:tcPr>
                <w:p w14:paraId="7424B67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rightChars="0" w:firstLine="210" w:firstLineChars="100"/>
                    <w:jc w:val="both"/>
                    <w:textAlignment w:val="auto"/>
                    <w:outlineLvl w:val="9"/>
                    <w:rPr>
                      <w:rFonts w:hint="default" w:ascii="Times New Roman" w:hAnsi="Times New Roman" w:cs="Times New Roman"/>
                      <w:color w:val="000000" w:themeColor="text1"/>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包括</w:t>
                  </w:r>
                  <w:r>
                    <w:rPr>
                      <w:rFonts w:hint="eastAsia" w:ascii="Times New Roman" w:hAnsi="Times New Roman" w:cs="Times New Roman"/>
                      <w:color w:val="000000" w:themeColor="text1"/>
                      <w:lang w:val="en-US" w:eastAsia="zh-CN"/>
                      <w14:textFill>
                        <w14:solidFill>
                          <w14:schemeClr w14:val="tx1"/>
                        </w14:solidFill>
                      </w14:textFill>
                    </w:rPr>
                    <w:t>燃烧室、送风系统、点火系统、监测系统、燃料系统、电控系统；</w:t>
                  </w:r>
                </w:p>
              </w:tc>
            </w:tr>
            <w:tr w14:paraId="7F796A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15C5F8C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w:t>
                  </w:r>
                </w:p>
              </w:tc>
              <w:tc>
                <w:tcPr>
                  <w:tcW w:w="2000" w:type="dxa"/>
                  <w:gridSpan w:val="2"/>
                  <w:tcBorders>
                    <w:tl2br w:val="nil"/>
                    <w:tr2bl w:val="nil"/>
                  </w:tcBorders>
                  <w:noWrap w:val="0"/>
                  <w:vAlign w:val="center"/>
                </w:tcPr>
                <w:p w14:paraId="6E8D7B88">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燃烧装置</w:t>
                  </w:r>
                </w:p>
              </w:tc>
              <w:tc>
                <w:tcPr>
                  <w:tcW w:w="1125" w:type="dxa"/>
                  <w:tcBorders>
                    <w:tl2br w:val="nil"/>
                    <w:tr2bl w:val="nil"/>
                  </w:tcBorders>
                  <w:noWrap w:val="0"/>
                  <w:vAlign w:val="center"/>
                </w:tcPr>
                <w:p w14:paraId="50CE1D2C">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color w:val="000000" w:themeColor="text1"/>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3套</w:t>
                  </w:r>
                </w:p>
              </w:tc>
              <w:tc>
                <w:tcPr>
                  <w:tcW w:w="3632" w:type="dxa"/>
                  <w:tcBorders>
                    <w:tl2br w:val="nil"/>
                    <w:tr2bl w:val="nil"/>
                  </w:tcBorders>
                  <w:noWrap w:val="0"/>
                  <w:vAlign w:val="center"/>
                </w:tcPr>
                <w:p w14:paraId="726325E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210" w:firstLineChars="100"/>
                    <w:jc w:val="both"/>
                    <w:textAlignment w:val="auto"/>
                    <w:outlineLvl w:val="9"/>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包括燃烧器、燃烧控制装置、燃烧安全装置；</w:t>
                  </w:r>
                </w:p>
              </w:tc>
            </w:tr>
            <w:tr w14:paraId="476585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147B7378">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4</w:t>
                  </w:r>
                </w:p>
              </w:tc>
              <w:tc>
                <w:tcPr>
                  <w:tcW w:w="2000" w:type="dxa"/>
                  <w:gridSpan w:val="2"/>
                  <w:tcBorders>
                    <w:tl2br w:val="nil"/>
                    <w:tr2bl w:val="nil"/>
                  </w:tcBorders>
                  <w:noWrap w:val="0"/>
                  <w:vAlign w:val="center"/>
                </w:tcPr>
                <w:p w14:paraId="0113785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t>风机</w:t>
                  </w:r>
                </w:p>
              </w:tc>
              <w:tc>
                <w:tcPr>
                  <w:tcW w:w="1125" w:type="dxa"/>
                  <w:tcBorders>
                    <w:tl2br w:val="nil"/>
                    <w:tr2bl w:val="nil"/>
                  </w:tcBorders>
                  <w:noWrap w:val="0"/>
                  <w:vAlign w:val="center"/>
                </w:tcPr>
                <w:p w14:paraId="75F9199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3台</w:t>
                  </w:r>
                </w:p>
              </w:tc>
              <w:tc>
                <w:tcPr>
                  <w:tcW w:w="3632" w:type="dxa"/>
                  <w:tcBorders>
                    <w:tl2br w:val="nil"/>
                    <w:tr2bl w:val="nil"/>
                  </w:tcBorders>
                  <w:noWrap w:val="0"/>
                  <w:vAlign w:val="center"/>
                </w:tcPr>
                <w:p w14:paraId="5055E72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420" w:firstLineChars="200"/>
                    <w:jc w:val="both"/>
                    <w:textAlignment w:val="auto"/>
                    <w:outlineLvl w:val="9"/>
                    <w:rPr>
                      <w:rFonts w:hint="eastAsia" w:ascii="Times New Roman" w:hAnsi="Times New Roman" w:eastAsia="宋体" w:cs="Times New Roman"/>
                      <w:b w:val="0"/>
                      <w:bCs/>
                      <w:color w:val="000000" w:themeColor="text1"/>
                      <w:sz w:val="21"/>
                      <w:szCs w:val="21"/>
                      <w:vertAlign w:val="baseline"/>
                      <w:lang w:val="en-US" w:eastAsia="zh-CN"/>
                      <w14:textFill>
                        <w14:solidFill>
                          <w14:schemeClr w14:val="tx1"/>
                        </w14:solidFill>
                      </w14:textFill>
                    </w:rPr>
                  </w:pPr>
                  <w:r>
                    <w:rPr>
                      <w:rFonts w:ascii="Helvetica" w:hAnsi="Helvetica" w:eastAsia="Helvetica" w:cs="Helvetica"/>
                      <w:i w:val="0"/>
                      <w:iCs w:val="0"/>
                      <w:caps w:val="0"/>
                      <w:color w:val="000000" w:themeColor="text1"/>
                      <w:spacing w:val="0"/>
                      <w:sz w:val="21"/>
                      <w:szCs w:val="21"/>
                      <w:shd w:val="clear" w:fill="FFFFFF"/>
                      <w14:textFill>
                        <w14:solidFill>
                          <w14:schemeClr w14:val="tx1"/>
                        </w14:solidFill>
                      </w14:textFill>
                    </w:rPr>
                    <w:t>风机马达、风机叶轮</w:t>
                  </w:r>
                  <w:r>
                    <w:rPr>
                      <w:rFonts w:hint="eastAsia" w:ascii="Helvetica" w:hAnsi="Helvetica" w:eastAsia="宋体" w:cs="Helvetica"/>
                      <w:i w:val="0"/>
                      <w:iCs w:val="0"/>
                      <w:caps w:val="0"/>
                      <w:color w:val="000000" w:themeColor="text1"/>
                      <w:spacing w:val="0"/>
                      <w:sz w:val="21"/>
                      <w:szCs w:val="21"/>
                      <w:shd w:val="clear" w:fill="FFFFFF"/>
                      <w:lang w:eastAsia="zh-CN"/>
                      <w14:textFill>
                        <w14:solidFill>
                          <w14:schemeClr w14:val="tx1"/>
                        </w14:solidFill>
                      </w14:textFill>
                    </w:rPr>
                    <w:t>；</w:t>
                  </w:r>
                </w:p>
              </w:tc>
            </w:tr>
            <w:tr w14:paraId="089475C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17D8F4A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5</w:t>
                  </w:r>
                </w:p>
              </w:tc>
              <w:tc>
                <w:tcPr>
                  <w:tcW w:w="2000" w:type="dxa"/>
                  <w:gridSpan w:val="2"/>
                  <w:tcBorders>
                    <w:tl2br w:val="nil"/>
                    <w:tr2bl w:val="nil"/>
                  </w:tcBorders>
                  <w:noWrap w:val="0"/>
                  <w:vAlign w:val="center"/>
                </w:tcPr>
                <w:p w14:paraId="2BAFDA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自动抽气装置</w:t>
                  </w:r>
                </w:p>
              </w:tc>
              <w:tc>
                <w:tcPr>
                  <w:tcW w:w="1125" w:type="dxa"/>
                  <w:tcBorders>
                    <w:tl2br w:val="nil"/>
                    <w:tr2bl w:val="nil"/>
                  </w:tcBorders>
                  <w:noWrap w:val="0"/>
                  <w:vAlign w:val="center"/>
                </w:tcPr>
                <w:p w14:paraId="62810EDD">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2套</w:t>
                  </w:r>
                </w:p>
              </w:tc>
              <w:tc>
                <w:tcPr>
                  <w:tcW w:w="3632" w:type="dxa"/>
                  <w:tcBorders>
                    <w:tl2br w:val="nil"/>
                    <w:tr2bl w:val="nil"/>
                  </w:tcBorders>
                  <w:noWrap w:val="0"/>
                  <w:vAlign w:val="center"/>
                </w:tcPr>
                <w:p w14:paraId="531BD66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right="0" w:rightChars="0" w:firstLine="210" w:firstLineChars="100"/>
                    <w:jc w:val="both"/>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液流引射装置自动抽气装置，银钯管抽气装置、真空泵；</w:t>
                  </w:r>
                </w:p>
              </w:tc>
            </w:tr>
            <w:tr w14:paraId="55182A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729680B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6</w:t>
                  </w:r>
                </w:p>
              </w:tc>
              <w:tc>
                <w:tcPr>
                  <w:tcW w:w="2000" w:type="dxa"/>
                  <w:gridSpan w:val="2"/>
                  <w:tcBorders>
                    <w:tl2br w:val="nil"/>
                    <w:tr2bl w:val="nil"/>
                  </w:tcBorders>
                  <w:noWrap w:val="0"/>
                  <w:vAlign w:val="center"/>
                </w:tcPr>
                <w:p w14:paraId="363F05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Times New Roman" w:hAnsi="Times New Roman" w:eastAsia="宋体" w:cs="Times New Roman"/>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容量控制装置</w:t>
                  </w:r>
                </w:p>
              </w:tc>
              <w:tc>
                <w:tcPr>
                  <w:tcW w:w="1125" w:type="dxa"/>
                  <w:tcBorders>
                    <w:tl2br w:val="nil"/>
                    <w:tr2bl w:val="nil"/>
                  </w:tcBorders>
                  <w:noWrap w:val="0"/>
                  <w:vAlign w:val="center"/>
                </w:tcPr>
                <w:p w14:paraId="7D4E0888">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2套</w:t>
                  </w:r>
                </w:p>
              </w:tc>
              <w:tc>
                <w:tcPr>
                  <w:tcW w:w="3632" w:type="dxa"/>
                  <w:tcBorders>
                    <w:tl2br w:val="nil"/>
                    <w:tr2bl w:val="nil"/>
                  </w:tcBorders>
                  <w:noWrap w:val="0"/>
                  <w:vAlign w:val="center"/>
                </w:tcPr>
                <w:p w14:paraId="07D2F01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210" w:firstLineChars="100"/>
                    <w:jc w:val="both"/>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PID控制装置、设备能量控制、变频控制；</w:t>
                  </w:r>
                </w:p>
              </w:tc>
            </w:tr>
            <w:tr w14:paraId="4F73D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710E4EED">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7</w:t>
                  </w:r>
                </w:p>
              </w:tc>
              <w:tc>
                <w:tcPr>
                  <w:tcW w:w="2000" w:type="dxa"/>
                  <w:gridSpan w:val="2"/>
                  <w:tcBorders>
                    <w:tl2br w:val="nil"/>
                    <w:tr2bl w:val="nil"/>
                  </w:tcBorders>
                  <w:noWrap w:val="0"/>
                  <w:vAlign w:val="center"/>
                </w:tcPr>
                <w:p w14:paraId="3784CF04">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全自动软水器</w:t>
                  </w:r>
                </w:p>
              </w:tc>
              <w:tc>
                <w:tcPr>
                  <w:tcW w:w="1125" w:type="dxa"/>
                  <w:tcBorders>
                    <w:tl2br w:val="nil"/>
                    <w:tr2bl w:val="nil"/>
                  </w:tcBorders>
                  <w:noWrap w:val="0"/>
                  <w:vAlign w:val="center"/>
                </w:tcPr>
                <w:p w14:paraId="4BDE57CD">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color w:val="000000" w:themeColor="text1"/>
                      <w:lang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1台</w:t>
                  </w:r>
                </w:p>
              </w:tc>
              <w:tc>
                <w:tcPr>
                  <w:tcW w:w="3632" w:type="dxa"/>
                  <w:tcBorders>
                    <w:tl2br w:val="nil"/>
                    <w:tr2bl w:val="nil"/>
                  </w:tcBorders>
                  <w:noWrap w:val="0"/>
                  <w:vAlign w:val="center"/>
                </w:tcPr>
                <w:p w14:paraId="471D1907">
                  <w:pPr>
                    <w:keepNext w:val="0"/>
                    <w:keepLines w:val="0"/>
                    <w:pageBreakBefore w:val="0"/>
                    <w:widowControl/>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型号：FLECK系列全自动软水设备</w:t>
                  </w:r>
                </w:p>
              </w:tc>
            </w:tr>
            <w:tr w14:paraId="06EAAF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51" w:hRule="atLeast"/>
                <w:jc w:val="center"/>
              </w:trPr>
              <w:tc>
                <w:tcPr>
                  <w:tcW w:w="677" w:type="dxa"/>
                  <w:tcBorders>
                    <w:tl2br w:val="nil"/>
                    <w:tr2bl w:val="nil"/>
                  </w:tcBorders>
                  <w:noWrap w:val="0"/>
                  <w:vAlign w:val="center"/>
                </w:tcPr>
                <w:p w14:paraId="18DAFAE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8</w:t>
                  </w:r>
                </w:p>
              </w:tc>
              <w:tc>
                <w:tcPr>
                  <w:tcW w:w="2000" w:type="dxa"/>
                  <w:gridSpan w:val="2"/>
                  <w:tcBorders>
                    <w:tl2br w:val="nil"/>
                    <w:tr2bl w:val="nil"/>
                  </w:tcBorders>
                  <w:noWrap w:val="0"/>
                  <w:vAlign w:val="center"/>
                </w:tcPr>
                <w:p w14:paraId="46B40291">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软化水箱</w:t>
                  </w:r>
                </w:p>
              </w:tc>
              <w:tc>
                <w:tcPr>
                  <w:tcW w:w="1125" w:type="dxa"/>
                  <w:tcBorders>
                    <w:tl2br w:val="nil"/>
                    <w:tr2bl w:val="nil"/>
                  </w:tcBorders>
                  <w:noWrap w:val="0"/>
                  <w:vAlign w:val="center"/>
                </w:tcPr>
                <w:p w14:paraId="2F24E80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1台</w:t>
                  </w:r>
                </w:p>
              </w:tc>
              <w:tc>
                <w:tcPr>
                  <w:tcW w:w="3632" w:type="dxa"/>
                  <w:tcBorders>
                    <w:tl2br w:val="nil"/>
                    <w:tr2bl w:val="nil"/>
                  </w:tcBorders>
                  <w:noWrap w:val="0"/>
                  <w:vAlign w:val="center"/>
                </w:tcPr>
                <w:p w14:paraId="2EE27016">
                  <w:pPr>
                    <w:keepNext w:val="0"/>
                    <w:keepLines w:val="0"/>
                    <w:pageBreakBefore w:val="0"/>
                    <w:widowControl/>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长</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.5</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宽</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2.5</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w:t>
                  </w:r>
                  <w:r>
                    <w:rPr>
                      <w:rFonts w:hint="eastAsia" w:ascii="宋体" w:hAnsi="宋体" w:eastAsia="宋体" w:cs="宋体"/>
                      <w:color w:val="000000" w:themeColor="text1"/>
                      <w:kern w:val="0"/>
                      <w:sz w:val="21"/>
                      <w:szCs w:val="21"/>
                      <w:lang w:val="en-US" w:eastAsia="zh-CN" w:bidi="ar"/>
                      <w14:textFill>
                        <w14:solidFill>
                          <w14:schemeClr w14:val="tx1"/>
                        </w14:solidFill>
                      </w14:textFill>
                    </w:rPr>
                    <w:t>高</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2</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.0</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m</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w:t>
                  </w:r>
                </w:p>
              </w:tc>
            </w:tr>
            <w:tr w14:paraId="0439F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0560D88F">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9</w:t>
                  </w:r>
                </w:p>
              </w:tc>
              <w:tc>
                <w:tcPr>
                  <w:tcW w:w="2000" w:type="dxa"/>
                  <w:gridSpan w:val="2"/>
                  <w:tcBorders>
                    <w:tl2br w:val="nil"/>
                    <w:tr2bl w:val="nil"/>
                  </w:tcBorders>
                  <w:noWrap w:val="0"/>
                  <w:vAlign w:val="center"/>
                </w:tcPr>
                <w:p w14:paraId="3A2A8822">
                  <w:pPr>
                    <w:keepNext w:val="0"/>
                    <w:keepLines w:val="0"/>
                    <w:widowControl/>
                    <w:suppressLineNumbers w:val="0"/>
                    <w:spacing w:before="0" w:beforeAutospacing="0" w:after="0" w:afterAutospacing="0"/>
                    <w:ind w:left="0" w:right="0"/>
                    <w:jc w:val="center"/>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补水泵</w:t>
                  </w:r>
                </w:p>
              </w:tc>
              <w:tc>
                <w:tcPr>
                  <w:tcW w:w="1125" w:type="dxa"/>
                  <w:tcBorders>
                    <w:tl2br w:val="nil"/>
                    <w:tr2bl w:val="nil"/>
                  </w:tcBorders>
                  <w:noWrap w:val="0"/>
                  <w:vAlign w:val="center"/>
                </w:tcPr>
                <w:p w14:paraId="40E8D388">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2台</w:t>
                  </w:r>
                </w:p>
              </w:tc>
              <w:tc>
                <w:tcPr>
                  <w:tcW w:w="3632" w:type="dxa"/>
                  <w:tcBorders>
                    <w:tl2br w:val="nil"/>
                    <w:tr2bl w:val="nil"/>
                  </w:tcBorders>
                  <w:noWrap w:val="0"/>
                  <w:vAlign w:val="center"/>
                </w:tcPr>
                <w:p w14:paraId="4039ACF5">
                  <w:pPr>
                    <w:keepNext w:val="0"/>
                    <w:keepLines w:val="0"/>
                    <w:pageBreakBefore w:val="0"/>
                    <w:widowControl/>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 xml:space="preserve">YE2-90L-2  </w:t>
                  </w:r>
                  <w:r>
                    <w:rPr>
                      <w:rFonts w:hint="eastAsia" w:ascii="宋体" w:hAnsi="宋体" w:eastAsia="宋体" w:cs="宋体"/>
                      <w:color w:val="000000" w:themeColor="text1"/>
                      <w:kern w:val="0"/>
                      <w:sz w:val="21"/>
                      <w:szCs w:val="21"/>
                      <w:lang w:val="en-US" w:eastAsia="zh-CN" w:bidi="ar"/>
                      <w14:textFill>
                        <w14:solidFill>
                          <w14:schemeClr w14:val="tx1"/>
                        </w14:solidFill>
                      </w14:textFill>
                    </w:rPr>
                    <w:t>功率</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2.2KW；</w:t>
                  </w:r>
                </w:p>
              </w:tc>
            </w:tr>
            <w:tr w14:paraId="5788E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vMerge w:val="restart"/>
                  <w:tcBorders>
                    <w:tl2br w:val="nil"/>
                    <w:tr2bl w:val="nil"/>
                  </w:tcBorders>
                  <w:noWrap w:val="0"/>
                  <w:vAlign w:val="center"/>
                </w:tcPr>
                <w:p w14:paraId="1F6454B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10</w:t>
                  </w:r>
                </w:p>
              </w:tc>
              <w:tc>
                <w:tcPr>
                  <w:tcW w:w="452" w:type="dxa"/>
                  <w:vMerge w:val="restart"/>
                  <w:tcBorders>
                    <w:tl2br w:val="nil"/>
                    <w:tr2bl w:val="nil"/>
                  </w:tcBorders>
                  <w:noWrap w:val="0"/>
                  <w:vAlign w:val="center"/>
                </w:tcPr>
                <w:p w14:paraId="7A2BF060">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t>循环泵</w:t>
                  </w:r>
                </w:p>
              </w:tc>
              <w:tc>
                <w:tcPr>
                  <w:tcW w:w="1548" w:type="dxa"/>
                  <w:tcBorders>
                    <w:tl2br w:val="nil"/>
                    <w:tr2bl w:val="nil"/>
                  </w:tcBorders>
                  <w:noWrap w:val="0"/>
                  <w:vAlign w:val="center"/>
                </w:tcPr>
                <w:p w14:paraId="514DFA3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冷冻泵</w:t>
                  </w:r>
                </w:p>
              </w:tc>
              <w:tc>
                <w:tcPr>
                  <w:tcW w:w="1125" w:type="dxa"/>
                  <w:tcBorders>
                    <w:tl2br w:val="nil"/>
                    <w:tr2bl w:val="nil"/>
                  </w:tcBorders>
                  <w:noWrap w:val="0"/>
                  <w:vAlign w:val="center"/>
                </w:tcPr>
                <w:p w14:paraId="07467C8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3台</w:t>
                  </w:r>
                </w:p>
              </w:tc>
              <w:tc>
                <w:tcPr>
                  <w:tcW w:w="3632" w:type="dxa"/>
                  <w:tcBorders>
                    <w:tl2br w:val="nil"/>
                    <w:tr2bl w:val="nil"/>
                  </w:tcBorders>
                  <w:noWrap w:val="0"/>
                  <w:vAlign w:val="center"/>
                </w:tcPr>
                <w:p w14:paraId="454A339A">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 xml:space="preserve">YE3-200L-4  </w:t>
                  </w:r>
                  <w:r>
                    <w:rPr>
                      <w:rFonts w:hint="eastAsia" w:ascii="宋体" w:hAnsi="宋体" w:eastAsia="宋体" w:cs="宋体"/>
                      <w:color w:val="000000" w:themeColor="text1"/>
                      <w:kern w:val="0"/>
                      <w:sz w:val="21"/>
                      <w:szCs w:val="21"/>
                      <w:lang w:val="en-US" w:eastAsia="zh-CN" w:bidi="ar"/>
                      <w14:textFill>
                        <w14:solidFill>
                          <w14:schemeClr w14:val="tx1"/>
                        </w14:solidFill>
                      </w14:textFill>
                    </w:rPr>
                    <w:t>功率</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30kw；</w:t>
                  </w:r>
                </w:p>
              </w:tc>
            </w:tr>
            <w:tr w14:paraId="08CE2D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vMerge w:val="continue"/>
                  <w:tcBorders>
                    <w:tl2br w:val="nil"/>
                    <w:tr2bl w:val="nil"/>
                  </w:tcBorders>
                  <w:noWrap w:val="0"/>
                  <w:vAlign w:val="center"/>
                </w:tcPr>
                <w:p w14:paraId="31C5141A">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p>
              </w:tc>
              <w:tc>
                <w:tcPr>
                  <w:tcW w:w="452" w:type="dxa"/>
                  <w:vMerge w:val="continue"/>
                  <w:tcBorders>
                    <w:tl2br w:val="nil"/>
                    <w:tr2bl w:val="nil"/>
                  </w:tcBorders>
                  <w:noWrap w:val="0"/>
                  <w:vAlign w:val="center"/>
                </w:tcPr>
                <w:p w14:paraId="174B78F0">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pPr>
                </w:p>
              </w:tc>
              <w:tc>
                <w:tcPr>
                  <w:tcW w:w="1548" w:type="dxa"/>
                  <w:tcBorders>
                    <w:tl2br w:val="nil"/>
                    <w:tr2bl w:val="nil"/>
                  </w:tcBorders>
                  <w:noWrap w:val="0"/>
                  <w:vAlign w:val="center"/>
                </w:tcPr>
                <w:p w14:paraId="3C8B63FC">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冷却泵</w:t>
                  </w:r>
                </w:p>
              </w:tc>
              <w:tc>
                <w:tcPr>
                  <w:tcW w:w="1125" w:type="dxa"/>
                  <w:tcBorders>
                    <w:tl2br w:val="nil"/>
                    <w:tr2bl w:val="nil"/>
                  </w:tcBorders>
                  <w:noWrap w:val="0"/>
                  <w:vAlign w:val="center"/>
                </w:tcPr>
                <w:p w14:paraId="2A86E5CC">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3台</w:t>
                  </w:r>
                </w:p>
              </w:tc>
              <w:tc>
                <w:tcPr>
                  <w:tcW w:w="3632" w:type="dxa"/>
                  <w:tcBorders>
                    <w:tl2br w:val="nil"/>
                    <w:tr2bl w:val="nil"/>
                  </w:tcBorders>
                  <w:noWrap w:val="0"/>
                  <w:vAlign w:val="center"/>
                </w:tcPr>
                <w:p w14:paraId="5766ACA0">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 xml:space="preserve">YE3-250M-4  </w:t>
                  </w:r>
                  <w:r>
                    <w:rPr>
                      <w:rFonts w:hint="eastAsia" w:ascii="宋体" w:hAnsi="宋体" w:eastAsia="宋体" w:cs="宋体"/>
                      <w:color w:val="000000" w:themeColor="text1"/>
                      <w:kern w:val="0"/>
                      <w:sz w:val="21"/>
                      <w:szCs w:val="21"/>
                      <w:lang w:val="en-US" w:eastAsia="zh-CN" w:bidi="ar"/>
                      <w14:textFill>
                        <w14:solidFill>
                          <w14:schemeClr w14:val="tx1"/>
                        </w14:solidFill>
                      </w14:textFill>
                    </w:rPr>
                    <w:t>功率</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55kw；</w:t>
                  </w:r>
                </w:p>
              </w:tc>
            </w:tr>
            <w:tr w14:paraId="74EAAE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vMerge w:val="continue"/>
                  <w:tcBorders>
                    <w:tl2br w:val="nil"/>
                    <w:tr2bl w:val="nil"/>
                  </w:tcBorders>
                  <w:noWrap w:val="0"/>
                  <w:vAlign w:val="center"/>
                </w:tcPr>
                <w:p w14:paraId="6FDE517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p>
              </w:tc>
              <w:tc>
                <w:tcPr>
                  <w:tcW w:w="452" w:type="dxa"/>
                  <w:vMerge w:val="continue"/>
                  <w:tcBorders>
                    <w:tl2br w:val="nil"/>
                    <w:tr2bl w:val="nil"/>
                  </w:tcBorders>
                  <w:noWrap w:val="0"/>
                  <w:vAlign w:val="center"/>
                </w:tcPr>
                <w:p w14:paraId="29FE9C2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pPr>
                </w:p>
              </w:tc>
              <w:tc>
                <w:tcPr>
                  <w:tcW w:w="1548" w:type="dxa"/>
                  <w:tcBorders>
                    <w:tl2br w:val="nil"/>
                    <w:tr2bl w:val="nil"/>
                  </w:tcBorders>
                  <w:noWrap w:val="0"/>
                  <w:vAlign w:val="center"/>
                </w:tcPr>
                <w:p w14:paraId="3D5F51E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锅炉循环泵</w:t>
                  </w:r>
                </w:p>
              </w:tc>
              <w:tc>
                <w:tcPr>
                  <w:tcW w:w="1125" w:type="dxa"/>
                  <w:tcBorders>
                    <w:tl2br w:val="nil"/>
                    <w:tr2bl w:val="nil"/>
                  </w:tcBorders>
                  <w:noWrap w:val="0"/>
                  <w:vAlign w:val="center"/>
                </w:tcPr>
                <w:p w14:paraId="43D04603">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3台</w:t>
                  </w:r>
                </w:p>
              </w:tc>
              <w:tc>
                <w:tcPr>
                  <w:tcW w:w="3632" w:type="dxa"/>
                  <w:tcBorders>
                    <w:tl2br w:val="nil"/>
                    <w:tr2bl w:val="nil"/>
                  </w:tcBorders>
                  <w:noWrap w:val="0"/>
                  <w:vAlign w:val="center"/>
                </w:tcPr>
                <w:p w14:paraId="1562B7B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 xml:space="preserve">YE3-112M-2  </w:t>
                  </w:r>
                  <w:r>
                    <w:rPr>
                      <w:rFonts w:hint="eastAsia" w:ascii="宋体" w:hAnsi="宋体" w:eastAsia="宋体" w:cs="宋体"/>
                      <w:color w:val="000000" w:themeColor="text1"/>
                      <w:kern w:val="0"/>
                      <w:sz w:val="21"/>
                      <w:szCs w:val="21"/>
                      <w:lang w:val="en-US" w:eastAsia="zh-CN" w:bidi="ar"/>
                      <w14:textFill>
                        <w14:solidFill>
                          <w14:schemeClr w14:val="tx1"/>
                        </w14:solidFill>
                      </w14:textFill>
                    </w:rPr>
                    <w:t>功率</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4kw；</w:t>
                  </w:r>
                </w:p>
              </w:tc>
            </w:tr>
            <w:tr w14:paraId="77A425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01E2BE45">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11</w:t>
                  </w:r>
                </w:p>
              </w:tc>
              <w:tc>
                <w:tcPr>
                  <w:tcW w:w="2000" w:type="dxa"/>
                  <w:gridSpan w:val="2"/>
                  <w:tcBorders>
                    <w:tl2br w:val="nil"/>
                    <w:tr2bl w:val="nil"/>
                  </w:tcBorders>
                  <w:noWrap w:val="0"/>
                  <w:vAlign w:val="center"/>
                </w:tcPr>
                <w:p w14:paraId="3262611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控制柜</w:t>
                  </w:r>
                </w:p>
              </w:tc>
              <w:tc>
                <w:tcPr>
                  <w:tcW w:w="1125" w:type="dxa"/>
                  <w:tcBorders>
                    <w:tl2br w:val="nil"/>
                    <w:tr2bl w:val="nil"/>
                  </w:tcBorders>
                  <w:noWrap w:val="0"/>
                  <w:vAlign w:val="center"/>
                </w:tcPr>
                <w:p w14:paraId="1F793D6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3台</w:t>
                  </w:r>
                </w:p>
              </w:tc>
              <w:tc>
                <w:tcPr>
                  <w:tcW w:w="3632" w:type="dxa"/>
                  <w:tcBorders>
                    <w:tl2br w:val="nil"/>
                    <w:tr2bl w:val="nil"/>
                  </w:tcBorders>
                  <w:noWrap w:val="0"/>
                  <w:vAlign w:val="center"/>
                </w:tcPr>
                <w:p w14:paraId="253F468B">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r>
            <w:tr w14:paraId="5A426A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6C84D3BD">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12</w:t>
                  </w:r>
                </w:p>
              </w:tc>
              <w:tc>
                <w:tcPr>
                  <w:tcW w:w="2000" w:type="dxa"/>
                  <w:gridSpan w:val="2"/>
                  <w:tcBorders>
                    <w:tl2br w:val="nil"/>
                    <w:tr2bl w:val="nil"/>
                  </w:tcBorders>
                  <w:noWrap w:val="0"/>
                  <w:vAlign w:val="center"/>
                </w:tcPr>
                <w:p w14:paraId="5B5F8B42">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安全保护装置及其他检测单元</w:t>
                  </w:r>
                </w:p>
              </w:tc>
              <w:tc>
                <w:tcPr>
                  <w:tcW w:w="1125" w:type="dxa"/>
                  <w:tcBorders>
                    <w:tl2br w:val="nil"/>
                    <w:tr2bl w:val="nil"/>
                  </w:tcBorders>
                  <w:noWrap w:val="0"/>
                  <w:vAlign w:val="center"/>
                </w:tcPr>
                <w:p w14:paraId="02444D4C">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3套</w:t>
                  </w:r>
                </w:p>
              </w:tc>
              <w:tc>
                <w:tcPr>
                  <w:tcW w:w="3632" w:type="dxa"/>
                  <w:tcBorders>
                    <w:tl2br w:val="nil"/>
                    <w:tr2bl w:val="nil"/>
                  </w:tcBorders>
                  <w:noWrap w:val="0"/>
                  <w:vAlign w:val="center"/>
                </w:tcPr>
                <w:p w14:paraId="195746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firstLine="210" w:firstLineChars="100"/>
                    <w:jc w:val="both"/>
                    <w:textAlignment w:val="auto"/>
                    <w:rPr>
                      <w:rFonts w:hint="default" w:cs="Times New Roman" w:asciiTheme="minorHAnsi" w:hAnsiTheme="minorHAnsi" w:eastAsiaTheme="minorEastAsia"/>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防止冷水冻结、高温再生器温度高、高温再生器压力高、高温再生器液面低、水系统流量异常保护等；</w:t>
                  </w:r>
                </w:p>
              </w:tc>
            </w:tr>
            <w:tr w14:paraId="1A1CB1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50EBF16B">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13</w:t>
                  </w:r>
                </w:p>
              </w:tc>
              <w:tc>
                <w:tcPr>
                  <w:tcW w:w="2000" w:type="dxa"/>
                  <w:gridSpan w:val="2"/>
                  <w:tcBorders>
                    <w:tl2br w:val="nil"/>
                    <w:tr2bl w:val="nil"/>
                  </w:tcBorders>
                  <w:noWrap w:val="0"/>
                  <w:vAlign w:val="center"/>
                </w:tcPr>
                <w:p w14:paraId="5156C18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cs="Times New Roman"/>
                      <w:color w:val="000000" w:themeColor="text1"/>
                      <w:sz w:val="21"/>
                      <w:szCs w:val="21"/>
                      <w:highlight w:val="none"/>
                      <w:u w:val="none"/>
                      <w:lang w:val="en-US" w:eastAsia="zh-CN"/>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变频装置</w:t>
                  </w:r>
                </w:p>
              </w:tc>
              <w:tc>
                <w:tcPr>
                  <w:tcW w:w="1125" w:type="dxa"/>
                  <w:tcBorders>
                    <w:tl2br w:val="nil"/>
                    <w:tr2bl w:val="nil"/>
                  </w:tcBorders>
                  <w:noWrap w:val="0"/>
                  <w:vAlign w:val="center"/>
                </w:tcPr>
                <w:p w14:paraId="4CCFB234">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6套</w:t>
                  </w:r>
                </w:p>
              </w:tc>
              <w:tc>
                <w:tcPr>
                  <w:tcW w:w="3632" w:type="dxa"/>
                  <w:tcBorders>
                    <w:tl2br w:val="nil"/>
                    <w:tr2bl w:val="nil"/>
                  </w:tcBorders>
                  <w:noWrap w:val="0"/>
                  <w:vAlign w:val="center"/>
                </w:tcPr>
                <w:p w14:paraId="2498B1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cs="Times New Roman" w:asciiTheme="minorHAnsi" w:hAnsiTheme="minorHAnsi" w:eastAsiaTheme="minorEastAsia"/>
                      <w:color w:val="000000" w:themeColor="text1"/>
                      <w:kern w:val="2"/>
                      <w:sz w:val="21"/>
                      <w:szCs w:val="21"/>
                      <w:highlight w:val="none"/>
                      <w:u w:val="none"/>
                      <w:lang w:val="en-US" w:eastAsia="zh-CN" w:bidi="ar-SA"/>
                      <w14:textFill>
                        <w14:solidFill>
                          <w14:schemeClr w14:val="tx1"/>
                        </w14:solidFill>
                      </w14:textFill>
                    </w:rPr>
                  </w:pPr>
                  <w:r>
                    <w:rPr>
                      <w:rFonts w:hint="eastAsia" w:cs="Times New Roman"/>
                      <w:color w:val="000000" w:themeColor="text1"/>
                      <w:sz w:val="21"/>
                      <w:szCs w:val="21"/>
                      <w:highlight w:val="none"/>
                      <w:u w:val="none"/>
                      <w:lang w:val="en-US" w:eastAsia="zh-CN"/>
                      <w14:textFill>
                        <w14:solidFill>
                          <w14:schemeClr w14:val="tx1"/>
                        </w14:solidFill>
                      </w14:textFill>
                    </w:rPr>
                    <w:t>变频器、变频控制装置；</w:t>
                  </w:r>
                </w:p>
              </w:tc>
            </w:tr>
            <w:tr w14:paraId="7D62AA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491D8CA5">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14</w:t>
                  </w:r>
                </w:p>
              </w:tc>
              <w:tc>
                <w:tcPr>
                  <w:tcW w:w="2000" w:type="dxa"/>
                  <w:gridSpan w:val="2"/>
                  <w:tcBorders>
                    <w:tl2br w:val="nil"/>
                    <w:tr2bl w:val="nil"/>
                  </w:tcBorders>
                  <w:noWrap w:val="0"/>
                  <w:vAlign w:val="center"/>
                </w:tcPr>
                <w:p w14:paraId="735B2AD7">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0"/>
                      <w:sz w:val="21"/>
                      <w:szCs w:val="21"/>
                      <w:lang w:val="en-US" w:eastAsia="zh-CN" w:bidi="ar"/>
                      <w14:textFill>
                        <w14:solidFill>
                          <w14:schemeClr w14:val="tx1"/>
                        </w14:solidFill>
                      </w14:textFill>
                    </w:rPr>
                    <w:t>燃气泄漏报警</w:t>
                  </w:r>
                  <w:r>
                    <w:rPr>
                      <w:rFonts w:hint="eastAsia" w:ascii="Times New Roman" w:eastAsia="宋体" w:cs="Times New Roman"/>
                      <w:b w:val="0"/>
                      <w:bCs w:val="0"/>
                      <w:color w:val="000000" w:themeColor="text1"/>
                      <w:kern w:val="0"/>
                      <w:sz w:val="21"/>
                      <w:szCs w:val="21"/>
                      <w:lang w:val="en-US" w:eastAsia="zh-CN" w:bidi="ar"/>
                      <w14:textFill>
                        <w14:solidFill>
                          <w14:schemeClr w14:val="tx1"/>
                        </w14:solidFill>
                      </w14:textFill>
                    </w:rPr>
                    <w:t>系统</w:t>
                  </w:r>
                </w:p>
              </w:tc>
              <w:tc>
                <w:tcPr>
                  <w:tcW w:w="1125" w:type="dxa"/>
                  <w:tcBorders>
                    <w:tl2br w:val="nil"/>
                    <w:tr2bl w:val="nil"/>
                  </w:tcBorders>
                  <w:noWrap w:val="0"/>
                  <w:vAlign w:val="center"/>
                </w:tcPr>
                <w:p w14:paraId="32BC1BA0">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1套</w:t>
                  </w:r>
                </w:p>
              </w:tc>
              <w:tc>
                <w:tcPr>
                  <w:tcW w:w="3632" w:type="dxa"/>
                  <w:tcBorders>
                    <w:tl2br w:val="nil"/>
                    <w:tr2bl w:val="nil"/>
                  </w:tcBorders>
                  <w:noWrap w:val="0"/>
                  <w:vAlign w:val="center"/>
                </w:tcPr>
                <w:p w14:paraId="58DBA8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cs="Times New Roman"/>
                      <w:color w:val="000000" w:themeColor="text1"/>
                      <w:sz w:val="21"/>
                      <w:szCs w:val="21"/>
                      <w:highlight w:val="none"/>
                      <w:u w:val="none"/>
                      <w:lang w:val="en-US" w:eastAsia="zh-CN"/>
                      <w14:textFill>
                        <w14:solidFill>
                          <w14:schemeClr w14:val="tx1"/>
                        </w14:solidFill>
                      </w14:textFill>
                    </w:rPr>
                  </w:pPr>
                  <w:r>
                    <w:rPr>
                      <w:rFonts w:hint="eastAsia" w:ascii="Times New Roman" w:hAnsi="Times New Roman" w:cs="Times New Roman"/>
                      <w:color w:val="000000" w:themeColor="text1"/>
                      <w:kern w:val="2"/>
                      <w:sz w:val="21"/>
                      <w:szCs w:val="24"/>
                      <w:lang w:val="en-US" w:eastAsia="zh-CN" w:bidi="ar-SA"/>
                      <w14:textFill>
                        <w14:solidFill>
                          <w14:schemeClr w14:val="tx1"/>
                        </w14:solidFill>
                      </w14:textFill>
                    </w:rPr>
                    <w:t>/</w:t>
                  </w:r>
                </w:p>
              </w:tc>
            </w:tr>
            <w:tr w14:paraId="54238A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53765665">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eastAsiaTheme="minorEastAsia"/>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15</w:t>
                  </w:r>
                </w:p>
              </w:tc>
              <w:tc>
                <w:tcPr>
                  <w:tcW w:w="2000" w:type="dxa"/>
                  <w:gridSpan w:val="2"/>
                  <w:tcBorders>
                    <w:tl2br w:val="nil"/>
                    <w:tr2bl w:val="nil"/>
                  </w:tcBorders>
                  <w:noWrap w:val="0"/>
                  <w:vAlign w:val="center"/>
                </w:tcPr>
                <w:p w14:paraId="33EA1C2C">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t>锅炉排气简</w:t>
                  </w:r>
                </w:p>
              </w:tc>
              <w:tc>
                <w:tcPr>
                  <w:tcW w:w="1125" w:type="dxa"/>
                  <w:tcBorders>
                    <w:tl2br w:val="nil"/>
                    <w:tr2bl w:val="nil"/>
                  </w:tcBorders>
                  <w:noWrap w:val="0"/>
                  <w:vAlign w:val="center"/>
                </w:tcPr>
                <w:p w14:paraId="524C057E">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eastAsiaTheme="minorEastAsia"/>
                      <w:b w:val="0"/>
                      <w:bCs/>
                      <w:color w:val="000000" w:themeColor="text1"/>
                      <w:kern w:val="2"/>
                      <w:sz w:val="21"/>
                      <w:szCs w:val="21"/>
                      <w:vertAlign w:val="baseli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1根</w:t>
                  </w:r>
                </w:p>
              </w:tc>
              <w:tc>
                <w:tcPr>
                  <w:tcW w:w="3632" w:type="dxa"/>
                  <w:tcBorders>
                    <w:tl2br w:val="nil"/>
                    <w:tr2bl w:val="nil"/>
                  </w:tcBorders>
                  <w:noWrap w:val="0"/>
                  <w:vAlign w:val="center"/>
                </w:tcPr>
                <w:p w14:paraId="11AB7F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firstLine="210" w:firstLineChars="100"/>
                    <w:jc w:val="both"/>
                    <w:textAlignment w:val="auto"/>
                    <w:rPr>
                      <w:rFonts w:hint="eastAsia" w:cs="Times New Roman" w:asciiTheme="minorHAnsi" w:hAnsiTheme="minorHAnsi" w:eastAsiaTheme="minorEastAsia"/>
                      <w:color w:val="000000" w:themeColor="text1"/>
                      <w:kern w:val="2"/>
                      <w:sz w:val="21"/>
                      <w:szCs w:val="21"/>
                      <w:highlight w:val="none"/>
                      <w:u w:val="none"/>
                      <w:lang w:val="en-US" w:eastAsia="zh-CN" w:bidi="ar-SA"/>
                      <w14:textFill>
                        <w14:solidFill>
                          <w14:schemeClr w14:val="tx1"/>
                        </w14:solidFill>
                      </w14:textFill>
                    </w:rPr>
                  </w:pP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1</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根Φ</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=50</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0mm</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，H=77m</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（DA001），不锈钢</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w:t>
                  </w:r>
                </w:p>
              </w:tc>
            </w:tr>
            <w:tr w14:paraId="64BFCE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07112474">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16</w:t>
                  </w:r>
                </w:p>
              </w:tc>
              <w:tc>
                <w:tcPr>
                  <w:tcW w:w="2000" w:type="dxa"/>
                  <w:gridSpan w:val="2"/>
                  <w:tcBorders>
                    <w:tl2br w:val="nil"/>
                    <w:tr2bl w:val="nil"/>
                  </w:tcBorders>
                  <w:noWrap w:val="0"/>
                  <w:vAlign w:val="center"/>
                </w:tcPr>
                <w:p w14:paraId="2A943C66">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pPr>
                  <w:r>
                    <w:rPr>
                      <w:rFonts w:hint="eastAsia"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直燃机</w:t>
                  </w:r>
                  <w:r>
                    <w:rPr>
                      <w:rFonts w:hint="default" w:ascii="Times New Roman" w:hAnsi="Times New Roman" w:eastAsia="宋体" w:cs="Times New Roman"/>
                      <w:b w:val="0"/>
                      <w:bCs w:val="0"/>
                      <w:color w:val="000000" w:themeColor="text1"/>
                      <w:sz w:val="21"/>
                      <w:szCs w:val="21"/>
                      <w:vertAlign w:val="baseline"/>
                      <w14:textFill>
                        <w14:solidFill>
                          <w14:schemeClr w14:val="tx1"/>
                        </w14:solidFill>
                      </w14:textFill>
                    </w:rPr>
                    <w:t>排气简</w:t>
                  </w:r>
                </w:p>
              </w:tc>
              <w:tc>
                <w:tcPr>
                  <w:tcW w:w="1125" w:type="dxa"/>
                  <w:tcBorders>
                    <w:tl2br w:val="nil"/>
                    <w:tr2bl w:val="nil"/>
                  </w:tcBorders>
                  <w:noWrap w:val="0"/>
                  <w:vAlign w:val="center"/>
                </w:tcPr>
                <w:p w14:paraId="20FC2EF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1根</w:t>
                  </w:r>
                </w:p>
              </w:tc>
              <w:tc>
                <w:tcPr>
                  <w:tcW w:w="3632" w:type="dxa"/>
                  <w:tcBorders>
                    <w:tl2br w:val="nil"/>
                    <w:tr2bl w:val="nil"/>
                  </w:tcBorders>
                  <w:noWrap w:val="0"/>
                  <w:vAlign w:val="center"/>
                </w:tcPr>
                <w:p w14:paraId="2CAF21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firstLine="210" w:firstLineChars="100"/>
                    <w:jc w:val="both"/>
                    <w:textAlignment w:val="auto"/>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1</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根Φ</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=60</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0mm</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，H=77m</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（DA00</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2，2台直燃机废气共用1根排气筒</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），不锈钢</w:t>
                  </w:r>
                  <w:r>
                    <w:rPr>
                      <w:rFonts w:hint="eastAsia" w:ascii="Times New Roman" w:hAnsi="Times New Roman" w:cs="Times New Roman"/>
                      <w:b w:val="0"/>
                      <w:bCs w:val="0"/>
                      <w:color w:val="000000" w:themeColor="text1"/>
                      <w:sz w:val="21"/>
                      <w:szCs w:val="21"/>
                      <w:vertAlign w:val="baseline"/>
                      <w:lang w:val="en-US" w:eastAsia="zh-CN"/>
                      <w14:textFill>
                        <w14:solidFill>
                          <w14:schemeClr w14:val="tx1"/>
                        </w14:solidFill>
                      </w14:textFill>
                    </w:rPr>
                    <w:t>；</w:t>
                  </w:r>
                </w:p>
              </w:tc>
            </w:tr>
            <w:tr w14:paraId="5C4BAF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77" w:type="dxa"/>
                  <w:tcBorders>
                    <w:tl2br w:val="nil"/>
                    <w:tr2bl w:val="nil"/>
                  </w:tcBorders>
                  <w:noWrap w:val="0"/>
                  <w:vAlign w:val="center"/>
                </w:tcPr>
                <w:p w14:paraId="37DDF9F9">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17</w:t>
                  </w:r>
                </w:p>
              </w:tc>
              <w:tc>
                <w:tcPr>
                  <w:tcW w:w="2000" w:type="dxa"/>
                  <w:gridSpan w:val="2"/>
                  <w:tcBorders>
                    <w:tl2br w:val="nil"/>
                    <w:tr2bl w:val="nil"/>
                  </w:tcBorders>
                  <w:noWrap w:val="0"/>
                  <w:vAlign w:val="center"/>
                </w:tcPr>
                <w:p w14:paraId="2E7C6EA3">
                  <w:pPr>
                    <w:pStyle w:val="38"/>
                    <w:keepNext w:val="0"/>
                    <w:keepLines w:val="0"/>
                    <w:pageBreakBefore w:val="0"/>
                    <w:widowControl w:val="0"/>
                    <w:suppressLineNumbers w:val="0"/>
                    <w:kinsoku/>
                    <w:wordWrap/>
                    <w:overflowPunct/>
                    <w:topLinePunct w:val="0"/>
                    <w:autoSpaceDE w:val="0"/>
                    <w:autoSpaceDN w:val="0"/>
                    <w:bidi w:val="0"/>
                    <w:adjustRightInd w:val="0"/>
                    <w:snapToGrid/>
                    <w:spacing w:before="0" w:beforeAutospacing="0" w:after="0" w:afterAutospacing="0" w:line="240" w:lineRule="auto"/>
                    <w:ind w:left="0" w:right="0"/>
                    <w:jc w:val="center"/>
                    <w:textAlignment w:val="auto"/>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eastAsia="宋体" w:cs="Times New Roman"/>
                      <w:b w:val="0"/>
                      <w:bCs w:val="0"/>
                      <w:color w:val="000000" w:themeColor="text1"/>
                      <w:sz w:val="21"/>
                      <w:szCs w:val="21"/>
                      <w:vertAlign w:val="baseline"/>
                      <w:lang w:val="en-US" w:eastAsia="zh-CN"/>
                      <w14:textFill>
                        <w14:solidFill>
                          <w14:schemeClr w14:val="tx1"/>
                        </w14:solidFill>
                      </w14:textFill>
                    </w:rPr>
                    <w:t>降温池</w:t>
                  </w:r>
                </w:p>
              </w:tc>
              <w:tc>
                <w:tcPr>
                  <w:tcW w:w="1125" w:type="dxa"/>
                  <w:tcBorders>
                    <w:tl2br w:val="nil"/>
                    <w:tr2bl w:val="nil"/>
                  </w:tcBorders>
                  <w:noWrap w:val="0"/>
                  <w:vAlign w:val="center"/>
                </w:tcPr>
                <w:p w14:paraId="3375D657">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tLeast"/>
                    <w:ind w:left="0" w:leftChars="0" w:right="0" w:rightChars="0" w:firstLine="0" w:firstLineChars="0"/>
                    <w:jc w:val="center"/>
                    <w:textAlignment w:val="auto"/>
                    <w:outlineLvl w:val="9"/>
                    <w:rPr>
                      <w:rFonts w:hint="default" w:ascii="Times New Roman" w:hAnsi="Times New Roman" w:cs="Times New Roman"/>
                      <w:b w:val="0"/>
                      <w:bCs/>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b w:val="0"/>
                      <w:bCs/>
                      <w:color w:val="000000" w:themeColor="text1"/>
                      <w:sz w:val="21"/>
                      <w:szCs w:val="21"/>
                      <w:vertAlign w:val="baseline"/>
                      <w:lang w:val="en-US" w:eastAsia="zh-CN"/>
                      <w14:textFill>
                        <w14:solidFill>
                          <w14:schemeClr w14:val="tx1"/>
                        </w14:solidFill>
                      </w14:textFill>
                    </w:rPr>
                    <w:t>1座</w:t>
                  </w:r>
                </w:p>
              </w:tc>
              <w:tc>
                <w:tcPr>
                  <w:tcW w:w="3632" w:type="dxa"/>
                  <w:tcBorders>
                    <w:tl2br w:val="nil"/>
                    <w:tr2bl w:val="nil"/>
                  </w:tcBorders>
                  <w:noWrap w:val="0"/>
                  <w:vAlign w:val="center"/>
                </w:tcPr>
                <w:p w14:paraId="6DFCCF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3m</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3m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降温池</w:t>
                  </w:r>
                </w:p>
              </w:tc>
            </w:tr>
          </w:tbl>
          <w:p w14:paraId="55396BEA">
            <w:pPr>
              <w:keepNext w:val="0"/>
              <w:keepLines w:val="0"/>
              <w:suppressLineNumbers w:val="0"/>
              <w:spacing w:before="0" w:beforeAutospacing="0" w:after="0" w:afterAutospacing="0" w:line="360" w:lineRule="auto"/>
              <w:ind w:left="0" w:right="0"/>
              <w:rPr>
                <w:rFonts w:hint="default" w:ascii="Times New Roman" w:hAnsi="Times New Roman" w:eastAsiaTheme="minorEastAsia"/>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4.</w:t>
            </w:r>
            <w:r>
              <w:rPr>
                <w:rFonts w:ascii="Times New Roman" w:hAnsi="Times New Roman"/>
                <w:b/>
                <w:color w:val="000000" w:themeColor="text1"/>
                <w:sz w:val="24"/>
                <w:szCs w:val="24"/>
                <w:highlight w:val="none"/>
                <w14:textFill>
                  <w14:solidFill>
                    <w14:schemeClr w14:val="tx1"/>
                  </w14:solidFill>
                </w14:textFill>
              </w:rPr>
              <w:t>原辅材料</w:t>
            </w:r>
          </w:p>
          <w:p w14:paraId="3C32D55D">
            <w:pPr>
              <w:keepNext w:val="0"/>
              <w:keepLines w:val="0"/>
              <w:suppressLineNumbers w:val="0"/>
              <w:spacing w:before="0" w:beforeAutospacing="0" w:after="0" w:afterAutospacing="0" w:line="360" w:lineRule="auto"/>
              <w:ind w:left="0" w:right="0" w:firstLine="480" w:firstLineChars="200"/>
              <w:rPr>
                <w:rFonts w:ascii="Times New Roman" w:hAnsi="Times New Roman"/>
                <w:color w:val="000000" w:themeColor="text1"/>
                <w:sz w:val="24"/>
                <w:szCs w:val="24"/>
                <w:highlight w:val="none"/>
                <w14:textFill>
                  <w14:solidFill>
                    <w14:schemeClr w14:val="tx1"/>
                  </w14:solidFill>
                </w14:textFill>
              </w:rPr>
            </w:pPr>
            <w:r>
              <w:rPr>
                <w:rFonts w:ascii="Times New Roman" w:hAnsi="Times New Roman"/>
                <w:color w:val="000000" w:themeColor="text1"/>
                <w:sz w:val="24"/>
                <w:szCs w:val="24"/>
                <w:highlight w:val="none"/>
                <w14:textFill>
                  <w14:solidFill>
                    <w14:schemeClr w14:val="tx1"/>
                  </w14:solidFill>
                </w14:textFill>
              </w:rPr>
              <w:t>本项目的原辅材料使用情况见表</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ascii="Times New Roman" w:hAnsi="Times New Roman"/>
                <w:color w:val="000000" w:themeColor="text1"/>
                <w:sz w:val="24"/>
                <w:szCs w:val="24"/>
                <w:highlight w:val="none"/>
                <w14:textFill>
                  <w14:solidFill>
                    <w14:schemeClr w14:val="tx1"/>
                  </w14:solidFill>
                </w14:textFill>
              </w:rPr>
              <w:t>-</w:t>
            </w:r>
            <w:r>
              <w:rPr>
                <w:rFonts w:hint="eastAsia" w:ascii="Times New Roman" w:hAnsi="Times New Roman"/>
                <w:color w:val="000000" w:themeColor="text1"/>
                <w:sz w:val="24"/>
                <w:szCs w:val="24"/>
                <w:highlight w:val="none"/>
                <w:lang w:val="en-US" w:eastAsia="zh-CN"/>
                <w14:textFill>
                  <w14:solidFill>
                    <w14:schemeClr w14:val="tx1"/>
                  </w14:solidFill>
                </w14:textFill>
              </w:rPr>
              <w:t>3</w:t>
            </w:r>
            <w:r>
              <w:rPr>
                <w:rFonts w:ascii="Times New Roman" w:hAnsi="Times New Roman"/>
                <w:color w:val="000000" w:themeColor="text1"/>
                <w:sz w:val="24"/>
                <w:szCs w:val="24"/>
                <w:highlight w:val="none"/>
                <w14:textFill>
                  <w14:solidFill>
                    <w14:schemeClr w14:val="tx1"/>
                  </w14:solidFill>
                </w14:textFill>
              </w:rPr>
              <w:t>。</w:t>
            </w:r>
          </w:p>
          <w:p w14:paraId="48DF25BF">
            <w:pPr>
              <w:keepNext w:val="0"/>
              <w:keepLines w:val="0"/>
              <w:suppressLineNumbers w:val="0"/>
              <w:spacing w:before="0" w:beforeAutospacing="0" w:after="0" w:afterAutospacing="0" w:line="240" w:lineRule="auto"/>
              <w:ind w:left="0" w:right="0"/>
              <w:jc w:val="cente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表2-3  原辅材料供应情况</w:t>
            </w:r>
          </w:p>
          <w:tbl>
            <w:tblPr>
              <w:tblStyle w:val="26"/>
              <w:tblW w:w="741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55"/>
              <w:gridCol w:w="1487"/>
              <w:gridCol w:w="963"/>
              <w:gridCol w:w="1900"/>
              <w:gridCol w:w="937"/>
              <w:gridCol w:w="1477"/>
            </w:tblGrid>
            <w:tr w14:paraId="5B3D915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55" w:type="dxa"/>
                  <w:noWrap w:val="0"/>
                  <w:vAlign w:val="center"/>
                </w:tcPr>
                <w:p w14:paraId="3244932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序号</w:t>
                  </w:r>
                </w:p>
              </w:tc>
              <w:tc>
                <w:tcPr>
                  <w:tcW w:w="1487" w:type="dxa"/>
                  <w:noWrap w:val="0"/>
                  <w:vAlign w:val="center"/>
                </w:tcPr>
                <w:p w14:paraId="31BCC42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名称</w:t>
                  </w:r>
                </w:p>
              </w:tc>
              <w:tc>
                <w:tcPr>
                  <w:tcW w:w="963" w:type="dxa"/>
                  <w:noWrap w:val="0"/>
                  <w:vAlign w:val="center"/>
                </w:tcPr>
                <w:p w14:paraId="0460FC9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类型</w:t>
                  </w:r>
                </w:p>
              </w:tc>
              <w:tc>
                <w:tcPr>
                  <w:tcW w:w="1900" w:type="dxa"/>
                  <w:noWrap w:val="0"/>
                  <w:vAlign w:val="center"/>
                </w:tcPr>
                <w:p w14:paraId="585022E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消耗量</w:t>
                  </w:r>
                </w:p>
              </w:tc>
              <w:tc>
                <w:tcPr>
                  <w:tcW w:w="937" w:type="dxa"/>
                  <w:tcBorders>
                    <w:right w:val="single" w:color="auto" w:sz="4" w:space="0"/>
                  </w:tcBorders>
                  <w:noWrap w:val="0"/>
                  <w:vAlign w:val="center"/>
                </w:tcPr>
                <w:p w14:paraId="758133D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单位</w:t>
                  </w:r>
                </w:p>
              </w:tc>
              <w:tc>
                <w:tcPr>
                  <w:tcW w:w="1477" w:type="dxa"/>
                  <w:tcBorders>
                    <w:left w:val="single" w:color="auto" w:sz="4" w:space="0"/>
                  </w:tcBorders>
                  <w:noWrap w:val="0"/>
                  <w:vAlign w:val="center"/>
                </w:tcPr>
                <w:p w14:paraId="01FF83C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备注</w:t>
                  </w:r>
                </w:p>
              </w:tc>
            </w:tr>
            <w:tr w14:paraId="0D89C95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55" w:type="dxa"/>
                  <w:vMerge w:val="restart"/>
                  <w:noWrap w:val="0"/>
                  <w:vAlign w:val="center"/>
                </w:tcPr>
                <w:p w14:paraId="2B14CFE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w:t>
                  </w:r>
                </w:p>
              </w:tc>
              <w:tc>
                <w:tcPr>
                  <w:tcW w:w="1487" w:type="dxa"/>
                  <w:vMerge w:val="restart"/>
                  <w:noWrap w:val="0"/>
                  <w:vAlign w:val="center"/>
                </w:tcPr>
                <w:p w14:paraId="66F0B3C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天然气</w:t>
                  </w:r>
                </w:p>
              </w:tc>
              <w:tc>
                <w:tcPr>
                  <w:tcW w:w="963" w:type="dxa"/>
                  <w:vMerge w:val="restart"/>
                  <w:noWrap w:val="0"/>
                  <w:vAlign w:val="center"/>
                </w:tcPr>
                <w:p w14:paraId="3DBDD00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锅炉、直燃机</w:t>
                  </w:r>
                </w:p>
              </w:tc>
              <w:tc>
                <w:tcPr>
                  <w:tcW w:w="1900" w:type="dxa"/>
                  <w:vMerge w:val="restart"/>
                  <w:noWrap w:val="0"/>
                  <w:vAlign w:val="center"/>
                </w:tcPr>
                <w:p w14:paraId="1023CB3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13.0</w:t>
                  </w:r>
                </w:p>
              </w:tc>
              <w:tc>
                <w:tcPr>
                  <w:tcW w:w="937" w:type="dxa"/>
                  <w:vMerge w:val="restart"/>
                  <w:tcBorders>
                    <w:right w:val="single" w:color="auto" w:sz="4" w:space="0"/>
                  </w:tcBorders>
                  <w:noWrap w:val="0"/>
                  <w:vAlign w:val="center"/>
                </w:tcPr>
                <w:p w14:paraId="7E28B33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万</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1477" w:type="dxa"/>
                  <w:vMerge w:val="restart"/>
                  <w:tcBorders>
                    <w:left w:val="single" w:color="auto" w:sz="4" w:space="0"/>
                  </w:tcBorders>
                  <w:noWrap w:val="0"/>
                  <w:vAlign w:val="center"/>
                </w:tcPr>
                <w:p w14:paraId="75996CF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市政天然气</w:t>
                  </w:r>
                  <w:r>
                    <w:rPr>
                      <w:rFonts w:hint="eastAsia" w:ascii="Times New Roman" w:hAnsi="Times New Roman" w:cs="Times New Roman"/>
                      <w:color w:val="000000" w:themeColor="text1"/>
                      <w:szCs w:val="21"/>
                      <w:lang w:eastAsia="zh-CN"/>
                      <w14:textFill>
                        <w14:solidFill>
                          <w14:schemeClr w14:val="tx1"/>
                        </w14:solidFill>
                      </w14:textFill>
                    </w:rPr>
                    <w:t>管道</w:t>
                  </w:r>
                </w:p>
              </w:tc>
            </w:tr>
            <w:tr w14:paraId="0CFA810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55" w:type="dxa"/>
                  <w:vMerge w:val="restart"/>
                  <w:noWrap w:val="0"/>
                  <w:vAlign w:val="center"/>
                </w:tcPr>
                <w:p w14:paraId="2E9CAFB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p>
              </w:tc>
              <w:tc>
                <w:tcPr>
                  <w:tcW w:w="1487" w:type="dxa"/>
                  <w:vMerge w:val="restart"/>
                  <w:noWrap w:val="0"/>
                  <w:vAlign w:val="center"/>
                </w:tcPr>
                <w:p w14:paraId="3BEDFCF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水</w:t>
                  </w:r>
                </w:p>
              </w:tc>
              <w:tc>
                <w:tcPr>
                  <w:tcW w:w="963" w:type="dxa"/>
                  <w:vMerge w:val="continue"/>
                  <w:noWrap w:val="0"/>
                  <w:vAlign w:val="center"/>
                </w:tcPr>
                <w:p w14:paraId="1F7F661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900" w:type="dxa"/>
                  <w:vMerge w:val="restart"/>
                  <w:noWrap w:val="0"/>
                  <w:vAlign w:val="center"/>
                </w:tcPr>
                <w:p w14:paraId="439751C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16191.83</w:t>
                  </w:r>
                </w:p>
              </w:tc>
              <w:tc>
                <w:tcPr>
                  <w:tcW w:w="937" w:type="dxa"/>
                  <w:vMerge w:val="restart"/>
                  <w:tcBorders>
                    <w:right w:val="single" w:color="auto" w:sz="4" w:space="0"/>
                  </w:tcBorders>
                  <w:noWrap w:val="0"/>
                  <w:vAlign w:val="center"/>
                </w:tcPr>
                <w:p w14:paraId="09B640A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万</w:t>
                  </w:r>
                  <w:r>
                    <w:rPr>
                      <w:rFonts w:hint="default" w:ascii="Times New Roman" w:hAnsi="Times New Roman" w:cs="Times New Roman"/>
                      <w:color w:val="000000" w:themeColor="text1"/>
                      <w:szCs w:val="21"/>
                      <w14:textFill>
                        <w14:solidFill>
                          <w14:schemeClr w14:val="tx1"/>
                        </w14:solidFill>
                      </w14:textFill>
                    </w:rPr>
                    <w:t>m</w:t>
                  </w:r>
                  <w:r>
                    <w:rPr>
                      <w:rFonts w:hint="default" w:ascii="Times New Roman" w:hAnsi="Times New Roman" w:cs="Times New Roman"/>
                      <w:color w:val="000000" w:themeColor="text1"/>
                      <w:szCs w:val="21"/>
                      <w:vertAlign w:val="superscript"/>
                      <w14:textFill>
                        <w14:solidFill>
                          <w14:schemeClr w14:val="tx1"/>
                        </w14:solidFill>
                      </w14:textFill>
                    </w:rPr>
                    <w:t>3</w:t>
                  </w:r>
                  <w:r>
                    <w:rPr>
                      <w:rFonts w:hint="default" w:ascii="Times New Roman" w:hAnsi="Times New Roman" w:cs="Times New Roman"/>
                      <w:color w:val="000000" w:themeColor="text1"/>
                      <w:szCs w:val="21"/>
                      <w14:textFill>
                        <w14:solidFill>
                          <w14:schemeClr w14:val="tx1"/>
                        </w14:solidFill>
                      </w14:textFill>
                    </w:rPr>
                    <w:t>/a</w:t>
                  </w:r>
                </w:p>
              </w:tc>
              <w:tc>
                <w:tcPr>
                  <w:tcW w:w="1477" w:type="dxa"/>
                  <w:vMerge w:val="restart"/>
                  <w:tcBorders>
                    <w:left w:val="single" w:color="auto" w:sz="4" w:space="0"/>
                  </w:tcBorders>
                  <w:noWrap w:val="0"/>
                  <w:vAlign w:val="center"/>
                </w:tcPr>
                <w:p w14:paraId="5AB1E08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市政自来水管网</w:t>
                  </w:r>
                </w:p>
              </w:tc>
            </w:tr>
            <w:tr w14:paraId="1ABA47C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55" w:type="dxa"/>
                  <w:noWrap w:val="0"/>
                  <w:vAlign w:val="center"/>
                </w:tcPr>
                <w:p w14:paraId="757EAF7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3</w:t>
                  </w:r>
                </w:p>
              </w:tc>
              <w:tc>
                <w:tcPr>
                  <w:tcW w:w="1487" w:type="dxa"/>
                  <w:noWrap w:val="0"/>
                  <w:vAlign w:val="center"/>
                </w:tcPr>
                <w:p w14:paraId="358F527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电</w:t>
                  </w:r>
                </w:p>
              </w:tc>
              <w:tc>
                <w:tcPr>
                  <w:tcW w:w="963" w:type="dxa"/>
                  <w:vMerge w:val="continue"/>
                  <w:noWrap w:val="0"/>
                  <w:vAlign w:val="center"/>
                </w:tcPr>
                <w:p w14:paraId="5509A5B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900" w:type="dxa"/>
                  <w:noWrap w:val="0"/>
                  <w:vAlign w:val="center"/>
                </w:tcPr>
                <w:p w14:paraId="7975F18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30.6240</w:t>
                  </w:r>
                </w:p>
              </w:tc>
              <w:tc>
                <w:tcPr>
                  <w:tcW w:w="937" w:type="dxa"/>
                  <w:tcBorders>
                    <w:right w:val="single" w:color="auto" w:sz="4" w:space="0"/>
                  </w:tcBorders>
                  <w:noWrap w:val="0"/>
                  <w:vAlign w:val="center"/>
                </w:tcPr>
                <w:p w14:paraId="4BBD3EA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万</w:t>
                  </w:r>
                  <w:r>
                    <w:rPr>
                      <w:rFonts w:hint="default" w:ascii="Times New Roman" w:hAnsi="Times New Roman" w:cs="Times New Roman"/>
                      <w:color w:val="000000" w:themeColor="text1"/>
                      <w:szCs w:val="21"/>
                      <w14:textFill>
                        <w14:solidFill>
                          <w14:schemeClr w14:val="tx1"/>
                        </w14:solidFill>
                      </w14:textFill>
                    </w:rPr>
                    <w:t>kW•h</w:t>
                  </w:r>
                </w:p>
              </w:tc>
              <w:tc>
                <w:tcPr>
                  <w:tcW w:w="1477" w:type="dxa"/>
                  <w:tcBorders>
                    <w:left w:val="single" w:color="auto" w:sz="4" w:space="0"/>
                  </w:tcBorders>
                  <w:noWrap w:val="0"/>
                  <w:vAlign w:val="center"/>
                </w:tcPr>
                <w:p w14:paraId="45DAF21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eastAsia="zh-CN"/>
                      <w14:textFill>
                        <w14:solidFill>
                          <w14:schemeClr w14:val="tx1"/>
                        </w14:solidFill>
                      </w14:textFill>
                    </w:rPr>
                  </w:pPr>
                  <w:r>
                    <w:rPr>
                      <w:rFonts w:hint="eastAsia"/>
                      <w:color w:val="000000" w:themeColor="text1"/>
                      <w:lang w:val="en-US" w:eastAsia="zh-CN"/>
                      <w14:textFill>
                        <w14:solidFill>
                          <w14:schemeClr w14:val="tx1"/>
                        </w14:solidFill>
                      </w14:textFill>
                    </w:rPr>
                    <w:t>市政电网</w:t>
                  </w:r>
                </w:p>
              </w:tc>
            </w:tr>
            <w:tr w14:paraId="15B9542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97" w:hRule="atLeast"/>
                <w:jc w:val="center"/>
              </w:trPr>
              <w:tc>
                <w:tcPr>
                  <w:tcW w:w="655" w:type="dxa"/>
                  <w:noWrap w:val="0"/>
                  <w:vAlign w:val="center"/>
                </w:tcPr>
                <w:p w14:paraId="41E97896">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4</w:t>
                  </w:r>
                </w:p>
              </w:tc>
              <w:tc>
                <w:tcPr>
                  <w:tcW w:w="1487" w:type="dxa"/>
                  <w:noWrap w:val="0"/>
                  <w:vAlign w:val="center"/>
                </w:tcPr>
                <w:p w14:paraId="1E7D7B4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color w:val="000000" w:themeColor="text1"/>
                      <w:lang w:val="en-US" w:eastAsia="zh-CN"/>
                      <w14:textFill>
                        <w14:solidFill>
                          <w14:schemeClr w14:val="tx1"/>
                        </w14:solidFill>
                      </w14:textFill>
                    </w:rPr>
                    <w:t>离子交换树脂</w:t>
                  </w:r>
                </w:p>
              </w:tc>
              <w:tc>
                <w:tcPr>
                  <w:tcW w:w="963" w:type="dxa"/>
                  <w:noWrap w:val="0"/>
                  <w:vAlign w:val="center"/>
                </w:tcPr>
                <w:p w14:paraId="0C94344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leftChars="0" w:right="0" w:rightChars="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纯水机</w:t>
                  </w:r>
                </w:p>
              </w:tc>
              <w:tc>
                <w:tcPr>
                  <w:tcW w:w="1900" w:type="dxa"/>
                  <w:noWrap w:val="0"/>
                  <w:vAlign w:val="center"/>
                </w:tcPr>
                <w:p w14:paraId="0B5EDBF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0.15</w:t>
                  </w:r>
                </w:p>
              </w:tc>
              <w:tc>
                <w:tcPr>
                  <w:tcW w:w="937" w:type="dxa"/>
                  <w:tcBorders>
                    <w:right w:val="single" w:color="auto" w:sz="4" w:space="0"/>
                  </w:tcBorders>
                  <w:noWrap w:val="0"/>
                  <w:vAlign w:val="center"/>
                </w:tcPr>
                <w:p w14:paraId="06EB5D8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t</w:t>
                  </w:r>
                </w:p>
              </w:tc>
              <w:tc>
                <w:tcPr>
                  <w:tcW w:w="1477" w:type="dxa"/>
                  <w:tcBorders>
                    <w:left w:val="single" w:color="auto" w:sz="4" w:space="0"/>
                  </w:tcBorders>
                  <w:noWrap w:val="0"/>
                  <w:vAlign w:val="center"/>
                </w:tcPr>
                <w:p w14:paraId="20B011F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设备厂家提供</w:t>
                  </w:r>
                </w:p>
              </w:tc>
            </w:tr>
          </w:tbl>
          <w:p w14:paraId="6E7E493A">
            <w:pPr>
              <w:keepNext w:val="0"/>
              <w:keepLines w:val="0"/>
              <w:numPr>
                <w:ilvl w:val="0"/>
                <w:numId w:val="0"/>
              </w:numPr>
              <w:suppressLineNumbers w:val="0"/>
              <w:autoSpaceDE w:val="0"/>
              <w:autoSpaceDN w:val="0"/>
              <w:adjustRightInd w:val="0"/>
              <w:spacing w:before="120" w:beforeLines="50" w:beforeAutospacing="0" w:after="0" w:afterAutospacing="0" w:line="360" w:lineRule="auto"/>
              <w:ind w:left="0" w:right="0"/>
              <w:jc w:val="both"/>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lang w:val="en-US" w:eastAsia="zh-CN"/>
                <w14:textFill>
                  <w14:solidFill>
                    <w14:schemeClr w14:val="tx1"/>
                  </w14:solidFill>
                </w14:textFill>
              </w:rPr>
              <w:t>5.</w:t>
            </w:r>
            <w:r>
              <w:rPr>
                <w:rFonts w:hint="default" w:ascii="Times New Roman" w:hAnsi="Times New Roman" w:eastAsia="宋体" w:cs="Times New Roman"/>
                <w:b/>
                <w:bCs/>
                <w:color w:val="000000" w:themeColor="text1"/>
                <w:sz w:val="24"/>
                <w:lang w:val="en-US" w:eastAsia="zh-CN"/>
                <w14:textFill>
                  <w14:solidFill>
                    <w14:schemeClr w14:val="tx1"/>
                  </w14:solidFill>
                </w14:textFill>
              </w:rPr>
              <w:t>与污染排放有关的物质分析</w:t>
            </w:r>
          </w:p>
          <w:p w14:paraId="7CBC9D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本项目天然气</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来自</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市政燃气管网，天然气燃烧会产生一定量的颗粒物、二氧化硫及氮氧化物。</w:t>
            </w:r>
          </w:p>
          <w:p w14:paraId="52F514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天然气理化性质：天然气是存在于地下岩石储集层中以烃为主体的混合气体的统称，比空气轻，具有无色、无味、无毒之特性。天然气主要成分是烷烃，其中甲烷占绝大多数，另有少量的乙烷、丙烷和丁烷，此外一般有硫化氢、二氧化碳、氮和水气和少量一氧化碳及微量的稀有气体，如氦和氩等</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本项目天然气成分见表2-4。</w:t>
            </w:r>
          </w:p>
          <w:p w14:paraId="70DD26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color w:val="000000" w:themeColor="text1"/>
                <w:sz w:val="24"/>
                <w:szCs w:val="32"/>
                <w14:textFill>
                  <w14:solidFill>
                    <w14:schemeClr w14:val="tx1"/>
                  </w14:solidFill>
                </w14:textFill>
              </w:rPr>
            </w:pPr>
            <w:r>
              <w:rPr>
                <w:rFonts w:hint="default" w:ascii="Times New Roman" w:hAnsi="Times New Roman" w:eastAsia="宋体" w:cs="Times New Roman"/>
                <w:b/>
                <w:bCs/>
                <w:color w:val="000000" w:themeColor="text1"/>
                <w:sz w:val="24"/>
                <w:szCs w:val="32"/>
                <w14:textFill>
                  <w14:solidFill>
                    <w14:schemeClr w14:val="tx1"/>
                  </w14:solidFill>
                </w14:textFill>
              </w:rPr>
              <w:t>表2-</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 xml:space="preserve">4  </w:t>
            </w:r>
            <w:r>
              <w:rPr>
                <w:rFonts w:hint="default" w:ascii="Times New Roman" w:hAnsi="Times New Roman" w:eastAsia="宋体" w:cs="Times New Roman"/>
                <w:b/>
                <w:bCs/>
                <w:color w:val="000000" w:themeColor="text1"/>
                <w:sz w:val="24"/>
                <w:szCs w:val="32"/>
                <w14:textFill>
                  <w14:solidFill>
                    <w14:schemeClr w14:val="tx1"/>
                  </w14:solidFill>
                </w14:textFill>
              </w:rPr>
              <w:t>天然气成分表</w:t>
            </w:r>
          </w:p>
          <w:tbl>
            <w:tblPr>
              <w:tblStyle w:val="26"/>
              <w:tblW w:w="496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624"/>
              <w:gridCol w:w="696"/>
              <w:gridCol w:w="744"/>
              <w:gridCol w:w="624"/>
              <w:gridCol w:w="319"/>
              <w:gridCol w:w="305"/>
              <w:gridCol w:w="613"/>
              <w:gridCol w:w="487"/>
              <w:gridCol w:w="525"/>
              <w:gridCol w:w="1276"/>
            </w:tblGrid>
            <w:tr w14:paraId="5130C9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277C3F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名称</w:t>
                  </w:r>
                </w:p>
              </w:tc>
              <w:tc>
                <w:tcPr>
                  <w:tcW w:w="6213" w:type="dxa"/>
                  <w:gridSpan w:val="10"/>
                  <w:tcBorders>
                    <w:tl2br w:val="nil"/>
                    <w:tr2bl w:val="nil"/>
                  </w:tcBorders>
                  <w:noWrap w:val="0"/>
                  <w:vAlign w:val="center"/>
                </w:tcPr>
                <w:p w14:paraId="0649B2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参数</w:t>
                  </w:r>
                </w:p>
              </w:tc>
            </w:tr>
            <w:tr w14:paraId="779456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787F2C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组分</w:t>
                  </w:r>
                </w:p>
              </w:tc>
              <w:tc>
                <w:tcPr>
                  <w:tcW w:w="624" w:type="dxa"/>
                  <w:tcBorders>
                    <w:tl2br w:val="nil"/>
                    <w:tr2bl w:val="nil"/>
                  </w:tcBorders>
                  <w:noWrap w:val="0"/>
                  <w:vAlign w:val="center"/>
                </w:tcPr>
                <w:p w14:paraId="5B5377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696" w:type="dxa"/>
                  <w:tcBorders>
                    <w:tl2br w:val="nil"/>
                    <w:tr2bl w:val="nil"/>
                  </w:tcBorders>
                  <w:noWrap w:val="0"/>
                  <w:vAlign w:val="center"/>
                </w:tcPr>
                <w:p w14:paraId="625E8A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6</w:t>
                  </w:r>
                </w:p>
              </w:tc>
              <w:tc>
                <w:tcPr>
                  <w:tcW w:w="744" w:type="dxa"/>
                  <w:tcBorders>
                    <w:tl2br w:val="nil"/>
                    <w:tr2bl w:val="nil"/>
                  </w:tcBorders>
                  <w:noWrap w:val="0"/>
                  <w:vAlign w:val="center"/>
                </w:tcPr>
                <w:p w14:paraId="21E3A2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8</w:t>
                  </w:r>
                </w:p>
              </w:tc>
              <w:tc>
                <w:tcPr>
                  <w:tcW w:w="624" w:type="dxa"/>
                  <w:tcBorders>
                    <w:tl2br w:val="nil"/>
                    <w:tr2bl w:val="nil"/>
                  </w:tcBorders>
                  <w:noWrap w:val="0"/>
                  <w:vAlign w:val="center"/>
                </w:tcPr>
                <w:p w14:paraId="036113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IC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624" w:type="dxa"/>
                  <w:gridSpan w:val="2"/>
                  <w:tcBorders>
                    <w:tl2br w:val="nil"/>
                    <w:tr2bl w:val="nil"/>
                  </w:tcBorders>
                  <w:noWrap w:val="0"/>
                  <w:vAlign w:val="center"/>
                </w:tcPr>
                <w:p w14:paraId="613491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NC</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4</w:t>
                  </w:r>
                </w:p>
              </w:tc>
              <w:tc>
                <w:tcPr>
                  <w:tcW w:w="613" w:type="dxa"/>
                  <w:tcBorders>
                    <w:tl2br w:val="nil"/>
                    <w:tr2bl w:val="nil"/>
                  </w:tcBorders>
                  <w:noWrap w:val="0"/>
                  <w:vAlign w:val="center"/>
                </w:tcPr>
                <w:p w14:paraId="20338A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CO</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487" w:type="dxa"/>
                  <w:tcBorders>
                    <w:tl2br w:val="nil"/>
                    <w:tr2bl w:val="nil"/>
                  </w:tcBorders>
                  <w:noWrap w:val="0"/>
                  <w:vAlign w:val="center"/>
                </w:tcPr>
                <w:p w14:paraId="208FB6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525" w:type="dxa"/>
                  <w:tcBorders>
                    <w:tl2br w:val="nil"/>
                    <w:tr2bl w:val="nil"/>
                  </w:tcBorders>
                  <w:noWrap w:val="0"/>
                  <w:vAlign w:val="center"/>
                </w:tcPr>
                <w:p w14:paraId="602455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N</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p>
              </w:tc>
              <w:tc>
                <w:tcPr>
                  <w:tcW w:w="1276" w:type="dxa"/>
                  <w:tcBorders>
                    <w:tl2br w:val="nil"/>
                    <w:tr2bl w:val="nil"/>
                  </w:tcBorders>
                  <w:noWrap w:val="0"/>
                  <w:vAlign w:val="center"/>
                </w:tcPr>
                <w:p w14:paraId="4AD8FB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H</w:t>
                  </w:r>
                  <w:r>
                    <w:rPr>
                      <w:rFonts w:hint="default" w:ascii="Times New Roman" w:hAnsi="Times New Roman" w:cs="Times New Roman" w:eastAsiaTheme="minorEastAsia"/>
                      <w:color w:val="000000" w:themeColor="text1"/>
                      <w:sz w:val="21"/>
                      <w:szCs w:val="21"/>
                      <w:vertAlign w:val="sub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S</w:t>
                  </w:r>
                </w:p>
              </w:tc>
            </w:tr>
            <w:tr w14:paraId="7CD142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7A0498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体积（%）</w:t>
                  </w:r>
                </w:p>
              </w:tc>
              <w:tc>
                <w:tcPr>
                  <w:tcW w:w="624" w:type="dxa"/>
                  <w:tcBorders>
                    <w:tl2br w:val="nil"/>
                    <w:tr2bl w:val="nil"/>
                  </w:tcBorders>
                  <w:noWrap w:val="0"/>
                  <w:vAlign w:val="center"/>
                </w:tcPr>
                <w:p w14:paraId="173451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96.1</w:t>
                  </w:r>
                </w:p>
              </w:tc>
              <w:tc>
                <w:tcPr>
                  <w:tcW w:w="696" w:type="dxa"/>
                  <w:tcBorders>
                    <w:tl2br w:val="nil"/>
                    <w:tr2bl w:val="nil"/>
                  </w:tcBorders>
                  <w:noWrap w:val="0"/>
                  <w:vAlign w:val="center"/>
                </w:tcPr>
                <w:p w14:paraId="134DFF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0.45</w:t>
                  </w:r>
                </w:p>
              </w:tc>
              <w:tc>
                <w:tcPr>
                  <w:tcW w:w="744" w:type="dxa"/>
                  <w:tcBorders>
                    <w:tl2br w:val="nil"/>
                    <w:tr2bl w:val="nil"/>
                  </w:tcBorders>
                  <w:noWrap w:val="0"/>
                  <w:vAlign w:val="center"/>
                </w:tcPr>
                <w:p w14:paraId="7EA1E6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0.075</w:t>
                  </w:r>
                </w:p>
              </w:tc>
              <w:tc>
                <w:tcPr>
                  <w:tcW w:w="624" w:type="dxa"/>
                  <w:tcBorders>
                    <w:tl2br w:val="nil"/>
                    <w:tr2bl w:val="nil"/>
                  </w:tcBorders>
                  <w:noWrap w:val="0"/>
                  <w:vAlign w:val="center"/>
                </w:tcPr>
                <w:p w14:paraId="7EFAB7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0.02</w:t>
                  </w:r>
                </w:p>
              </w:tc>
              <w:tc>
                <w:tcPr>
                  <w:tcW w:w="624" w:type="dxa"/>
                  <w:gridSpan w:val="2"/>
                  <w:tcBorders>
                    <w:tl2br w:val="nil"/>
                    <w:tr2bl w:val="nil"/>
                  </w:tcBorders>
                  <w:noWrap w:val="0"/>
                  <w:vAlign w:val="center"/>
                </w:tcPr>
                <w:p w14:paraId="5E9B5F5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0.01</w:t>
                  </w:r>
                </w:p>
              </w:tc>
              <w:tc>
                <w:tcPr>
                  <w:tcW w:w="613" w:type="dxa"/>
                  <w:tcBorders>
                    <w:tl2br w:val="nil"/>
                    <w:tr2bl w:val="nil"/>
                  </w:tcBorders>
                  <w:noWrap w:val="0"/>
                  <w:vAlign w:val="center"/>
                </w:tcPr>
                <w:p w14:paraId="67B375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3.2</w:t>
                  </w:r>
                </w:p>
              </w:tc>
              <w:tc>
                <w:tcPr>
                  <w:tcW w:w="487" w:type="dxa"/>
                  <w:tcBorders>
                    <w:tl2br w:val="nil"/>
                    <w:tr2bl w:val="nil"/>
                  </w:tcBorders>
                  <w:noWrap w:val="0"/>
                  <w:vAlign w:val="center"/>
                </w:tcPr>
                <w:p w14:paraId="649D17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微</w:t>
                  </w:r>
                </w:p>
              </w:tc>
              <w:tc>
                <w:tcPr>
                  <w:tcW w:w="525" w:type="dxa"/>
                  <w:tcBorders>
                    <w:tl2br w:val="nil"/>
                    <w:tr2bl w:val="nil"/>
                  </w:tcBorders>
                  <w:noWrap w:val="0"/>
                  <w:vAlign w:val="center"/>
                </w:tcPr>
                <w:p w14:paraId="196C5B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微</w:t>
                  </w:r>
                </w:p>
              </w:tc>
              <w:tc>
                <w:tcPr>
                  <w:tcW w:w="1276" w:type="dxa"/>
                  <w:tcBorders>
                    <w:tl2br w:val="nil"/>
                    <w:tr2bl w:val="nil"/>
                  </w:tcBorders>
                  <w:noWrap w:val="0"/>
                  <w:vAlign w:val="center"/>
                </w:tcPr>
                <w:p w14:paraId="12552E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≤20mg/Nm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30B600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3B6A0E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高热值</w:t>
                  </w:r>
                </w:p>
              </w:tc>
              <w:tc>
                <w:tcPr>
                  <w:tcW w:w="3007" w:type="dxa"/>
                  <w:gridSpan w:val="5"/>
                  <w:tcBorders>
                    <w:tl2br w:val="nil"/>
                    <w:tr2bl w:val="nil"/>
                  </w:tcBorders>
                  <w:noWrap w:val="0"/>
                  <w:vAlign w:val="center"/>
                </w:tcPr>
                <w:p w14:paraId="7DFEF1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38.7MJ/m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206" w:type="dxa"/>
                  <w:gridSpan w:val="5"/>
                  <w:tcBorders>
                    <w:tl2br w:val="nil"/>
                    <w:tr2bl w:val="nil"/>
                  </w:tcBorders>
                  <w:noWrap w:val="0"/>
                  <w:vAlign w:val="center"/>
                </w:tcPr>
                <w:p w14:paraId="635063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9245kcal/m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07FDC8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vMerge w:val="restart"/>
                  <w:tcBorders>
                    <w:tl2br w:val="nil"/>
                    <w:tr2bl w:val="nil"/>
                  </w:tcBorders>
                  <w:noWrap w:val="0"/>
                  <w:vAlign w:val="center"/>
                </w:tcPr>
                <w:p w14:paraId="16B361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低热值</w:t>
                  </w:r>
                </w:p>
              </w:tc>
              <w:tc>
                <w:tcPr>
                  <w:tcW w:w="3007" w:type="dxa"/>
                  <w:gridSpan w:val="5"/>
                  <w:tcBorders>
                    <w:tl2br w:val="nil"/>
                    <w:tr2bl w:val="nil"/>
                  </w:tcBorders>
                  <w:noWrap w:val="0"/>
                  <w:vAlign w:val="center"/>
                </w:tcPr>
                <w:p w14:paraId="0EDFF1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34.82MJ/m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206" w:type="dxa"/>
                  <w:gridSpan w:val="5"/>
                  <w:tcBorders>
                    <w:tl2br w:val="nil"/>
                    <w:tr2bl w:val="nil"/>
                  </w:tcBorders>
                  <w:noWrap w:val="0"/>
                  <w:vAlign w:val="center"/>
                </w:tcPr>
                <w:p w14:paraId="1CC3A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8330kcal/m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r>
            <w:tr w14:paraId="535D88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vMerge w:val="continue"/>
                  <w:tcBorders>
                    <w:tl2br w:val="nil"/>
                    <w:tr2bl w:val="nil"/>
                  </w:tcBorders>
                  <w:noWrap w:val="0"/>
                  <w:vAlign w:val="center"/>
                </w:tcPr>
                <w:p w14:paraId="468780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p>
              </w:tc>
              <w:tc>
                <w:tcPr>
                  <w:tcW w:w="3007" w:type="dxa"/>
                  <w:gridSpan w:val="5"/>
                  <w:tcBorders>
                    <w:tl2br w:val="nil"/>
                    <w:tr2bl w:val="nil"/>
                  </w:tcBorders>
                  <w:noWrap w:val="0"/>
                  <w:vAlign w:val="center"/>
                </w:tcPr>
                <w:p w14:paraId="6A0C80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33.24MJ/m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（20℃）</w:t>
                  </w:r>
                </w:p>
              </w:tc>
              <w:tc>
                <w:tcPr>
                  <w:tcW w:w="3206" w:type="dxa"/>
                  <w:gridSpan w:val="5"/>
                  <w:tcBorders>
                    <w:tl2br w:val="nil"/>
                    <w:tr2bl w:val="nil"/>
                  </w:tcBorders>
                  <w:noWrap w:val="0"/>
                  <w:vAlign w:val="center"/>
                </w:tcPr>
                <w:p w14:paraId="064094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7940kcal/m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r>
                    <w:rPr>
                      <w:rFonts w:hint="default" w:ascii="Times New Roman" w:hAnsi="Times New Roman" w:cs="Times New Roman" w:eastAsiaTheme="minorEastAsia"/>
                      <w:color w:val="000000" w:themeColor="text1"/>
                      <w:sz w:val="21"/>
                      <w:szCs w:val="21"/>
                      <w14:textFill>
                        <w14:solidFill>
                          <w14:schemeClr w14:val="tx1"/>
                        </w14:solidFill>
                      </w14:textFill>
                    </w:rPr>
                    <w:t>（20℃）</w:t>
                  </w:r>
                </w:p>
              </w:tc>
            </w:tr>
            <w:tr w14:paraId="1FCDAB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36DC3D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密度</w:t>
                  </w:r>
                </w:p>
              </w:tc>
              <w:tc>
                <w:tcPr>
                  <w:tcW w:w="3007" w:type="dxa"/>
                  <w:gridSpan w:val="5"/>
                  <w:tcBorders>
                    <w:tl2br w:val="nil"/>
                    <w:tr2bl w:val="nil"/>
                  </w:tcBorders>
                  <w:noWrap w:val="0"/>
                  <w:vAlign w:val="center"/>
                </w:tcPr>
                <w:p w14:paraId="2EB903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0.76kg/Nm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3</w:t>
                  </w:r>
                </w:p>
              </w:tc>
              <w:tc>
                <w:tcPr>
                  <w:tcW w:w="3206" w:type="dxa"/>
                  <w:gridSpan w:val="5"/>
                  <w:tcBorders>
                    <w:tl2br w:val="nil"/>
                    <w:tr2bl w:val="nil"/>
                  </w:tcBorders>
                  <w:noWrap w:val="0"/>
                  <w:vAlign w:val="center"/>
                </w:tcPr>
                <w:p w14:paraId="213649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w:t>
                  </w:r>
                </w:p>
              </w:tc>
            </w:tr>
            <w:tr w14:paraId="2E0344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3913A1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比重</w:t>
                  </w:r>
                </w:p>
              </w:tc>
              <w:tc>
                <w:tcPr>
                  <w:tcW w:w="3007" w:type="dxa"/>
                  <w:gridSpan w:val="5"/>
                  <w:tcBorders>
                    <w:tl2br w:val="nil"/>
                    <w:tr2bl w:val="nil"/>
                  </w:tcBorders>
                  <w:noWrap w:val="0"/>
                  <w:vAlign w:val="center"/>
                </w:tcPr>
                <w:p w14:paraId="0E6E1E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0.589</w:t>
                  </w:r>
                </w:p>
              </w:tc>
              <w:tc>
                <w:tcPr>
                  <w:tcW w:w="3206" w:type="dxa"/>
                  <w:gridSpan w:val="5"/>
                  <w:tcBorders>
                    <w:tl2br w:val="nil"/>
                    <w:tr2bl w:val="nil"/>
                  </w:tcBorders>
                  <w:noWrap w:val="0"/>
                  <w:vAlign w:val="center"/>
                </w:tcPr>
                <w:p w14:paraId="38007C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r w14:paraId="08B38D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651B38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运动粘度</w:t>
                  </w:r>
                </w:p>
              </w:tc>
              <w:tc>
                <w:tcPr>
                  <w:tcW w:w="3007" w:type="dxa"/>
                  <w:gridSpan w:val="5"/>
                  <w:tcBorders>
                    <w:tl2br w:val="nil"/>
                    <w:tr2bl w:val="nil"/>
                  </w:tcBorders>
                  <w:noWrap w:val="0"/>
                  <w:vAlign w:val="center"/>
                </w:tcPr>
                <w:p w14:paraId="7D6895F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13.91×10</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-6</w:t>
                  </w:r>
                  <w:r>
                    <w:rPr>
                      <w:rFonts w:hint="default" w:ascii="Times New Roman" w:hAnsi="Times New Roman" w:cs="Times New Roman" w:eastAsiaTheme="minorEastAsia"/>
                      <w:color w:val="000000" w:themeColor="text1"/>
                      <w:sz w:val="21"/>
                      <w:szCs w:val="21"/>
                      <w14:textFill>
                        <w14:solidFill>
                          <w14:schemeClr w14:val="tx1"/>
                        </w14:solidFill>
                      </w14:textFill>
                    </w:rPr>
                    <w:t>m</w:t>
                  </w:r>
                  <w:r>
                    <w:rPr>
                      <w:rFonts w:hint="default" w:ascii="Times New Roman" w:hAnsi="Times New Roman" w:cs="Times New Roman" w:eastAsiaTheme="minorEastAsia"/>
                      <w:color w:val="000000" w:themeColor="text1"/>
                      <w:sz w:val="21"/>
                      <w:szCs w:val="21"/>
                      <w:vertAlign w:val="superscript"/>
                      <w14:textFill>
                        <w14:solidFill>
                          <w14:schemeClr w14:val="tx1"/>
                        </w14:solidFill>
                      </w14:textFill>
                    </w:rPr>
                    <w:t>2</w:t>
                  </w:r>
                  <w:r>
                    <w:rPr>
                      <w:rFonts w:hint="default" w:ascii="Times New Roman" w:hAnsi="Times New Roman" w:cs="Times New Roman" w:eastAsiaTheme="minorEastAsia"/>
                      <w:color w:val="000000" w:themeColor="text1"/>
                      <w:sz w:val="21"/>
                      <w:szCs w:val="21"/>
                      <w14:textFill>
                        <w14:solidFill>
                          <w14:schemeClr w14:val="tx1"/>
                        </w14:solidFill>
                      </w14:textFill>
                    </w:rPr>
                    <w:t>/s</w:t>
                  </w:r>
                </w:p>
              </w:tc>
              <w:tc>
                <w:tcPr>
                  <w:tcW w:w="3206" w:type="dxa"/>
                  <w:gridSpan w:val="5"/>
                  <w:tcBorders>
                    <w:tl2br w:val="nil"/>
                    <w:tr2bl w:val="nil"/>
                  </w:tcBorders>
                  <w:noWrap w:val="0"/>
                  <w:vAlign w:val="center"/>
                </w:tcPr>
                <w:p w14:paraId="1B32D0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r w14:paraId="308655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5" w:type="dxa"/>
                  <w:tcBorders>
                    <w:tl2br w:val="nil"/>
                    <w:tr2bl w:val="nil"/>
                  </w:tcBorders>
                  <w:noWrap w:val="0"/>
                  <w:vAlign w:val="center"/>
                </w:tcPr>
                <w:p w14:paraId="0C0386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14:textFill>
                        <w14:solidFill>
                          <w14:schemeClr w14:val="tx1"/>
                        </w14:solidFill>
                      </w14:textFill>
                    </w:rPr>
                  </w:pPr>
                  <w:r>
                    <w:rPr>
                      <w:rFonts w:hint="default" w:ascii="Times New Roman" w:hAnsi="Times New Roman" w:cs="Times New Roman" w:eastAsiaTheme="minorEastAsia"/>
                      <w:b/>
                      <w:bCs/>
                      <w:color w:val="000000" w:themeColor="text1"/>
                      <w:sz w:val="21"/>
                      <w:szCs w:val="21"/>
                      <w14:textFill>
                        <w14:solidFill>
                          <w14:schemeClr w14:val="tx1"/>
                        </w14:solidFill>
                      </w14:textFill>
                    </w:rPr>
                    <w:t>爆炸极限</w:t>
                  </w:r>
                </w:p>
              </w:tc>
              <w:tc>
                <w:tcPr>
                  <w:tcW w:w="3007" w:type="dxa"/>
                  <w:gridSpan w:val="5"/>
                  <w:tcBorders>
                    <w:tl2br w:val="nil"/>
                    <w:tr2bl w:val="nil"/>
                  </w:tcBorders>
                  <w:noWrap w:val="0"/>
                  <w:vAlign w:val="center"/>
                </w:tcPr>
                <w:p w14:paraId="283EDB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5.15～15.44%</w:t>
                  </w:r>
                </w:p>
              </w:tc>
              <w:tc>
                <w:tcPr>
                  <w:tcW w:w="3206" w:type="dxa"/>
                  <w:gridSpan w:val="5"/>
                  <w:tcBorders>
                    <w:tl2br w:val="nil"/>
                    <w:tr2bl w:val="nil"/>
                  </w:tcBorders>
                  <w:noWrap w:val="0"/>
                  <w:vAlign w:val="center"/>
                </w:tcPr>
                <w:p w14:paraId="0137E5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w:t>
                  </w:r>
                </w:p>
              </w:tc>
            </w:tr>
          </w:tbl>
          <w:p w14:paraId="58F8A951">
            <w:pPr>
              <w:keepNext w:val="0"/>
              <w:keepLines w:val="0"/>
              <w:pageBreakBefore w:val="0"/>
              <w:widowControl/>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2-5</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天然气的主要性能指标及危险性</w:t>
            </w:r>
          </w:p>
          <w:tbl>
            <w:tblPr>
              <w:tblStyle w:val="27"/>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1678"/>
              <w:gridCol w:w="1610"/>
              <w:gridCol w:w="1612"/>
              <w:gridCol w:w="1200"/>
            </w:tblGrid>
            <w:tr w14:paraId="441042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restart"/>
                  <w:tcBorders>
                    <w:tl2br w:val="nil"/>
                    <w:tr2bl w:val="nil"/>
                  </w:tcBorders>
                  <w:noWrap w:val="0"/>
                  <w:vAlign w:val="center"/>
                </w:tcPr>
                <w:p w14:paraId="31611269">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标识</w:t>
                  </w:r>
                </w:p>
              </w:tc>
              <w:tc>
                <w:tcPr>
                  <w:tcW w:w="1678" w:type="dxa"/>
                  <w:tcBorders>
                    <w:tl2br w:val="nil"/>
                    <w:tr2bl w:val="nil"/>
                  </w:tcBorders>
                  <w:noWrap w:val="0"/>
                  <w:vAlign w:val="center"/>
                </w:tcPr>
                <w:p w14:paraId="56821730">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中文名</w:t>
                  </w:r>
                </w:p>
              </w:tc>
              <w:tc>
                <w:tcPr>
                  <w:tcW w:w="1610" w:type="dxa"/>
                  <w:tcBorders>
                    <w:tl2br w:val="nil"/>
                    <w:tr2bl w:val="nil"/>
                  </w:tcBorders>
                  <w:noWrap w:val="0"/>
                  <w:vAlign w:val="center"/>
                </w:tcPr>
                <w:p w14:paraId="41919CE5">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天然气</w:t>
                  </w:r>
                </w:p>
              </w:tc>
              <w:tc>
                <w:tcPr>
                  <w:tcW w:w="1612" w:type="dxa"/>
                  <w:tcBorders>
                    <w:tl2br w:val="nil"/>
                    <w:tr2bl w:val="nil"/>
                  </w:tcBorders>
                  <w:noWrap w:val="0"/>
                  <w:vAlign w:val="center"/>
                </w:tcPr>
                <w:p w14:paraId="0A3197C6">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英文名</w:t>
                  </w:r>
                </w:p>
              </w:tc>
              <w:tc>
                <w:tcPr>
                  <w:tcW w:w="1200" w:type="dxa"/>
                  <w:tcBorders>
                    <w:tl2br w:val="nil"/>
                    <w:tr2bl w:val="nil"/>
                  </w:tcBorders>
                  <w:noWrap w:val="0"/>
                  <w:vAlign w:val="center"/>
                </w:tcPr>
                <w:p w14:paraId="064807E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natural gas</w:t>
                  </w:r>
                </w:p>
              </w:tc>
            </w:tr>
            <w:tr w14:paraId="321147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2A5929FC">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0E207185">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分子式</w:t>
                  </w:r>
                </w:p>
              </w:tc>
              <w:tc>
                <w:tcPr>
                  <w:tcW w:w="1610" w:type="dxa"/>
                  <w:tcBorders>
                    <w:tl2br w:val="nil"/>
                    <w:tr2bl w:val="nil"/>
                  </w:tcBorders>
                  <w:noWrap w:val="0"/>
                  <w:vAlign w:val="center"/>
                </w:tcPr>
                <w:p w14:paraId="08C5D763">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主要成分为CH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4</w:t>
                  </w:r>
                </w:p>
              </w:tc>
              <w:tc>
                <w:tcPr>
                  <w:tcW w:w="1612" w:type="dxa"/>
                  <w:tcBorders>
                    <w:tl2br w:val="nil"/>
                    <w:tr2bl w:val="nil"/>
                  </w:tcBorders>
                  <w:noWrap w:val="0"/>
                  <w:vAlign w:val="center"/>
                </w:tcPr>
                <w:p w14:paraId="64658E86">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CAS号</w:t>
                  </w:r>
                </w:p>
              </w:tc>
              <w:tc>
                <w:tcPr>
                  <w:tcW w:w="1200" w:type="dxa"/>
                  <w:tcBorders>
                    <w:tl2br w:val="nil"/>
                    <w:tr2bl w:val="nil"/>
                  </w:tcBorders>
                  <w:noWrap w:val="0"/>
                  <w:vAlign w:val="center"/>
                </w:tcPr>
                <w:p w14:paraId="28C5F795">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8006-14-2</w:t>
                  </w:r>
                </w:p>
              </w:tc>
            </w:tr>
            <w:tr w14:paraId="75EC40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6BF78DD4">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3288" w:type="dxa"/>
                  <w:gridSpan w:val="2"/>
                  <w:tcBorders>
                    <w:tl2br w:val="nil"/>
                    <w:tr2bl w:val="nil"/>
                  </w:tcBorders>
                  <w:noWrap w:val="0"/>
                  <w:vAlign w:val="center"/>
                </w:tcPr>
                <w:p w14:paraId="52E1845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危险性类别</w:t>
                  </w:r>
                </w:p>
              </w:tc>
              <w:tc>
                <w:tcPr>
                  <w:tcW w:w="2812" w:type="dxa"/>
                  <w:gridSpan w:val="2"/>
                  <w:tcBorders>
                    <w:tl2br w:val="nil"/>
                    <w:tr2bl w:val="nil"/>
                  </w:tcBorders>
                  <w:noWrap w:val="0"/>
                  <w:vAlign w:val="center"/>
                </w:tcPr>
                <w:p w14:paraId="57E35A00">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第2.1类易燃气体</w:t>
                  </w:r>
                </w:p>
              </w:tc>
            </w:tr>
            <w:tr w14:paraId="1845B5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restart"/>
                  <w:tcBorders>
                    <w:tl2br w:val="nil"/>
                    <w:tr2bl w:val="nil"/>
                  </w:tcBorders>
                  <w:noWrap w:val="0"/>
                  <w:vAlign w:val="center"/>
                </w:tcPr>
                <w:p w14:paraId="659B5B5B">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理化特性</w:t>
                  </w:r>
                </w:p>
              </w:tc>
              <w:tc>
                <w:tcPr>
                  <w:tcW w:w="1678" w:type="dxa"/>
                  <w:tcBorders>
                    <w:tl2br w:val="nil"/>
                    <w:tr2bl w:val="nil"/>
                  </w:tcBorders>
                  <w:noWrap w:val="0"/>
                  <w:vAlign w:val="center"/>
                </w:tcPr>
                <w:p w14:paraId="41A90A98">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熔点°C</w:t>
                  </w:r>
                </w:p>
              </w:tc>
              <w:tc>
                <w:tcPr>
                  <w:tcW w:w="1610" w:type="dxa"/>
                  <w:tcBorders>
                    <w:tl2br w:val="nil"/>
                    <w:tr2bl w:val="nil"/>
                  </w:tcBorders>
                  <w:noWrap w:val="0"/>
                  <w:vAlign w:val="center"/>
                </w:tcPr>
                <w:p w14:paraId="37745A60">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-182.6</w:t>
                  </w:r>
                </w:p>
              </w:tc>
              <w:tc>
                <w:tcPr>
                  <w:tcW w:w="1612" w:type="dxa"/>
                  <w:tcBorders>
                    <w:tl2br w:val="nil"/>
                    <w:tr2bl w:val="nil"/>
                  </w:tcBorders>
                  <w:noWrap w:val="0"/>
                  <w:vAlign w:val="center"/>
                </w:tcPr>
                <w:p w14:paraId="53ADBF8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沸点（°C）</w:t>
                  </w:r>
                </w:p>
              </w:tc>
              <w:tc>
                <w:tcPr>
                  <w:tcW w:w="1200" w:type="dxa"/>
                  <w:tcBorders>
                    <w:tl2br w:val="nil"/>
                    <w:tr2bl w:val="nil"/>
                  </w:tcBorders>
                  <w:noWrap w:val="0"/>
                  <w:vAlign w:val="center"/>
                </w:tcPr>
                <w:p w14:paraId="10A1B053">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-161.4</w:t>
                  </w:r>
                </w:p>
              </w:tc>
            </w:tr>
            <w:tr w14:paraId="4229C4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11C0F585">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335B4D26">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外观性状</w:t>
                  </w:r>
                </w:p>
              </w:tc>
              <w:tc>
                <w:tcPr>
                  <w:tcW w:w="4422" w:type="dxa"/>
                  <w:gridSpan w:val="3"/>
                  <w:tcBorders>
                    <w:tl2br w:val="nil"/>
                    <w:tr2bl w:val="nil"/>
                  </w:tcBorders>
                  <w:noWrap w:val="0"/>
                  <w:vAlign w:val="center"/>
                </w:tcPr>
                <w:p w14:paraId="14482EAF">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纯品为无色无味气体。</w:t>
                  </w:r>
                </w:p>
              </w:tc>
            </w:tr>
            <w:tr w14:paraId="73FFC1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34F7B9D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0E4A370F">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溶解性</w:t>
                  </w:r>
                </w:p>
              </w:tc>
              <w:tc>
                <w:tcPr>
                  <w:tcW w:w="4422" w:type="dxa"/>
                  <w:gridSpan w:val="3"/>
                  <w:tcBorders>
                    <w:tl2br w:val="nil"/>
                    <w:tr2bl w:val="nil"/>
                  </w:tcBorders>
                  <w:noWrap w:val="0"/>
                  <w:vAlign w:val="center"/>
                </w:tcPr>
                <w:p w14:paraId="69426418">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微溶于水，溶于乙醇、乙醚、苯、甲苯等</w:t>
                  </w:r>
                </w:p>
              </w:tc>
            </w:tr>
            <w:tr w14:paraId="208357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1A85675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3800A063">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稳定性</w:t>
                  </w:r>
                </w:p>
              </w:tc>
              <w:tc>
                <w:tcPr>
                  <w:tcW w:w="4422" w:type="dxa"/>
                  <w:gridSpan w:val="3"/>
                  <w:tcBorders>
                    <w:tl2br w:val="nil"/>
                    <w:tr2bl w:val="nil"/>
                  </w:tcBorders>
                  <w:noWrap w:val="0"/>
                  <w:vAlign w:val="center"/>
                </w:tcPr>
                <w:p w14:paraId="17D5246A">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稳定</w:t>
                  </w:r>
                </w:p>
              </w:tc>
            </w:tr>
            <w:tr w14:paraId="0E3FBB7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13F07CBD">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759A70D1">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禁忌物</w:t>
                  </w:r>
                </w:p>
              </w:tc>
              <w:tc>
                <w:tcPr>
                  <w:tcW w:w="4422" w:type="dxa"/>
                  <w:gridSpan w:val="3"/>
                  <w:tcBorders>
                    <w:tl2br w:val="nil"/>
                    <w:tr2bl w:val="nil"/>
                  </w:tcBorders>
                  <w:noWrap w:val="0"/>
                  <w:vAlign w:val="center"/>
                </w:tcPr>
                <w:p w14:paraId="488BCE2A">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强氧化物、强酸、强碱、卤素</w:t>
                  </w:r>
                </w:p>
              </w:tc>
            </w:tr>
            <w:tr w14:paraId="3C5BD7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restart"/>
                  <w:tcBorders>
                    <w:tl2br w:val="nil"/>
                    <w:tr2bl w:val="nil"/>
                  </w:tcBorders>
                  <w:noWrap w:val="0"/>
                  <w:vAlign w:val="center"/>
                </w:tcPr>
                <w:p w14:paraId="60DAAD0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t>燃爆特</w:t>
                  </w:r>
                  <w:r>
                    <w:rPr>
                      <w:rFonts w:hint="default" w:ascii="Times New Roman" w:hAnsi="Times New Roman" w:cs="Times New Roman" w:eastAsiaTheme="minorEastAsia"/>
                      <w:b/>
                      <w:bCs/>
                      <w:color w:val="000000" w:themeColor="text1"/>
                      <w:kern w:val="0"/>
                      <w:sz w:val="21"/>
                      <w:szCs w:val="21"/>
                      <w:lang w:val="en-US" w:eastAsia="zh-CN" w:bidi="ar"/>
                      <w14:textFill>
                        <w14:solidFill>
                          <w14:schemeClr w14:val="tx1"/>
                        </w14:solidFill>
                      </w14:textFill>
                    </w:rPr>
                    <w:t>性</w:t>
                  </w:r>
                </w:p>
              </w:tc>
              <w:tc>
                <w:tcPr>
                  <w:tcW w:w="1678" w:type="dxa"/>
                  <w:tcBorders>
                    <w:tl2br w:val="nil"/>
                    <w:tr2bl w:val="nil"/>
                  </w:tcBorders>
                  <w:noWrap w:val="0"/>
                  <w:vAlign w:val="center"/>
                </w:tcPr>
                <w:p w14:paraId="3BB8C2C3">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燃烧性</w:t>
                  </w:r>
                </w:p>
              </w:tc>
              <w:tc>
                <w:tcPr>
                  <w:tcW w:w="1610" w:type="dxa"/>
                  <w:tcBorders>
                    <w:tl2br w:val="nil"/>
                    <w:tr2bl w:val="nil"/>
                  </w:tcBorders>
                  <w:noWrap w:val="0"/>
                  <w:vAlign w:val="center"/>
                </w:tcPr>
                <w:p w14:paraId="343901A3">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易燃</w:t>
                  </w:r>
                </w:p>
              </w:tc>
              <w:tc>
                <w:tcPr>
                  <w:tcW w:w="1612" w:type="dxa"/>
                  <w:tcBorders>
                    <w:tl2br w:val="nil"/>
                    <w:tr2bl w:val="nil"/>
                  </w:tcBorders>
                  <w:noWrap w:val="0"/>
                  <w:vAlign w:val="center"/>
                </w:tcPr>
                <w:p w14:paraId="1154C27B">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火险危险性分类</w:t>
                  </w:r>
                </w:p>
              </w:tc>
              <w:tc>
                <w:tcPr>
                  <w:tcW w:w="1200" w:type="dxa"/>
                  <w:tcBorders>
                    <w:tl2br w:val="nil"/>
                    <w:tr2bl w:val="nil"/>
                  </w:tcBorders>
                  <w:noWrap w:val="0"/>
                  <w:vAlign w:val="center"/>
                </w:tcPr>
                <w:p w14:paraId="2EF3C7C2">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甲</w:t>
                  </w:r>
                </w:p>
              </w:tc>
            </w:tr>
            <w:tr w14:paraId="352E19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0AF9DDF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7FC58641">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闪点，°C</w:t>
                  </w:r>
                </w:p>
              </w:tc>
              <w:tc>
                <w:tcPr>
                  <w:tcW w:w="1610" w:type="dxa"/>
                  <w:tcBorders>
                    <w:tl2br w:val="nil"/>
                    <w:tr2bl w:val="nil"/>
                  </w:tcBorders>
                  <w:noWrap w:val="0"/>
                  <w:vAlign w:val="center"/>
                </w:tcPr>
                <w:p w14:paraId="425824D9">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-218</w:t>
                  </w:r>
                </w:p>
              </w:tc>
              <w:tc>
                <w:tcPr>
                  <w:tcW w:w="1612" w:type="dxa"/>
                  <w:tcBorders>
                    <w:tl2br w:val="nil"/>
                    <w:tr2bl w:val="nil"/>
                  </w:tcBorders>
                  <w:noWrap w:val="0"/>
                  <w:vAlign w:val="center"/>
                </w:tcPr>
                <w:p w14:paraId="113861EC">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引燃温度（℃）</w:t>
                  </w:r>
                </w:p>
              </w:tc>
              <w:tc>
                <w:tcPr>
                  <w:tcW w:w="1200" w:type="dxa"/>
                  <w:tcBorders>
                    <w:tl2br w:val="nil"/>
                    <w:tr2bl w:val="nil"/>
                  </w:tcBorders>
                  <w:noWrap w:val="0"/>
                  <w:vAlign w:val="center"/>
                </w:tcPr>
                <w:p w14:paraId="284088E2">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537</w:t>
                  </w:r>
                </w:p>
              </w:tc>
            </w:tr>
            <w:tr w14:paraId="1B276B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3BC57069">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3E8E5641">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t>爆炸下限</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（V%）</w:t>
                  </w:r>
                </w:p>
              </w:tc>
              <w:tc>
                <w:tcPr>
                  <w:tcW w:w="1610" w:type="dxa"/>
                  <w:tcBorders>
                    <w:tl2br w:val="nil"/>
                    <w:tr2bl w:val="nil"/>
                  </w:tcBorders>
                  <w:noWrap w:val="0"/>
                  <w:vAlign w:val="center"/>
                </w:tcPr>
                <w:p w14:paraId="75BBF704">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5</w:t>
                  </w:r>
                </w:p>
              </w:tc>
              <w:tc>
                <w:tcPr>
                  <w:tcW w:w="1612" w:type="dxa"/>
                  <w:tcBorders>
                    <w:tl2br w:val="nil"/>
                    <w:tr2bl w:val="nil"/>
                  </w:tcBorders>
                  <w:noWrap w:val="0"/>
                  <w:vAlign w:val="center"/>
                </w:tcPr>
                <w:p w14:paraId="4E58DA27">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爆炸上限（V%）</w:t>
                  </w:r>
                </w:p>
              </w:tc>
              <w:tc>
                <w:tcPr>
                  <w:tcW w:w="1200" w:type="dxa"/>
                  <w:tcBorders>
                    <w:tl2br w:val="nil"/>
                    <w:tr2bl w:val="nil"/>
                  </w:tcBorders>
                  <w:noWrap w:val="0"/>
                  <w:vAlign w:val="center"/>
                </w:tcPr>
                <w:p w14:paraId="14862EA1">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15</w:t>
                  </w:r>
                </w:p>
              </w:tc>
            </w:tr>
            <w:tr w14:paraId="2BDFD4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00A448F0">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54BDCE1A">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危险特性</w:t>
                  </w:r>
                </w:p>
              </w:tc>
              <w:tc>
                <w:tcPr>
                  <w:tcW w:w="4422" w:type="dxa"/>
                  <w:gridSpan w:val="3"/>
                  <w:tcBorders>
                    <w:tl2br w:val="nil"/>
                    <w:tr2bl w:val="nil"/>
                  </w:tcBorders>
                  <w:noWrap w:val="0"/>
                  <w:vAlign w:val="center"/>
                </w:tcPr>
                <w:p w14:paraId="3549EAE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firstLine="420" w:firstLineChars="200"/>
                    <w:jc w:val="both"/>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易燃，与空气混合能形成爆炸性混合物，遇热源和明火有燃烧爆炸的危险。与五氧化溴、氯气、次氯酸、三氟化氮、液氧、二氟化氧及其他强氧化剂接触发生剧烈反应。</w:t>
                  </w:r>
                </w:p>
              </w:tc>
            </w:tr>
            <w:tr w14:paraId="13A022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03B2B157">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3C343019">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灭火方法</w:t>
                  </w:r>
                </w:p>
              </w:tc>
              <w:tc>
                <w:tcPr>
                  <w:tcW w:w="4422" w:type="dxa"/>
                  <w:gridSpan w:val="3"/>
                  <w:tcBorders>
                    <w:tl2br w:val="nil"/>
                    <w:tr2bl w:val="nil"/>
                  </w:tcBorders>
                  <w:noWrap w:val="0"/>
                  <w:vAlign w:val="center"/>
                </w:tcPr>
                <w:p w14:paraId="6298F339">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雾状水、泡沫、二氧化碳。</w:t>
                  </w:r>
                </w:p>
              </w:tc>
            </w:tr>
            <w:tr w14:paraId="5C56D0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restart"/>
                  <w:tcBorders>
                    <w:tl2br w:val="nil"/>
                    <w:tr2bl w:val="nil"/>
                  </w:tcBorders>
                  <w:noWrap w:val="0"/>
                  <w:vAlign w:val="center"/>
                </w:tcPr>
                <w:p w14:paraId="6C59E92A">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0"/>
                      <w:sz w:val="21"/>
                      <w:szCs w:val="21"/>
                      <w:lang w:val="en-US" w:eastAsia="zh-CN" w:bidi="ar"/>
                      <w14:textFill>
                        <w14:solidFill>
                          <w14:schemeClr w14:val="tx1"/>
                        </w14:solidFill>
                      </w14:textFill>
                    </w:rPr>
                    <w:t>毒理学及健康危害</w:t>
                  </w:r>
                </w:p>
              </w:tc>
              <w:tc>
                <w:tcPr>
                  <w:tcW w:w="1678" w:type="dxa"/>
                  <w:tcBorders>
                    <w:tl2br w:val="nil"/>
                    <w:tr2bl w:val="nil"/>
                  </w:tcBorders>
                  <w:noWrap w:val="0"/>
                  <w:vAlign w:val="center"/>
                </w:tcPr>
                <w:p w14:paraId="7D026B7F">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毒理学</w:t>
                  </w:r>
                </w:p>
              </w:tc>
              <w:tc>
                <w:tcPr>
                  <w:tcW w:w="4422" w:type="dxa"/>
                  <w:gridSpan w:val="3"/>
                  <w:tcBorders>
                    <w:tl2br w:val="nil"/>
                    <w:tr2bl w:val="nil"/>
                  </w:tcBorders>
                  <w:noWrap w:val="0"/>
                  <w:vAlign w:val="center"/>
                </w:tcPr>
                <w:p w14:paraId="2C003EC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急性毒性：LD</w:t>
                  </w:r>
                  <w:r>
                    <w:rPr>
                      <w:rFonts w:hint="default" w:ascii="Times New Roman" w:hAnsi="Times New Roman" w:cs="Times New Roman" w:eastAsiaTheme="minorEastAsia"/>
                      <w:color w:val="000000" w:themeColor="text1"/>
                      <w:kern w:val="0"/>
                      <w:sz w:val="13"/>
                      <w:szCs w:val="13"/>
                      <w:lang w:val="en-US" w:eastAsia="zh-CN" w:bidi="ar"/>
                      <w14:textFill>
                        <w14:solidFill>
                          <w14:schemeClr w14:val="tx1"/>
                        </w14:solidFill>
                      </w14:textFill>
                    </w:rPr>
                    <w:t>50</w:t>
                  </w: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：50%（小鼠经口2h）</w:t>
                  </w:r>
                </w:p>
              </w:tc>
            </w:tr>
            <w:tr w14:paraId="59DE70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vMerge w:val="continue"/>
                  <w:tcBorders>
                    <w:tl2br w:val="nil"/>
                    <w:tr2bl w:val="nil"/>
                  </w:tcBorders>
                  <w:noWrap w:val="0"/>
                  <w:vAlign w:val="center"/>
                </w:tcPr>
                <w:p w14:paraId="40A88612">
                  <w:pPr>
                    <w:pStyle w:val="38"/>
                    <w:keepNext w:val="0"/>
                    <w:keepLines w:val="0"/>
                    <w:pageBreakBefore w:val="0"/>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p>
              </w:tc>
              <w:tc>
                <w:tcPr>
                  <w:tcW w:w="1678" w:type="dxa"/>
                  <w:tcBorders>
                    <w:tl2br w:val="nil"/>
                    <w:tr2bl w:val="nil"/>
                  </w:tcBorders>
                  <w:noWrap w:val="0"/>
                  <w:vAlign w:val="center"/>
                </w:tcPr>
                <w:p w14:paraId="4A601E7C">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center"/>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健康危害</w:t>
                  </w:r>
                </w:p>
              </w:tc>
              <w:tc>
                <w:tcPr>
                  <w:tcW w:w="4422" w:type="dxa"/>
                  <w:gridSpan w:val="3"/>
                  <w:tcBorders>
                    <w:tl2br w:val="nil"/>
                    <w:tr2bl w:val="nil"/>
                  </w:tcBorders>
                  <w:noWrap w:val="0"/>
                  <w:vAlign w:val="center"/>
                </w:tcPr>
                <w:p w14:paraId="1CD95310">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firstLine="420" w:firstLineChars="200"/>
                    <w:jc w:val="both"/>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空气中甲烷浓度过高，能使人窒息。当空气中甲烷达25%~30%时，可引起头痛、头晕、乏力、注意力不集中、呼吸和心跳加速、共济失调。若不及时脱离，可窒息死亡。皮肤接触液化气体可致冻伤。</w:t>
                  </w:r>
                </w:p>
              </w:tc>
            </w:tr>
            <w:tr w14:paraId="364013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16" w:type="dxa"/>
                  <w:tcBorders>
                    <w:tl2br w:val="nil"/>
                    <w:tr2bl w:val="nil"/>
                  </w:tcBorders>
                  <w:noWrap w:val="0"/>
                  <w:vAlign w:val="center"/>
                </w:tcPr>
                <w:p w14:paraId="6073C5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cs="Times New Roman"/>
                      <w:b/>
                      <w:bCs/>
                      <w:color w:val="000000" w:themeColor="text1"/>
                      <w:sz w:val="21"/>
                      <w:szCs w:val="21"/>
                      <w:highlight w:val="none"/>
                      <w:u w:val="none"/>
                      <w:lang w:val="en-US" w:eastAsia="zh-CN"/>
                      <w14:textFill>
                        <w14:solidFill>
                          <w14:schemeClr w14:val="tx1"/>
                        </w14:solidFill>
                      </w14:textFill>
                    </w:rPr>
                  </w:pPr>
                  <w:r>
                    <w:rPr>
                      <w:rFonts w:hint="default" w:cs="Times New Roman"/>
                      <w:b/>
                      <w:bCs/>
                      <w:color w:val="000000" w:themeColor="text1"/>
                      <w:sz w:val="21"/>
                      <w:szCs w:val="21"/>
                      <w:highlight w:val="none"/>
                      <w:u w:val="none"/>
                      <w:lang w:val="en-US" w:eastAsia="zh-CN"/>
                      <w14:textFill>
                        <w14:solidFill>
                          <w14:schemeClr w14:val="tx1"/>
                        </w14:solidFill>
                      </w14:textFill>
                    </w:rPr>
                    <w:t>职业接触</w:t>
                  </w:r>
                </w:p>
                <w:p w14:paraId="154B35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rightChars="0"/>
                    <w:jc w:val="center"/>
                    <w:textAlignment w:val="auto"/>
                    <w:rPr>
                      <w:rFonts w:hint="default" w:ascii="Times New Roman" w:hAnsi="Times New Roman" w:cs="Times New Roman" w:eastAsiaTheme="minorEastAsia"/>
                      <w:b/>
                      <w:bCs/>
                      <w:color w:val="000000" w:themeColor="text1"/>
                      <w:sz w:val="21"/>
                      <w:szCs w:val="21"/>
                      <w:vertAlign w:val="baseline"/>
                      <w:lang w:val="en-US" w:eastAsia="zh-CN"/>
                      <w14:textFill>
                        <w14:solidFill>
                          <w14:schemeClr w14:val="tx1"/>
                        </w14:solidFill>
                      </w14:textFill>
                    </w:rPr>
                  </w:pPr>
                  <w:r>
                    <w:rPr>
                      <w:rFonts w:hint="default" w:cs="Times New Roman"/>
                      <w:b/>
                      <w:bCs/>
                      <w:color w:val="000000" w:themeColor="text1"/>
                      <w:sz w:val="21"/>
                      <w:szCs w:val="21"/>
                      <w:highlight w:val="none"/>
                      <w:u w:val="none"/>
                      <w:lang w:val="en-US" w:eastAsia="zh-CN"/>
                      <w14:textFill>
                        <w14:solidFill>
                          <w14:schemeClr w14:val="tx1"/>
                        </w14:solidFill>
                      </w14:textFill>
                    </w:rPr>
                    <w:t>限值</w:t>
                  </w:r>
                </w:p>
              </w:tc>
              <w:tc>
                <w:tcPr>
                  <w:tcW w:w="6100" w:type="dxa"/>
                  <w:gridSpan w:val="4"/>
                  <w:tcBorders>
                    <w:tl2br w:val="nil"/>
                    <w:tr2bl w:val="nil"/>
                  </w:tcBorders>
                  <w:noWrap w:val="0"/>
                  <w:vAlign w:val="center"/>
                </w:tcPr>
                <w:p w14:paraId="000CB9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eastAsiaTheme="minorEastAsia"/>
                      <w:color w:val="000000" w:themeColor="text1"/>
                      <w:kern w:val="0"/>
                      <w:sz w:val="21"/>
                      <w:szCs w:val="21"/>
                      <w:lang w:val="en-US" w:eastAsia="zh-CN" w:bidi="ar"/>
                      <w14:textFill>
                        <w14:solidFill>
                          <w14:schemeClr w14:val="tx1"/>
                        </w14:solidFill>
                      </w14:textFill>
                    </w:rPr>
                    <w:t>中国未制定标准，美国（ACGIH）未制定标准。</w:t>
                  </w:r>
                </w:p>
              </w:tc>
            </w:tr>
          </w:tbl>
          <w:p w14:paraId="4642DDDA">
            <w:pPr>
              <w:keepNext w:val="0"/>
              <w:keepLines w:val="0"/>
              <w:suppressLineNumbers w:val="0"/>
              <w:spacing w:before="0" w:beforeAutospacing="0" w:after="0" w:afterAutospacing="0" w:line="360" w:lineRule="auto"/>
              <w:ind w:left="0" w:right="0"/>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6.</w:t>
            </w:r>
            <w:r>
              <w:rPr>
                <w:rFonts w:ascii="Times New Roman" w:hAnsi="Times New Roman"/>
                <w:b/>
                <w:color w:val="000000" w:themeColor="text1"/>
                <w:sz w:val="24"/>
                <w:szCs w:val="24"/>
                <w:highlight w:val="none"/>
                <w14:textFill>
                  <w14:solidFill>
                    <w14:schemeClr w14:val="tx1"/>
                  </w14:solidFill>
                </w14:textFill>
              </w:rPr>
              <w:t>公用工程</w:t>
            </w:r>
          </w:p>
          <w:p w14:paraId="01CECEF5">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FF"/>
                <w:sz w:val="24"/>
                <w:szCs w:val="24"/>
                <w:lang w:val="en-US" w:eastAsia="zh-CN"/>
              </w:rPr>
              <w:t>本项目1t/h卫生</w:t>
            </w:r>
            <w:r>
              <w:rPr>
                <w:rFonts w:hint="eastAsia" w:ascii="Times New Roman" w:hAnsi="Times New Roman" w:cs="Times New Roman"/>
                <w:color w:val="0000FF"/>
                <w:sz w:val="24"/>
                <w:szCs w:val="24"/>
                <w:lang w:eastAsia="zh-CN"/>
              </w:rPr>
              <w:t>锅炉</w:t>
            </w:r>
            <w:r>
              <w:rPr>
                <w:rFonts w:hint="eastAsia" w:ascii="Times New Roman" w:hAnsi="Times New Roman" w:cs="Times New Roman"/>
                <w:color w:val="0000FF"/>
                <w:sz w:val="24"/>
                <w:szCs w:val="24"/>
                <w:lang w:val="en-US" w:eastAsia="zh-CN"/>
              </w:rPr>
              <w:t>年运行天数为365天，每天24小时；</w:t>
            </w:r>
            <w:r>
              <w:rPr>
                <w:rFonts w:hint="default" w:ascii="Times New Roman" w:hAnsi="Times New Roman" w:cs="Times New Roman"/>
                <w:color w:val="0000FF"/>
                <w:sz w:val="24"/>
                <w:szCs w:val="24"/>
                <w:lang w:val="en-US" w:eastAsia="zh-CN"/>
              </w:rPr>
              <w:t>直燃机</w:t>
            </w:r>
            <w:r>
              <w:rPr>
                <w:rFonts w:hint="eastAsia" w:ascii="Times New Roman" w:hAnsi="Times New Roman" w:cs="Times New Roman"/>
                <w:color w:val="0000FF"/>
                <w:sz w:val="24"/>
                <w:szCs w:val="24"/>
                <w:lang w:val="en-US" w:eastAsia="zh-CN"/>
              </w:rPr>
              <w:t>制热年运行天数为250天，冷却塔年运行天数为120天，相关给水、排水核算如下：</w:t>
            </w:r>
          </w:p>
          <w:p w14:paraId="598D1E3E">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（1）给水</w:t>
            </w:r>
          </w:p>
          <w:p w14:paraId="1A22A8FB">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①生活用水</w:t>
            </w:r>
          </w:p>
          <w:p w14:paraId="46380F41">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本项目</w:t>
            </w:r>
            <w:r>
              <w:rPr>
                <w:rFonts w:hint="eastAsia" w:ascii="Times New Roman" w:hAnsi="Times New Roman" w:cs="Times New Roman"/>
                <w:color w:val="000000" w:themeColor="text1"/>
                <w:sz w:val="24"/>
                <w:szCs w:val="24"/>
                <w:lang w:eastAsia="zh-CN"/>
                <w14:textFill>
                  <w14:solidFill>
                    <w14:schemeClr w14:val="tx1"/>
                  </w14:solidFill>
                </w14:textFill>
              </w:rPr>
              <w:t>锅炉房配备值班工作人员</w:t>
            </w:r>
            <w:r>
              <w:rPr>
                <w:rFonts w:hint="eastAsia" w:ascii="Times New Roman" w:hAnsi="Times New Roman" w:cs="Times New Roman"/>
                <w:color w:val="000000" w:themeColor="text1"/>
                <w:sz w:val="24"/>
                <w:szCs w:val="24"/>
                <w:lang w:val="en-US" w:eastAsia="zh-CN"/>
                <w14:textFill>
                  <w14:solidFill>
                    <w14:schemeClr w14:val="tx1"/>
                  </w14:solidFill>
                </w14:textFill>
              </w:rPr>
              <w:t>6人，为保证酒店热水，锅炉房实行三班制（每班次2人），每班次8小时，</w:t>
            </w:r>
            <w:r>
              <w:rPr>
                <w:rFonts w:hint="eastAsia" w:ascii="Times New Roman" w:hAnsi="Times New Roman" w:cs="Times New Roman"/>
                <w:color w:val="000000" w:themeColor="text1"/>
                <w:sz w:val="24"/>
                <w:szCs w:val="24"/>
                <w14:textFill>
                  <w14:solidFill>
                    <w14:schemeClr w14:val="tx1"/>
                  </w14:solidFill>
                </w14:textFill>
              </w:rPr>
              <w:t>根据陕西省《行业用水定额》（DB61/T943-2020）</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用水按每人每天用水量70</w:t>
            </w:r>
            <w:r>
              <w:rPr>
                <w:rFonts w:hint="default" w:ascii="Times New Roman" w:hAnsi="Times New Roman" w:cs="Times New Roman"/>
                <w:color w:val="000000" w:themeColor="text1"/>
                <w:sz w:val="24"/>
                <w:szCs w:val="24"/>
                <w:lang w:val="en-US" w:eastAsia="zh-CN"/>
                <w14:textFill>
                  <w14:solidFill>
                    <w14:schemeClr w14:val="tx1"/>
                  </w14:solidFill>
                </w14:textFill>
              </w:rPr>
              <w:t>L/人·d</w:t>
            </w:r>
            <w:r>
              <w:rPr>
                <w:rFonts w:hint="eastAsia" w:ascii="Times New Roman" w:hAnsi="Times New Roman" w:cs="Times New Roman"/>
                <w:color w:val="000000" w:themeColor="text1"/>
                <w:sz w:val="24"/>
                <w:szCs w:val="24"/>
                <w:lang w:val="en-US" w:eastAsia="zh-CN"/>
                <w14:textFill>
                  <w14:solidFill>
                    <w14:schemeClr w14:val="tx1"/>
                  </w14:solidFill>
                </w14:textFill>
              </w:rPr>
              <w:t>计，年工作365天。生活用水量为0.42m</w:t>
            </w:r>
            <w:r>
              <w:rPr>
                <w:rFonts w:hint="eastAsia"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szCs w:val="24"/>
                <w:lang w:val="en-US" w:eastAsia="zh-CN"/>
                <w14:textFill>
                  <w14:solidFill>
                    <w14:schemeClr w14:val="tx1"/>
                  </w14:solidFill>
                </w14:textFill>
              </w:rPr>
              <w:t>/d（153.30m</w:t>
            </w:r>
            <w:r>
              <w:rPr>
                <w:rFonts w:hint="eastAsia"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eastAsia" w:ascii="Times New Roman" w:hAnsi="Times New Roman" w:cs="Times New Roman"/>
                <w:color w:val="000000" w:themeColor="text1"/>
                <w:sz w:val="24"/>
                <w:szCs w:val="24"/>
                <w:lang w:val="en-US" w:eastAsia="zh-CN"/>
                <w14:textFill>
                  <w14:solidFill>
                    <w14:schemeClr w14:val="tx1"/>
                  </w14:solidFill>
                </w14:textFill>
              </w:rPr>
              <w:t>/a）。</w:t>
            </w:r>
          </w:p>
          <w:p w14:paraId="06558CB3">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②</w:t>
            </w:r>
            <w:r>
              <w:rPr>
                <w:rFonts w:hint="eastAsia" w:ascii="Times New Roman" w:hAnsi="Times New Roman" w:cs="Times New Roman"/>
                <w:color w:val="000000" w:themeColor="text1"/>
                <w:sz w:val="24"/>
                <w:szCs w:val="24"/>
                <w:lang w:val="en-US" w:eastAsia="zh-CN"/>
                <w14:textFill>
                  <w14:solidFill>
                    <w14:schemeClr w14:val="tx1"/>
                  </w14:solidFill>
                </w14:textFill>
              </w:rPr>
              <w:t>1t/h卫生</w:t>
            </w:r>
            <w:r>
              <w:rPr>
                <w:rFonts w:hint="eastAsia" w:ascii="Times New Roman" w:hAnsi="Times New Roman" w:cs="Times New Roman"/>
                <w:color w:val="000000" w:themeColor="text1"/>
                <w:sz w:val="24"/>
                <w:szCs w:val="24"/>
                <w:lang w:eastAsia="zh-CN"/>
                <w14:textFill>
                  <w14:solidFill>
                    <w14:schemeClr w14:val="tx1"/>
                  </w14:solidFill>
                </w14:textFill>
              </w:rPr>
              <w:t>锅炉</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热力网循环系统补水</w:t>
            </w:r>
          </w:p>
          <w:p w14:paraId="00CCF570">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对于密闭式热力网循环系统，由于管道及供热设施密封不严、系统漏水、系统检修放水、事故冒水、系统泄压等原因，需要定期补充软水。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参考《城镇供热管网设计规范》（</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CJJ34-2010</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），热力网补水不应小于供热系统循环流量的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4DB6863E">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热水</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锅炉循环水量按下式计算：</w:t>
            </w:r>
          </w:p>
          <w:p w14:paraId="08F501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G=0.86Q/△T</w:t>
            </w:r>
          </w:p>
          <w:p w14:paraId="0DCAB3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式中：G—循环水流量，m</w:t>
            </w:r>
            <w:r>
              <w:rPr>
                <w:rFonts w:hint="default"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/h；</w:t>
            </w:r>
          </w:p>
          <w:p w14:paraId="6D585F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Q—采暖热负荷，kW；</w:t>
            </w:r>
          </w:p>
          <w:p w14:paraId="46A0E6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△T—供回水温差，℃；75℃/50℃，△T=25℃。</w:t>
            </w:r>
          </w:p>
          <w:p w14:paraId="70A807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根据以上公式计算</w:t>
            </w:r>
            <w:r>
              <w:rPr>
                <w:rFonts w:hint="default" w:ascii="Times New Roman" w:hAnsi="Times New Roman" w:cs="Times New Roman"/>
                <w:color w:val="000000" w:themeColor="text1"/>
                <w:sz w:val="24"/>
                <w:lang w:val="en-US" w:eastAsia="zh-CN"/>
                <w14:textFill>
                  <w14:solidFill>
                    <w14:schemeClr w14:val="tx1"/>
                  </w14:solidFill>
                </w14:textFill>
              </w:rPr>
              <w:t>1</w:t>
            </w:r>
            <w:r>
              <w:rPr>
                <w:rFonts w:hint="eastAsia" w:ascii="Times New Roman" w:hAnsi="Times New Roman" w:cs="Times New Roman"/>
                <w:color w:val="000000" w:themeColor="text1"/>
                <w:sz w:val="24"/>
                <w:lang w:val="en-US" w:eastAsia="zh-CN"/>
                <w14:textFill>
                  <w14:solidFill>
                    <w14:schemeClr w14:val="tx1"/>
                  </w14:solidFill>
                </w14:textFill>
              </w:rPr>
              <w:t>台</w:t>
            </w:r>
            <w:r>
              <w:rPr>
                <w:rFonts w:hint="default" w:ascii="Times New Roman" w:hAnsi="Times New Roman" w:cs="Times New Roman"/>
                <w:color w:val="000000" w:themeColor="text1"/>
                <w:sz w:val="24"/>
                <w:lang w:val="en-US" w:eastAsia="zh-CN"/>
                <w14:textFill>
                  <w14:solidFill>
                    <w14:schemeClr w14:val="tx1"/>
                  </w14:solidFill>
                </w14:textFill>
              </w:rPr>
              <w:t>0.7MW</w:t>
            </w:r>
            <w:r>
              <w:rPr>
                <w:rFonts w:hint="eastAsia" w:ascii="Times New Roman" w:hAnsi="Times New Roman" w:cs="Times New Roman"/>
                <w:color w:val="000000" w:themeColor="text1"/>
                <w:sz w:val="24"/>
                <w:lang w:val="en-US" w:eastAsia="zh-CN"/>
                <w14:textFill>
                  <w14:solidFill>
                    <w14:schemeClr w14:val="tx1"/>
                  </w14:solidFill>
                </w14:textFill>
              </w:rPr>
              <w:t>（1t/h）热水锅炉按设计供</w:t>
            </w:r>
            <w:r>
              <w:rPr>
                <w:rFonts w:hint="default"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回水温差</w:t>
            </w:r>
            <w:r>
              <w:rPr>
                <w:rFonts w:hint="default" w:ascii="Times New Roman" w:hAnsi="Times New Roman" w:cs="Times New Roman"/>
                <w:color w:val="000000" w:themeColor="text1"/>
                <w:sz w:val="24"/>
                <w:lang w:val="en-US" w:eastAsia="zh-CN"/>
                <w14:textFill>
                  <w14:solidFill>
                    <w14:schemeClr w14:val="tx1"/>
                  </w14:solidFill>
                </w14:textFill>
              </w:rPr>
              <w:t>25℃</w:t>
            </w:r>
            <w:r>
              <w:rPr>
                <w:rFonts w:hint="eastAsia" w:ascii="Times New Roman" w:hAnsi="Times New Roman" w:cs="Times New Roman"/>
                <w:color w:val="000000" w:themeColor="text1"/>
                <w:sz w:val="24"/>
                <w:lang w:val="en-US" w:eastAsia="zh-CN"/>
                <w14:textFill>
                  <w14:solidFill>
                    <w14:schemeClr w14:val="tx1"/>
                  </w14:solidFill>
                </w14:textFill>
              </w:rPr>
              <w:t>计算锅炉循环水量为</w:t>
            </w:r>
            <w:r>
              <w:rPr>
                <w:rFonts w:hint="default" w:ascii="Times New Roman" w:hAnsi="Times New Roman" w:cs="Times New Roman"/>
                <w:color w:val="000000" w:themeColor="text1"/>
                <w:sz w:val="24"/>
                <w:lang w:val="en-US" w:eastAsia="zh-CN"/>
                <w14:textFill>
                  <w14:solidFill>
                    <w14:schemeClr w14:val="tx1"/>
                  </w14:solidFill>
                </w14:textFill>
              </w:rPr>
              <w:t>24m</w:t>
            </w:r>
            <w:r>
              <w:rPr>
                <w:rFonts w:hint="eastAsia" w:ascii="Times New Roman" w:hAnsi="Times New Roman" w:cs="Times New Roman"/>
                <w:color w:val="000000" w:themeColor="text1"/>
                <w:sz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/h</w:t>
            </w:r>
            <w:r>
              <w:rPr>
                <w:rFonts w:hint="eastAsia" w:ascii="Times New Roman" w:hAnsi="Times New Roman" w:cs="Times New Roman"/>
                <w:color w:val="000000" w:themeColor="text1"/>
                <w:sz w:val="24"/>
                <w:lang w:val="en-US" w:eastAsia="zh-CN"/>
                <w14:textFill>
                  <w14:solidFill>
                    <w14:schemeClr w14:val="tx1"/>
                  </w14:solidFill>
                </w14:textFill>
              </w:rPr>
              <w:t>。</w:t>
            </w:r>
          </w:p>
          <w:p w14:paraId="31F149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kern w:val="21"/>
                <w:sz w:val="24"/>
                <w:szCs w:val="20"/>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w:t>
            </w:r>
            <w:r>
              <w:rPr>
                <w:rFonts w:hint="eastAsia" w:ascii="Times New Roman" w:hAnsi="Times New Roman" w:cs="Times New Roman"/>
                <w:color w:val="000000" w:themeColor="text1"/>
                <w:sz w:val="24"/>
                <w:szCs w:val="24"/>
                <w:lang w:eastAsia="zh-CN"/>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1t/h卫生</w:t>
            </w:r>
            <w:r>
              <w:rPr>
                <w:rFonts w:hint="eastAsia" w:ascii="Times New Roman" w:hAnsi="Times New Roman" w:cs="Times New Roman"/>
                <w:color w:val="000000" w:themeColor="text1"/>
                <w:sz w:val="24"/>
                <w:szCs w:val="24"/>
                <w:lang w:eastAsia="zh-CN"/>
                <w14:textFill>
                  <w14:solidFill>
                    <w14:schemeClr w14:val="tx1"/>
                  </w14:solidFill>
                </w14:textFill>
              </w:rPr>
              <w:t>锅炉年运行</w:t>
            </w:r>
            <w:r>
              <w:rPr>
                <w:rFonts w:hint="eastAsia" w:ascii="Times New Roman" w:hAnsi="Times New Roman" w:cs="Times New Roman"/>
                <w:color w:val="000000" w:themeColor="text1"/>
                <w:sz w:val="24"/>
                <w:szCs w:val="24"/>
                <w:lang w:val="en-US" w:eastAsia="zh-CN"/>
                <w14:textFill>
                  <w14:solidFill>
                    <w14:schemeClr w14:val="tx1"/>
                  </w14:solidFill>
                </w14:textFill>
              </w:rPr>
              <w:t>365</w:t>
            </w:r>
            <w:r>
              <w:rPr>
                <w:rFonts w:hint="eastAsia" w:ascii="Times New Roman" w:hAnsi="Times New Roman" w:cs="Times New Roman"/>
                <w:color w:val="000000" w:themeColor="text1"/>
                <w:sz w:val="24"/>
                <w:szCs w:val="24"/>
                <w:lang w:eastAsia="zh-CN"/>
                <w14:textFill>
                  <w14:solidFill>
                    <w14:schemeClr w14:val="tx1"/>
                  </w14:solidFill>
                </w14:textFill>
              </w:rPr>
              <w:t>天，每天24h，</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热力网补水量按照供热系统循环流量的</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计算，</w:t>
            </w:r>
            <w:r>
              <w:rPr>
                <w:rFonts w:hint="eastAsia" w:ascii="Times New Roman" w:hAnsi="Times New Roman" w:cs="Times New Roman"/>
                <w:color w:val="000000" w:themeColor="text1"/>
                <w:sz w:val="24"/>
                <w:szCs w:val="24"/>
                <w:lang w:val="en-US" w:eastAsia="zh-CN"/>
                <w14:textFill>
                  <w14:solidFill>
                    <w14:schemeClr w14:val="tx1"/>
                  </w14:solidFill>
                </w14:textFill>
              </w:rPr>
              <w:t>则1t/h卫生</w:t>
            </w:r>
            <w:r>
              <w:rPr>
                <w:rFonts w:hint="eastAsia" w:ascii="Times New Roman" w:hAnsi="Times New Roman" w:cs="Times New Roman"/>
                <w:color w:val="000000" w:themeColor="text1"/>
                <w:sz w:val="24"/>
                <w:szCs w:val="24"/>
                <w:lang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的最大循环水量为576</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（210240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），最大</w:t>
            </w:r>
            <w:r>
              <w:rPr>
                <w:rFonts w:hint="eastAsia" w:ascii="Times New Roman" w:hAnsi="Times New Roman" w:cs="Times New Roman"/>
                <w:color w:val="000000" w:themeColor="text1"/>
                <w:sz w:val="24"/>
                <w:szCs w:val="24"/>
                <w:lang w:eastAsia="zh-CN"/>
                <w14:textFill>
                  <w14:solidFill>
                    <w14:schemeClr w14:val="tx1"/>
                  </w14:solidFill>
                </w14:textFill>
              </w:rPr>
              <w:t>软水用水量为</w:t>
            </w:r>
            <w:r>
              <w:rPr>
                <w:rFonts w:hint="eastAsia" w:ascii="Times New Roman" w:hAnsi="Times New Roman" w:cs="Times New Roman"/>
                <w:color w:val="000000" w:themeColor="text1"/>
                <w:sz w:val="24"/>
                <w:szCs w:val="24"/>
                <w:lang w:val="en-US" w:eastAsia="zh-CN"/>
                <w14:textFill>
                  <w14:solidFill>
                    <w14:schemeClr w14:val="tx1"/>
                  </w14:solidFill>
                </w14:textFill>
              </w:rPr>
              <w:t>11.52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4204.80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p>
          <w:p w14:paraId="580534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lang w:val="en-US" w:eastAsia="zh-CN"/>
                <w14:textFill>
                  <w14:solidFill>
                    <w14:schemeClr w14:val="tx1"/>
                  </w14:solidFill>
                </w14:textFill>
              </w:rPr>
              <w:t>③直燃机用水</w:t>
            </w:r>
            <w:r>
              <w:rPr>
                <w:rFonts w:hint="eastAsia" w:ascii="Times New Roman" w:hAnsi="Times New Roman" w:cs="Times New Roman"/>
                <w:color w:val="000000" w:themeColor="text1"/>
                <w:sz w:val="24"/>
                <w:szCs w:val="24"/>
                <w:lang w:val="en-US" w:eastAsia="zh-CN"/>
                <w14:textFill>
                  <w14:solidFill>
                    <w14:schemeClr w14:val="tx1"/>
                  </w14:solidFill>
                </w14:textFill>
              </w:rPr>
              <w:t>：2台直燃机（1用1备）直燃机年运行天数约</w:t>
            </w:r>
            <w:r>
              <w:rPr>
                <w:rFonts w:hint="default" w:ascii="Times New Roman" w:hAnsi="Times New Roman" w:cs="Times New Roman"/>
                <w:color w:val="000000" w:themeColor="text1"/>
                <w:sz w:val="24"/>
                <w:szCs w:val="24"/>
                <w:lang w:val="en-US" w:eastAsia="zh-CN"/>
                <w14:textFill>
                  <w14:solidFill>
                    <w14:schemeClr w14:val="tx1"/>
                  </w14:solidFill>
                </w14:textFill>
              </w:rPr>
              <w:t>250</w:t>
            </w:r>
            <w:r>
              <w:rPr>
                <w:rFonts w:hint="eastAsia" w:ascii="Times New Roman" w:hAnsi="Times New Roman" w:cs="Times New Roman"/>
                <w:color w:val="000000" w:themeColor="text1"/>
                <w:sz w:val="24"/>
                <w:szCs w:val="24"/>
                <w:lang w:val="en-US" w:eastAsia="zh-CN"/>
                <w14:textFill>
                  <w14:solidFill>
                    <w14:schemeClr w14:val="tx1"/>
                  </w14:solidFill>
                </w14:textFill>
              </w:rPr>
              <w:t>天，单台1.45</w:t>
            </w:r>
            <w:r>
              <w:rPr>
                <w:rFonts w:hint="default" w:ascii="Times New Roman" w:hAnsi="Times New Roman" w:cs="Times New Roman"/>
                <w:color w:val="000000" w:themeColor="text1"/>
                <w:sz w:val="24"/>
                <w:szCs w:val="24"/>
                <w:lang w:val="en-US" w:eastAsia="zh-CN"/>
                <w14:textFill>
                  <w14:solidFill>
                    <w14:schemeClr w14:val="tx1"/>
                  </w14:solidFill>
                </w14:textFill>
              </w:rPr>
              <w:t>MW</w:t>
            </w:r>
            <w:r>
              <w:rPr>
                <w:rFonts w:hint="eastAsia" w:ascii="Times New Roman" w:hAnsi="Times New Roman" w:cs="Times New Roman"/>
                <w:color w:val="000000" w:themeColor="text1"/>
                <w:sz w:val="24"/>
                <w:szCs w:val="24"/>
                <w:lang w:val="en-US" w:eastAsia="zh-CN"/>
                <w14:textFill>
                  <w14:solidFill>
                    <w14:schemeClr w14:val="tx1"/>
                  </w14:solidFill>
                </w14:textFill>
              </w:rPr>
              <w:t>直燃机软水补水量为10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，本环评按照最大水量计算，按照2台直燃机同时使用计算，则本项目直燃机总软水补水量为20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（5000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占循环水量的</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eastAsia" w:ascii="宋体" w:hAnsi="宋体" w:eastAsia="宋体" w:cs="宋体"/>
                <w:color w:val="000000" w:themeColor="text1"/>
                <w:kern w:val="0"/>
                <w:sz w:val="24"/>
                <w:szCs w:val="24"/>
                <w:lang w:val="en-US" w:eastAsia="zh-CN" w:bidi="ar"/>
                <w14:textFill>
                  <w14:solidFill>
                    <w14:schemeClr w14:val="tx1"/>
                  </w14:solidFill>
                </w14:textFill>
              </w:rPr>
              <w:t>，则循环水量为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1</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0</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00m</w:t>
            </w:r>
            <w:r>
              <w:rPr>
                <w:rFonts w:hint="eastAsia" w:ascii="Times New Roman" w:hAnsi="Times New Roman" w:eastAsia="宋体" w:cs="Times New Roman"/>
                <w:color w:val="000000" w:themeColor="text1"/>
                <w:kern w:val="0"/>
                <w:sz w:val="24"/>
                <w:szCs w:val="24"/>
                <w:vertAlign w:val="super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/d</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（250000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w:t>
            </w:r>
          </w:p>
          <w:p w14:paraId="25FC10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④</w:t>
            </w:r>
            <w:r>
              <w:rPr>
                <w:rFonts w:hint="eastAsia" w:ascii="Times New Roman" w:hAnsi="Times New Roman" w:cs="Times New Roman"/>
                <w:color w:val="000000" w:themeColor="text1"/>
                <w:sz w:val="24"/>
                <w:szCs w:val="24"/>
                <w:lang w:val="en-US" w:eastAsia="zh-CN"/>
                <w14:textFill>
                  <w14:solidFill>
                    <w14:schemeClr w14:val="tx1"/>
                  </w14:solidFill>
                </w14:textFill>
              </w:rPr>
              <w:t>冷却塔补水：本项目直燃机用于制冷配套的冷却塔使用循环水，需定期补水</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直燃机制冷时间按</w:t>
            </w:r>
            <w:r>
              <w:rPr>
                <w:rFonts w:hint="default" w:ascii="Times New Roman" w:hAnsi="Times New Roman" w:cs="Times New Roman"/>
                <w:color w:val="000000" w:themeColor="text1"/>
                <w:sz w:val="24"/>
                <w:szCs w:val="24"/>
                <w:lang w:val="en-US" w:eastAsia="zh-CN"/>
                <w14:textFill>
                  <w14:solidFill>
                    <w14:schemeClr w14:val="tx1"/>
                  </w14:solidFill>
                </w14:textFill>
              </w:rPr>
              <w:t>120</w:t>
            </w:r>
            <w:r>
              <w:rPr>
                <w:rFonts w:hint="eastAsia" w:ascii="Times New Roman" w:hAnsi="Times New Roman" w:cs="Times New Roman"/>
                <w:color w:val="000000" w:themeColor="text1"/>
                <w:sz w:val="24"/>
                <w:szCs w:val="24"/>
                <w:lang w:val="en-US" w:eastAsia="zh-CN"/>
                <w14:textFill>
                  <w14:solidFill>
                    <w14:schemeClr w14:val="tx1"/>
                  </w14:solidFill>
                </w14:textFill>
              </w:rPr>
              <w:t>天计，冷却塔软水最大补水量为5</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（600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kern w:val="0"/>
                <w:sz w:val="24"/>
                <w:szCs w:val="24"/>
                <w:lang w:val="en-US" w:eastAsia="zh-CN" w:bidi="ar"/>
                <w14:textFill>
                  <w14:solidFill>
                    <w14:schemeClr w14:val="tx1"/>
                  </w14:solidFill>
                </w14:textFill>
              </w:rPr>
              <w:t>占循环水量的</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2%</w:t>
            </w:r>
            <w:r>
              <w:rPr>
                <w:rFonts w:hint="eastAsia" w:ascii="宋体" w:hAnsi="宋体" w:eastAsia="宋体" w:cs="宋体"/>
                <w:color w:val="000000" w:themeColor="text1"/>
                <w:kern w:val="0"/>
                <w:sz w:val="24"/>
                <w:szCs w:val="24"/>
                <w:lang w:val="en-US" w:eastAsia="zh-CN" w:bidi="ar"/>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冷却塔循环水量为250</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d（30000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p>
          <w:p w14:paraId="760C3A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⑤</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本项目</w:t>
            </w:r>
            <w:r>
              <w:rPr>
                <w:rFonts w:hint="default" w:ascii="Times New Roman" w:hAnsi="Times New Roman" w:cs="Times New Roman"/>
                <w:color w:val="000000" w:themeColor="text1"/>
                <w:sz w:val="24"/>
                <w:lang w:val="en-US" w:eastAsia="zh-CN"/>
                <w14:textFill>
                  <w14:solidFill>
                    <w14:schemeClr w14:val="tx1"/>
                  </w14:solidFill>
                </w14:textFill>
              </w:rPr>
              <w:t>交换器内的离子树脂30天反冲洗一次，反冲洗方式为采用软水进行正洗和反洗</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。本项目设备反冲洗用水量为</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25</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/次</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则软水的使用量为0.83</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304.17</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w:t>
            </w:r>
          </w:p>
          <w:p w14:paraId="20C8E1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宋体" w:hAnsi="宋体" w:eastAsia="宋体" w:cs="宋体"/>
                <w:b w:val="0"/>
                <w:snapToGrid/>
                <w:color w:val="000000" w:themeColor="text1"/>
                <w:spacing w:val="0"/>
                <w:kern w:val="2"/>
                <w:sz w:val="24"/>
                <w:szCs w:val="24"/>
                <w:lang w:val="en-US" w:eastAsia="zh-CN" w:bidi="ar-SA"/>
                <w14:textFill>
                  <w14:solidFill>
                    <w14:schemeClr w14:val="tx1"/>
                  </w14:solidFill>
                </w14:textFill>
              </w:rPr>
              <w:t>⑥</w:t>
            </w:r>
            <w:r>
              <w:rPr>
                <w:rFonts w:hint="eastAsia" w:ascii="Times New Roman" w:hAnsi="Times New Roman" w:cs="Times New Roman"/>
                <w:color w:val="000000" w:themeColor="text1"/>
                <w:sz w:val="24"/>
                <w:szCs w:val="24"/>
                <w:lang w:eastAsia="zh-CN"/>
                <w14:textFill>
                  <w14:solidFill>
                    <w14:schemeClr w14:val="tx1"/>
                  </w14:solidFill>
                </w14:textFill>
              </w:rPr>
              <w:t>软化设备制备用水</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eastAsia="zh-CN"/>
                <w14:textFill>
                  <w14:solidFill>
                    <w14:schemeClr w14:val="tx1"/>
                  </w14:solidFill>
                </w14:textFill>
              </w:rPr>
              <w:t>本项目设钠离子交换器</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eastAsia" w:ascii="Times New Roman" w:hAnsi="Times New Roman" w:cs="Times New Roman"/>
                <w:color w:val="000000" w:themeColor="text1"/>
                <w:sz w:val="24"/>
                <w:szCs w:val="24"/>
                <w:lang w:eastAsia="zh-CN"/>
                <w14:textFill>
                  <w14:solidFill>
                    <w14:schemeClr w14:val="tx1"/>
                  </w14:solidFill>
                </w14:textFill>
              </w:rPr>
              <w:t>台，钠离子交换器即软化器，是用于去除水中钙离子、镁离子，制取软化水的离子交换器，组成水中硬度的钙、镁离子与软化器中的离子交换树脂进行交换，水中的钙、镁离子被钠离子交换，使水中不易形成碳酸盐垢及硫酸盐垢，从而获得软化水。</w:t>
            </w:r>
          </w:p>
          <w:p w14:paraId="4FAA85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最大软水用量为37.35</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13632.75</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/a），全自动软水器制水率为8</w:t>
            </w:r>
            <w:r>
              <w:rPr>
                <w:rFonts w:hint="eastAsia" w:ascii="Times New Roman" w:hAnsi="Times New Roman" w:cs="Times New Roman"/>
                <w:color w:val="000000" w:themeColor="text1"/>
                <w:sz w:val="24"/>
                <w:szCs w:val="24"/>
                <w:lang w:val="en-US" w:eastAsia="zh-CN"/>
                <w14:textFill>
                  <w14:solidFill>
                    <w14:schemeClr w14:val="tx1"/>
                  </w14:solidFill>
                </w14:textFill>
              </w:rPr>
              <w:t>5</w:t>
            </w:r>
            <w:r>
              <w:rPr>
                <w:rFonts w:hint="eastAsia" w:ascii="Times New Roman" w:hAnsi="Times New Roman" w:cs="Times New Roman"/>
                <w:color w:val="000000" w:themeColor="text1"/>
                <w:sz w:val="24"/>
                <w:szCs w:val="24"/>
                <w:lang w:eastAsia="zh-CN"/>
                <w14:textFill>
                  <w14:solidFill>
                    <w14:schemeClr w14:val="tx1"/>
                  </w14:solidFill>
                </w14:textFill>
              </w:rPr>
              <w:t>%，则</w:t>
            </w:r>
            <w:r>
              <w:rPr>
                <w:rFonts w:hint="eastAsia" w:ascii="Times New Roman" w:hAnsi="Times New Roman" w:cs="Times New Roman"/>
                <w:color w:val="000000" w:themeColor="text1"/>
                <w:sz w:val="24"/>
                <w:szCs w:val="24"/>
                <w:lang w:val="en-US" w:eastAsia="zh-CN"/>
                <w14:textFill>
                  <w14:solidFill>
                    <w14:schemeClr w14:val="tx1"/>
                  </w14:solidFill>
                </w14:textFill>
              </w:rPr>
              <w:t>本项目锅炉房</w:t>
            </w:r>
            <w:r>
              <w:rPr>
                <w:rFonts w:hint="eastAsia" w:ascii="Times New Roman" w:hAnsi="Times New Roman" w:cs="Times New Roman"/>
                <w:color w:val="000000" w:themeColor="text1"/>
                <w:sz w:val="24"/>
                <w:szCs w:val="24"/>
                <w:lang w:eastAsia="zh-CN"/>
                <w14:textFill>
                  <w14:solidFill>
                    <w14:schemeClr w14:val="tx1"/>
                  </w14:solidFill>
                </w14:textFill>
              </w:rPr>
              <w:t>运行</w:t>
            </w:r>
            <w:r>
              <w:rPr>
                <w:rFonts w:hint="eastAsia" w:ascii="Times New Roman" w:hAnsi="Times New Roman" w:cs="Times New Roman"/>
                <w:color w:val="000000" w:themeColor="text1"/>
                <w:sz w:val="24"/>
                <w:szCs w:val="24"/>
                <w:lang w:val="en-US" w:eastAsia="zh-CN"/>
                <w14:textFill>
                  <w14:solidFill>
                    <w14:schemeClr w14:val="tx1"/>
                  </w14:solidFill>
                </w14:textFill>
              </w:rPr>
              <w:t>期新鲜水</w:t>
            </w:r>
            <w:r>
              <w:rPr>
                <w:rFonts w:hint="eastAsia" w:ascii="Times New Roman" w:hAnsi="Times New Roman" w:cs="Times New Roman"/>
                <w:color w:val="000000" w:themeColor="text1"/>
                <w:sz w:val="24"/>
                <w:szCs w:val="24"/>
                <w:lang w:eastAsia="zh-CN"/>
                <w14:textFill>
                  <w14:solidFill>
                    <w14:schemeClr w14:val="tx1"/>
                  </w14:solidFill>
                </w14:textFill>
              </w:rPr>
              <w:t>耗水量为</w:t>
            </w:r>
            <w:r>
              <w:rPr>
                <w:rFonts w:hint="eastAsia" w:ascii="Times New Roman" w:hAnsi="Times New Roman" w:cs="Times New Roman"/>
                <w:color w:val="000000" w:themeColor="text1"/>
                <w:sz w:val="24"/>
                <w:szCs w:val="24"/>
                <w:lang w:val="en-US" w:eastAsia="zh-CN"/>
                <w14:textFill>
                  <w14:solidFill>
                    <w14:schemeClr w14:val="tx1"/>
                  </w14:solidFill>
                </w14:textFill>
              </w:rPr>
              <w:t>43.94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16038.53</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p>
          <w:p w14:paraId="61B13057">
            <w:pPr>
              <w:keepNext w:val="0"/>
              <w:keepLines w:val="0"/>
              <w:pageBreakBefore w:val="0"/>
              <w:widowControl w:val="0"/>
              <w:numPr>
                <w:ilvl w:val="0"/>
                <w:numId w:val="2"/>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14:textFill>
                  <w14:solidFill>
                    <w14:schemeClr w14:val="tx1"/>
                  </w14:solidFill>
                </w14:textFill>
              </w:rPr>
              <w:t>排水</w:t>
            </w:r>
          </w:p>
          <w:p w14:paraId="582F886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运营期排水为职工生活污水、锅炉废水排水、直燃机废水排水、冷却塔排水、反冲洗废水、</w:t>
            </w:r>
            <w:r>
              <w:rPr>
                <w:rFonts w:hint="eastAsia" w:ascii="Times New Roman" w:hAnsi="Times New Roman" w:cs="Times New Roman"/>
                <w:color w:val="000000" w:themeColor="text1"/>
                <w:sz w:val="24"/>
                <w:szCs w:val="24"/>
                <w:lang w:eastAsia="zh-CN"/>
                <w14:textFill>
                  <w14:solidFill>
                    <w14:schemeClr w14:val="tx1"/>
                  </w14:solidFill>
                </w14:textFill>
              </w:rPr>
              <w:t>软化水系统排水，</w:t>
            </w:r>
            <w:r>
              <w:rPr>
                <w:rFonts w:hint="eastAsia" w:ascii="Times New Roman" w:hAnsi="Times New Roman" w:cs="Times New Roman"/>
                <w:color w:val="000000" w:themeColor="text1"/>
                <w:sz w:val="24"/>
                <w:szCs w:val="24"/>
                <w:lang w:val="en-US" w:eastAsia="zh-CN"/>
                <w14:textFill>
                  <w14:solidFill>
                    <w14:schemeClr w14:val="tx1"/>
                  </w14:solidFill>
                </w14:textFill>
              </w:rPr>
              <w:t>采用定期排污方式进行排除积聚在锅炉下部的水渣和磷酸盐处理后所形成的软质沉淀物。</w:t>
            </w:r>
          </w:p>
          <w:p w14:paraId="7E0F450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①</w:t>
            </w:r>
            <w:r>
              <w:rPr>
                <w:rFonts w:hint="default" w:ascii="Times New Roman" w:hAnsi="Times New Roman" w:cs="Times New Roman"/>
                <w:color w:val="000000" w:themeColor="text1"/>
                <w:sz w:val="24"/>
                <w:szCs w:val="24"/>
                <w14:textFill>
                  <w14:solidFill>
                    <w14:schemeClr w14:val="tx1"/>
                  </w14:solidFill>
                </w14:textFill>
              </w:rPr>
              <w:t>生活污水产生系数为用水量的80%，生活污水量为</w:t>
            </w:r>
            <w:r>
              <w:rPr>
                <w:rFonts w:hint="eastAsia" w:ascii="Times New Roman" w:hAnsi="Times New Roman" w:cs="Times New Roman"/>
                <w:color w:val="000000" w:themeColor="text1"/>
                <w:sz w:val="24"/>
                <w:szCs w:val="24"/>
                <w:lang w:val="en-US" w:eastAsia="zh-CN"/>
                <w14:textFill>
                  <w14:solidFill>
                    <w14:schemeClr w14:val="tx1"/>
                  </w14:solidFill>
                </w14:textFill>
              </w:rPr>
              <w:t>0.336</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122.64</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生活污水经化粪池</w:t>
            </w:r>
            <w:r>
              <w:rPr>
                <w:rFonts w:hint="eastAsia" w:ascii="Times New Roman" w:hAnsi="Times New Roman" w:cs="Times New Roman"/>
                <w:color w:val="000000" w:themeColor="text1"/>
                <w:sz w:val="24"/>
                <w:szCs w:val="24"/>
                <w:lang w:eastAsia="zh-CN"/>
                <w14:textFill>
                  <w14:solidFill>
                    <w14:schemeClr w14:val="tx1"/>
                  </w14:solidFill>
                </w14:textFill>
              </w:rPr>
              <w:t>预处理后进入污水管网。</w:t>
            </w:r>
          </w:p>
          <w:p w14:paraId="4345DAC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②锅炉废水：项目</w:t>
            </w:r>
            <w:r>
              <w:rPr>
                <w:rFonts w:hint="eastAsia" w:ascii="Times New Roman" w:hAnsi="Times New Roman" w:cs="Times New Roman"/>
                <w:color w:val="000000" w:themeColor="text1"/>
                <w:sz w:val="24"/>
                <w:szCs w:val="24"/>
                <w:lang w:val="en-US" w:eastAsia="zh-CN"/>
                <w14:textFill>
                  <w14:solidFill>
                    <w14:schemeClr w14:val="tx1"/>
                  </w14:solidFill>
                </w14:textFill>
              </w:rPr>
              <w:t>1t/h卫生</w:t>
            </w:r>
            <w:r>
              <w:rPr>
                <w:rFonts w:hint="eastAsia" w:ascii="Times New Roman" w:hAnsi="Times New Roman" w:cs="Times New Roman"/>
                <w:color w:val="000000" w:themeColor="text1"/>
                <w:sz w:val="24"/>
                <w:szCs w:val="24"/>
                <w:lang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用水</w:t>
            </w:r>
            <w:r>
              <w:rPr>
                <w:rFonts w:hint="eastAsia" w:ascii="Times New Roman" w:hAnsi="Times New Roman" w:cs="Times New Roman"/>
                <w:color w:val="000000" w:themeColor="text1"/>
                <w:sz w:val="24"/>
                <w:szCs w:val="24"/>
                <w:lang w:eastAsia="zh-CN"/>
                <w14:textFill>
                  <w14:solidFill>
                    <w14:schemeClr w14:val="tx1"/>
                  </w14:solidFill>
                </w14:textFill>
              </w:rPr>
              <w:t>循环使用，</w:t>
            </w:r>
            <w:r>
              <w:rPr>
                <w:rFonts w:hint="eastAsia" w:ascii="Times New Roman" w:hAnsi="Times New Roman"/>
                <w:color w:val="000000" w:themeColor="text1"/>
                <w:sz w:val="24"/>
                <w14:textFill>
                  <w14:solidFill>
                    <w14:schemeClr w14:val="tx1"/>
                  </w14:solidFill>
                </w14:textFill>
              </w:rPr>
              <w:t>锅炉排污废水</w:t>
            </w:r>
            <w:r>
              <w:rPr>
                <w:rFonts w:hint="eastAsia" w:ascii="Times New Roman" w:hAnsi="Times New Roman"/>
                <w:color w:val="000000" w:themeColor="text1"/>
                <w:sz w:val="24"/>
                <w:lang w:val="en-US" w:eastAsia="zh-CN"/>
                <w14:textFill>
                  <w14:solidFill>
                    <w14:schemeClr w14:val="tx1"/>
                  </w14:solidFill>
                </w14:textFill>
              </w:rPr>
              <w:t>约</w:t>
            </w:r>
            <w:r>
              <w:rPr>
                <w:rFonts w:hint="eastAsia" w:ascii="Times New Roman" w:hAnsi="Times New Roman"/>
                <w:color w:val="000000" w:themeColor="text1"/>
                <w:sz w:val="24"/>
                <w14:textFill>
                  <w14:solidFill>
                    <w14:schemeClr w14:val="tx1"/>
                  </w14:solidFill>
                </w14:textFill>
              </w:rPr>
              <w:t>为</w:t>
            </w:r>
            <w:r>
              <w:rPr>
                <w:rFonts w:hint="eastAsia"/>
                <w:color w:val="000000" w:themeColor="text1"/>
                <w:sz w:val="24"/>
                <w:lang w:val="en-US" w:eastAsia="zh-CN"/>
                <w14:textFill>
                  <w14:solidFill>
                    <w14:schemeClr w14:val="tx1"/>
                  </w14:solidFill>
                </w14:textFill>
              </w:rPr>
              <w:t>锅炉循环</w:t>
            </w:r>
            <w:r>
              <w:rPr>
                <w:rFonts w:ascii="Times New Roman" w:hAnsi="Times New Roman"/>
                <w:color w:val="000000" w:themeColor="text1"/>
                <w:sz w:val="24"/>
                <w14:textFill>
                  <w14:solidFill>
                    <w14:schemeClr w14:val="tx1"/>
                  </w14:solidFill>
                </w14:textFill>
              </w:rPr>
              <w:t>用水量</w:t>
            </w:r>
            <w:r>
              <w:rPr>
                <w:rFonts w:hint="eastAsia"/>
                <w:color w:val="000000" w:themeColor="text1"/>
                <w:sz w:val="24"/>
                <w:lang w:val="en-US" w:eastAsia="zh-CN"/>
                <w14:textFill>
                  <w14:solidFill>
                    <w14:schemeClr w14:val="tx1"/>
                  </w14:solidFill>
                </w14:textFill>
              </w:rPr>
              <w:t>的</w:t>
            </w:r>
            <w:r>
              <w:rPr>
                <w:rFonts w:hint="eastAsia" w:ascii="Times New Roman" w:hAnsi="Times New Roman"/>
                <w:color w:val="000000" w:themeColor="text1"/>
                <w:kern w:val="0"/>
                <w:sz w:val="24"/>
                <w:lang w:bidi="ar"/>
                <w14:textFill>
                  <w14:solidFill>
                    <w14:schemeClr w14:val="tx1"/>
                  </w14:solidFill>
                </w14:textFill>
              </w:rPr>
              <w:t>5%计，</w:t>
            </w:r>
            <w:r>
              <w:rPr>
                <w:rFonts w:hint="eastAsia" w:ascii="Times New Roman" w:hAnsi="Times New Roman" w:cs="Times New Roman"/>
                <w:color w:val="000000" w:themeColor="text1"/>
                <w:sz w:val="24"/>
                <w:szCs w:val="24"/>
                <w:lang w:val="en-US" w:eastAsia="zh-CN"/>
                <w14:textFill>
                  <w14:solidFill>
                    <w14:schemeClr w14:val="tx1"/>
                  </w14:solidFill>
                </w14:textFill>
              </w:rPr>
              <w:t>1t/h卫生</w:t>
            </w:r>
            <w:r>
              <w:rPr>
                <w:rFonts w:hint="eastAsia" w:ascii="Times New Roman" w:hAnsi="Times New Roman" w:cs="Times New Roman"/>
                <w:color w:val="000000" w:themeColor="text1"/>
                <w:sz w:val="24"/>
                <w:szCs w:val="24"/>
                <w:lang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的最大</w:t>
            </w:r>
            <w:r>
              <w:rPr>
                <w:rFonts w:hint="eastAsia" w:ascii="Times New Roman" w:hAnsi="Times New Roman" w:cs="Times New Roman"/>
                <w:color w:val="000000" w:themeColor="text1"/>
                <w:sz w:val="24"/>
                <w:szCs w:val="24"/>
                <w:lang w:eastAsia="zh-CN"/>
                <w14:textFill>
                  <w14:solidFill>
                    <w14:schemeClr w14:val="tx1"/>
                  </w14:solidFill>
                </w14:textFill>
              </w:rPr>
              <w:t>软水用水量为</w:t>
            </w:r>
            <w:r>
              <w:rPr>
                <w:rFonts w:hint="eastAsia" w:ascii="Times New Roman" w:hAnsi="Times New Roman" w:cs="Times New Roman"/>
                <w:color w:val="000000" w:themeColor="text1"/>
                <w:sz w:val="24"/>
                <w:szCs w:val="24"/>
                <w:lang w:val="en-US" w:eastAsia="zh-CN"/>
                <w14:textFill>
                  <w14:solidFill>
                    <w14:schemeClr w14:val="tx1"/>
                  </w14:solidFill>
                </w14:textFill>
              </w:rPr>
              <w:t>11.52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4204.80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，则</w:t>
            </w:r>
            <w:r>
              <w:rPr>
                <w:rFonts w:hint="eastAsia" w:ascii="Times New Roman" w:hAnsi="Times New Roman" w:cs="Times New Roman"/>
                <w:color w:val="000000" w:themeColor="text1"/>
                <w:sz w:val="24"/>
                <w:szCs w:val="24"/>
                <w:lang w:eastAsia="zh-CN"/>
                <w14:textFill>
                  <w14:solidFill>
                    <w14:schemeClr w14:val="tx1"/>
                  </w14:solidFill>
                </w14:textFill>
              </w:rPr>
              <w:t>排放量约为</w:t>
            </w:r>
            <w:r>
              <w:rPr>
                <w:rFonts w:hint="eastAsia" w:ascii="Times New Roman" w:hAnsi="Times New Roman" w:cs="Times New Roman"/>
                <w:color w:val="000000" w:themeColor="text1"/>
                <w:sz w:val="24"/>
                <w:szCs w:val="24"/>
                <w:lang w:val="en-US" w:eastAsia="zh-CN"/>
                <w14:textFill>
                  <w14:solidFill>
                    <w14:schemeClr w14:val="tx1"/>
                  </w14:solidFill>
                </w14:textFill>
              </w:rPr>
              <w:t>0.58</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d（210.24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p>
          <w:p w14:paraId="4017AB7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③</w:t>
            </w:r>
            <w:r>
              <w:rPr>
                <w:rFonts w:hint="eastAsia" w:ascii="Times New Roman" w:hAnsi="Times New Roman" w:cs="Times New Roman"/>
                <w:color w:val="000000" w:themeColor="text1"/>
                <w:sz w:val="24"/>
                <w:szCs w:val="24"/>
                <w:lang w:val="en-US" w:eastAsia="zh-CN"/>
                <w14:textFill>
                  <w14:solidFill>
                    <w14:schemeClr w14:val="tx1"/>
                  </w14:solidFill>
                </w14:textFill>
              </w:rPr>
              <w:t>直燃机排水：</w:t>
            </w:r>
            <w:r>
              <w:rPr>
                <w:rFonts w:hint="eastAsia" w:ascii="Times New Roman" w:hAnsi="Times New Roman" w:cs="Times New Roman"/>
                <w:color w:val="000000" w:themeColor="text1"/>
                <w:sz w:val="24"/>
                <w:szCs w:val="24"/>
                <w:lang w:eastAsia="zh-CN"/>
                <w14:textFill>
                  <w14:solidFill>
                    <w14:schemeClr w14:val="tx1"/>
                  </w14:solidFill>
                </w14:textFill>
              </w:rPr>
              <w:t>项目</w:t>
            </w:r>
            <w:r>
              <w:rPr>
                <w:rFonts w:hint="eastAsia" w:ascii="Times New Roman" w:hAnsi="Times New Roman" w:cs="Times New Roman"/>
                <w:color w:val="000000" w:themeColor="text1"/>
                <w:sz w:val="24"/>
                <w:szCs w:val="24"/>
                <w:lang w:val="en-US" w:eastAsia="zh-CN"/>
                <w14:textFill>
                  <w14:solidFill>
                    <w14:schemeClr w14:val="tx1"/>
                  </w14:solidFill>
                </w14:textFill>
              </w:rPr>
              <w:t>2台直燃机1用1备，本项目按照最大用水量计算，即2台同时用水</w:t>
            </w:r>
            <w:r>
              <w:rPr>
                <w:rFonts w:hint="eastAsia" w:ascii="Times New Roman" w:hAnsi="Times New Roman" w:cs="Times New Roman"/>
                <w:color w:val="000000" w:themeColor="text1"/>
                <w:sz w:val="24"/>
                <w:szCs w:val="24"/>
                <w:lang w:eastAsia="zh-CN"/>
                <w14:textFill>
                  <w14:solidFill>
                    <w14:schemeClr w14:val="tx1"/>
                  </w14:solidFill>
                </w14:textFill>
              </w:rPr>
              <w:t>使用，</w:t>
            </w:r>
            <w:r>
              <w:rPr>
                <w:rFonts w:hint="eastAsia" w:ascii="Times New Roman" w:hAnsi="Times New Roman" w:cs="Times New Roman"/>
                <w:color w:val="000000" w:themeColor="text1"/>
                <w:sz w:val="24"/>
                <w:szCs w:val="24"/>
                <w:lang w:val="en-US" w:eastAsia="zh-CN"/>
                <w14:textFill>
                  <w14:solidFill>
                    <w14:schemeClr w14:val="tx1"/>
                  </w14:solidFill>
                </w14:textFill>
              </w:rPr>
              <w:t>直燃机</w:t>
            </w:r>
            <w:r>
              <w:rPr>
                <w:rFonts w:hint="eastAsia" w:ascii="Times New Roman" w:hAnsi="Times New Roman"/>
                <w:color w:val="000000" w:themeColor="text1"/>
                <w:sz w:val="24"/>
                <w14:textFill>
                  <w14:solidFill>
                    <w14:schemeClr w14:val="tx1"/>
                  </w14:solidFill>
                </w14:textFill>
              </w:rPr>
              <w:t>排污废水</w:t>
            </w:r>
            <w:r>
              <w:rPr>
                <w:rFonts w:hint="eastAsia" w:ascii="Times New Roman" w:hAnsi="Times New Roman"/>
                <w:color w:val="000000" w:themeColor="text1"/>
                <w:sz w:val="24"/>
                <w:lang w:val="en-US" w:eastAsia="zh-CN"/>
                <w14:textFill>
                  <w14:solidFill>
                    <w14:schemeClr w14:val="tx1"/>
                  </w14:solidFill>
                </w14:textFill>
              </w:rPr>
              <w:t>约</w:t>
            </w:r>
            <w:r>
              <w:rPr>
                <w:rFonts w:hint="eastAsia" w:ascii="Times New Roman" w:hAnsi="Times New Roman"/>
                <w:color w:val="000000" w:themeColor="text1"/>
                <w:sz w:val="24"/>
                <w14:textFill>
                  <w14:solidFill>
                    <w14:schemeClr w14:val="tx1"/>
                  </w14:solidFill>
                </w14:textFill>
              </w:rPr>
              <w:t>为</w:t>
            </w:r>
            <w:r>
              <w:rPr>
                <w:rFonts w:hint="eastAsia" w:ascii="Times New Roman" w:hAnsi="Times New Roman" w:cs="Times New Roman"/>
                <w:color w:val="000000" w:themeColor="text1"/>
                <w:sz w:val="24"/>
                <w:szCs w:val="24"/>
                <w:lang w:val="en-US" w:eastAsia="zh-CN"/>
                <w14:textFill>
                  <w14:solidFill>
                    <w14:schemeClr w14:val="tx1"/>
                  </w14:solidFill>
                </w14:textFill>
              </w:rPr>
              <w:t>直燃机</w:t>
            </w:r>
            <w:r>
              <w:rPr>
                <w:rFonts w:ascii="Times New Roman" w:hAnsi="Times New Roman"/>
                <w:color w:val="000000" w:themeColor="text1"/>
                <w:sz w:val="24"/>
                <w14:textFill>
                  <w14:solidFill>
                    <w14:schemeClr w14:val="tx1"/>
                  </w14:solidFill>
                </w14:textFill>
              </w:rPr>
              <w:t>用水量</w:t>
            </w:r>
            <w:r>
              <w:rPr>
                <w:rFonts w:hint="eastAsia"/>
                <w:color w:val="000000" w:themeColor="text1"/>
                <w:sz w:val="24"/>
                <w:lang w:val="en-US" w:eastAsia="zh-CN"/>
                <w14:textFill>
                  <w14:solidFill>
                    <w14:schemeClr w14:val="tx1"/>
                  </w14:solidFill>
                </w14:textFill>
              </w:rPr>
              <w:t>的</w:t>
            </w:r>
            <w:r>
              <w:rPr>
                <w:rFonts w:hint="eastAsia" w:ascii="Times New Roman" w:hAnsi="Times New Roman"/>
                <w:color w:val="000000" w:themeColor="text1"/>
                <w:kern w:val="0"/>
                <w:sz w:val="24"/>
                <w:lang w:bidi="ar"/>
                <w14:textFill>
                  <w14:solidFill>
                    <w14:schemeClr w14:val="tx1"/>
                  </w14:solidFill>
                </w14:textFill>
              </w:rPr>
              <w:t>5%计，</w:t>
            </w:r>
            <w:r>
              <w:rPr>
                <w:rFonts w:hint="eastAsia" w:ascii="Times New Roman" w:hAnsi="Times New Roman" w:cs="Times New Roman"/>
                <w:color w:val="000000" w:themeColor="text1"/>
                <w:sz w:val="24"/>
                <w:szCs w:val="24"/>
                <w:lang w:val="en-US" w:eastAsia="zh-CN"/>
                <w14:textFill>
                  <w14:solidFill>
                    <w14:schemeClr w14:val="tx1"/>
                  </w14:solidFill>
                </w14:textFill>
              </w:rPr>
              <w:t>本项目直燃机总软水补水量为20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（5000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），则直燃机</w:t>
            </w:r>
            <w:r>
              <w:rPr>
                <w:rFonts w:hint="eastAsia" w:ascii="Times New Roman" w:hAnsi="Times New Roman" w:cs="Times New Roman"/>
                <w:color w:val="000000" w:themeColor="text1"/>
                <w:sz w:val="24"/>
                <w:szCs w:val="24"/>
                <w:lang w:eastAsia="zh-CN"/>
                <w14:textFill>
                  <w14:solidFill>
                    <w14:schemeClr w14:val="tx1"/>
                  </w14:solidFill>
                </w14:textFill>
              </w:rPr>
              <w:t>排放量约为</w:t>
            </w:r>
            <w:r>
              <w:rPr>
                <w:rFonts w:hint="eastAsia" w:ascii="Times New Roman" w:hAnsi="Times New Roman"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d（250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p>
          <w:p w14:paraId="58FBC5F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④</w:t>
            </w:r>
            <w:r>
              <w:rPr>
                <w:rFonts w:hint="eastAsia" w:ascii="Times New Roman" w:hAnsi="Times New Roman" w:cs="Times New Roman"/>
                <w:color w:val="000000" w:themeColor="text1"/>
                <w:sz w:val="24"/>
                <w:szCs w:val="24"/>
                <w:lang w:val="en-US" w:eastAsia="zh-CN"/>
                <w14:textFill>
                  <w14:solidFill>
                    <w14:schemeClr w14:val="tx1"/>
                  </w14:solidFill>
                </w14:textFill>
              </w:rPr>
              <w:t>冷却塔排水：冷却塔排水量约为循环水量的</w:t>
            </w:r>
            <w:r>
              <w:rPr>
                <w:rFonts w:hint="default" w:ascii="Times New Roman" w:hAnsi="Times New Roman" w:cs="Times New Roman"/>
                <w:color w:val="000000" w:themeColor="text1"/>
                <w:sz w:val="24"/>
                <w:szCs w:val="24"/>
                <w:lang w:val="en-US" w:eastAsia="zh-CN"/>
                <w14:textFill>
                  <w14:solidFill>
                    <w14:schemeClr w14:val="tx1"/>
                  </w14:solidFill>
                </w14:textFill>
              </w:rPr>
              <w:t>1%</w:t>
            </w:r>
            <w:r>
              <w:rPr>
                <w:rFonts w:hint="eastAsia" w:ascii="Times New Roman" w:hAnsi="Times New Roman" w:cs="Times New Roman"/>
                <w:color w:val="000000" w:themeColor="text1"/>
                <w:sz w:val="24"/>
                <w:szCs w:val="24"/>
                <w:lang w:val="en-US" w:eastAsia="zh-CN"/>
                <w14:textFill>
                  <w14:solidFill>
                    <w14:schemeClr w14:val="tx1"/>
                  </w14:solidFill>
                </w14:textFill>
              </w:rPr>
              <w:t>，根据建设单位提供的资料，冷却塔循环水量为30000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a，则冷却塔排放量</w:t>
            </w:r>
            <w:r>
              <w:rPr>
                <w:rFonts w:hint="eastAsia" w:ascii="Times New Roman" w:hAnsi="Times New Roman" w:cs="Times New Roman"/>
                <w:color w:val="000000" w:themeColor="text1"/>
                <w:sz w:val="24"/>
                <w:szCs w:val="24"/>
                <w:lang w:eastAsia="zh-CN"/>
                <w14:textFill>
                  <w14:solidFill>
                    <w14:schemeClr w14:val="tx1"/>
                  </w14:solidFill>
                </w14:textFill>
              </w:rPr>
              <w:t>约为</w:t>
            </w:r>
            <w:r>
              <w:rPr>
                <w:rFonts w:hint="eastAsia" w:ascii="Times New Roman" w:hAnsi="Times New Roman" w:cs="Times New Roman"/>
                <w:color w:val="000000" w:themeColor="text1"/>
                <w:sz w:val="24"/>
                <w:szCs w:val="24"/>
                <w:lang w:val="en-US" w:eastAsia="zh-CN"/>
                <w14:textFill>
                  <w14:solidFill>
                    <w14:schemeClr w14:val="tx1"/>
                  </w14:solidFill>
                </w14:textFill>
              </w:rPr>
              <w:t>2.5</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d（300</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w:t>
            </w:r>
          </w:p>
          <w:p w14:paraId="6FB95BC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⑤</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反冲洗用水</w:t>
            </w:r>
            <w:r>
              <w:rPr>
                <w:rFonts w:hint="eastAsia" w:ascii="宋体" w:hAnsi="宋体" w:eastAsia="宋体" w:cs="宋体"/>
                <w:color w:val="000000" w:themeColor="text1"/>
                <w:sz w:val="24"/>
                <w:szCs w:val="24"/>
                <w:lang w:val="en-US" w:eastAsia="zh-CN"/>
                <w14:textFill>
                  <w14:solidFill>
                    <w14:schemeClr w14:val="tx1"/>
                  </w14:solidFill>
                </w14:textFill>
              </w:rPr>
              <w:t>排水：</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本项目设备反冲洗用水量</w:t>
            </w:r>
            <w:r>
              <w:rPr>
                <w:rFonts w:hint="eastAsia" w:ascii="Times New Roman" w:hAnsi="Times New Roman" w:cs="Times New Roman"/>
                <w:color w:val="000000" w:themeColor="text1"/>
                <w:sz w:val="24"/>
                <w:szCs w:val="24"/>
                <w:lang w:val="en-US" w:eastAsia="zh-CN"/>
                <w14:textFill>
                  <w14:solidFill>
                    <w14:schemeClr w14:val="tx1"/>
                  </w14:solidFill>
                </w14:textFill>
              </w:rPr>
              <w:t>为304.17</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，则反冲洗废水排放量</w:t>
            </w:r>
            <w:r>
              <w:rPr>
                <w:rFonts w:hint="eastAsia" w:ascii="Times New Roman" w:hAnsi="Times New Roman" w:cs="Times New Roman"/>
                <w:color w:val="000000" w:themeColor="text1"/>
                <w:sz w:val="24"/>
                <w:szCs w:val="24"/>
                <w:lang w:val="en-US" w:eastAsia="zh-CN"/>
                <w14:textFill>
                  <w14:solidFill>
                    <w14:schemeClr w14:val="tx1"/>
                  </w14:solidFill>
                </w14:textFill>
              </w:rPr>
              <w:t>为0.83</w:t>
            </w:r>
            <w:r>
              <w:rPr>
                <w:rFonts w:hint="default" w:ascii="Times New Roman" w:hAnsi="Times New Roman" w:cs="Times New Roman"/>
                <w:color w:val="000000" w:themeColor="text1"/>
                <w:sz w:val="24"/>
                <w:szCs w:val="24"/>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14:textFill>
                  <w14:solidFill>
                    <w14:schemeClr w14:val="tx1"/>
                  </w14:solidFill>
                </w14:textFill>
              </w:rPr>
              <w:t>/</w:t>
            </w:r>
            <w:r>
              <w:rPr>
                <w:rFonts w:hint="eastAsia" w:ascii="Times New Roman" w:hAnsi="Times New Roman" w:cs="Times New Roman"/>
                <w:color w:val="000000" w:themeColor="text1"/>
                <w:sz w:val="24"/>
                <w:szCs w:val="24"/>
                <w:lang w:val="en-US" w:eastAsia="zh-CN"/>
                <w14:textFill>
                  <w14:solidFill>
                    <w14:schemeClr w14:val="tx1"/>
                  </w14:solidFill>
                </w14:textFill>
              </w:rPr>
              <w:t>d（</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304.17</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m</w:t>
            </w:r>
            <w:r>
              <w:rPr>
                <w:rFonts w:hint="default" w:ascii="Times New Roman" w:hAnsi="Times New Roman" w:cs="Times New Roman" w:eastAsiaTheme="minorEastAsia"/>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default" w:ascii="Times New Roman" w:hAnsi="Times New Roman" w:cs="Times New Roman" w:eastAsiaTheme="minorEastAsia"/>
                <w:b w:val="0"/>
                <w:snapToGrid/>
                <w:color w:val="000000" w:themeColor="text1"/>
                <w:spacing w:val="0"/>
                <w:kern w:val="2"/>
                <w:sz w:val="24"/>
                <w:szCs w:val="24"/>
                <w:lang w:val="en-US" w:eastAsia="zh-CN" w:bidi="ar-SA"/>
                <w14:textFill>
                  <w14:solidFill>
                    <w14:schemeClr w14:val="tx1"/>
                  </w14:solidFill>
                </w14:textFill>
              </w:rPr>
              <w:t>/a</w:t>
            </w:r>
            <w:r>
              <w:rPr>
                <w:rFonts w:hint="eastAsia" w:ascii="Times New Roman" w:hAnsi="Times New Roman" w:cs="Times New Roman"/>
                <w:b w:val="0"/>
                <w:snapToGrid/>
                <w:color w:val="000000" w:themeColor="text1"/>
                <w:spacing w:val="0"/>
                <w:kern w:val="2"/>
                <w:sz w:val="24"/>
                <w:szCs w:val="24"/>
                <w:lang w:val="en-US" w:eastAsia="zh-CN" w:bidi="ar-SA"/>
                <w14:textFill>
                  <w14:solidFill>
                    <w14:schemeClr w14:val="tx1"/>
                  </w14:solidFill>
                </w14:textFill>
              </w:rPr>
              <w:t>）。</w:t>
            </w:r>
          </w:p>
          <w:p w14:paraId="60EFD1D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宋体" w:hAnsi="宋体" w:eastAsia="宋体" w:cs="宋体"/>
                <w:b w:val="0"/>
                <w:snapToGrid/>
                <w:color w:val="000000" w:themeColor="text1"/>
                <w:spacing w:val="0"/>
                <w:kern w:val="2"/>
                <w:sz w:val="24"/>
                <w:szCs w:val="24"/>
                <w:lang w:val="en-US" w:eastAsia="zh-CN" w:bidi="ar-SA"/>
                <w14:textFill>
                  <w14:solidFill>
                    <w14:schemeClr w14:val="tx1"/>
                  </w14:solidFill>
                </w14:textFill>
              </w:rPr>
              <w:t>⑥</w:t>
            </w:r>
            <w:r>
              <w:rPr>
                <w:rFonts w:hint="eastAsia" w:ascii="Times New Roman" w:hAnsi="Times New Roman" w:cs="Times New Roman"/>
                <w:color w:val="000000" w:themeColor="text1"/>
                <w:sz w:val="24"/>
                <w:szCs w:val="24"/>
                <w:lang w:eastAsia="zh-CN"/>
                <w14:textFill>
                  <w14:solidFill>
                    <w14:schemeClr w14:val="tx1"/>
                  </w14:solidFill>
                </w14:textFill>
              </w:rPr>
              <w:t>软化水系统排水：软水器制水时废水量为用水量的15%，则软水制备废水量为为</w:t>
            </w:r>
            <w:r>
              <w:rPr>
                <w:rFonts w:hint="eastAsia" w:ascii="Times New Roman" w:hAnsi="Times New Roman" w:cs="Times New Roman"/>
                <w:color w:val="000000" w:themeColor="text1"/>
                <w:sz w:val="24"/>
                <w:szCs w:val="24"/>
                <w:lang w:val="en-US" w:eastAsia="zh-CN"/>
                <w14:textFill>
                  <w14:solidFill>
                    <w14:schemeClr w14:val="tx1"/>
                  </w14:solidFill>
                </w14:textFill>
              </w:rPr>
              <w:t>6.59</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2405.72</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/a）。</w:t>
            </w:r>
          </w:p>
          <w:p w14:paraId="233204A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color w:val="000000" w:themeColor="text1"/>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综上，本项目运行期总排水量为11.84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（4321.60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、直燃机</w:t>
            </w:r>
            <w:r>
              <w:rPr>
                <w:rFonts w:hint="default" w:ascii="Times New Roman" w:hAnsi="Times New Roman" w:cs="Times New Roman"/>
                <w:color w:val="000000" w:themeColor="text1"/>
                <w:sz w:val="24"/>
                <w:szCs w:val="24"/>
                <w:lang w:val="en-US" w:eastAsia="zh-CN"/>
                <w14:textFill>
                  <w14:solidFill>
                    <w14:schemeClr w14:val="tx1"/>
                  </w14:solidFill>
                </w14:textFill>
              </w:rPr>
              <w:t>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、反冲洗废水、冷却塔排水及软化水系统排水经锅炉房降温池沉淀后与</w:t>
            </w:r>
            <w:r>
              <w:rPr>
                <w:rFonts w:hint="default" w:ascii="Times New Roman" w:hAnsi="Times New Roman" w:cs="Times New Roman"/>
                <w:color w:val="000000" w:themeColor="text1"/>
                <w:sz w:val="24"/>
                <w:szCs w:val="24"/>
                <w:lang w:val="en-US" w:eastAsia="zh-CN"/>
                <w14:textFill>
                  <w14:solidFill>
                    <w14:schemeClr w14:val="tx1"/>
                  </w14:solidFill>
                </w14:textFill>
              </w:rPr>
              <w:t>生活污水</w:t>
            </w:r>
            <w:r>
              <w:rPr>
                <w:rFonts w:hint="eastAsia" w:ascii="Times New Roman" w:hAnsi="Times New Roman" w:cs="Times New Roman"/>
                <w:color w:val="000000" w:themeColor="text1"/>
                <w:sz w:val="24"/>
                <w:szCs w:val="24"/>
                <w:lang w:val="en-US" w:eastAsia="zh-CN"/>
                <w14:textFill>
                  <w14:solidFill>
                    <w14:schemeClr w14:val="tx1"/>
                  </w14:solidFill>
                </w14:textFill>
              </w:rPr>
              <w:t>进入酒店</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，最终进入沣东南污水处理厂进行处理。</w:t>
            </w:r>
          </w:p>
          <w:p w14:paraId="6DC7E941">
            <w:pPr>
              <w:pStyle w:val="2"/>
              <w:keepNext/>
              <w:keepLines/>
              <w:pageBreakBefore w:val="0"/>
              <w:widowControl w:val="0"/>
              <w:suppressLineNumbers w:val="0"/>
              <w:kinsoku/>
              <w:wordWrap/>
              <w:overflowPunct/>
              <w:topLinePunct w:val="0"/>
              <w:autoSpaceDE/>
              <w:autoSpaceDN/>
              <w:bidi w:val="0"/>
              <w:adjustRightInd w:val="0"/>
              <w:snapToGrid w:val="0"/>
              <w:spacing w:before="0" w:beforeLines="0" w:beforeAutospacing="0" w:after="0" w:afterAutospacing="0" w:line="240" w:lineRule="auto"/>
              <w:ind w:left="0" w:leftChars="0" w:right="0" w:firstLine="0" w:firstLineChars="0"/>
              <w:jc w:val="center"/>
              <w:textAlignment w:val="baseline"/>
              <w:rPr>
                <w:color w:val="000000" w:themeColor="text1"/>
                <w14:textFill>
                  <w14:solidFill>
                    <w14:schemeClr w14:val="tx1"/>
                  </w14:solidFill>
                </w14:textFill>
              </w:rPr>
            </w:pPr>
            <w:r>
              <w:drawing>
                <wp:inline distT="0" distB="0" distL="114300" distR="114300">
                  <wp:extent cx="4753610" cy="3552190"/>
                  <wp:effectExtent l="0" t="0" r="8890" b="1016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4753610" cy="3552190"/>
                          </a:xfrm>
                          <a:prstGeom prst="rect">
                            <a:avLst/>
                          </a:prstGeom>
                          <a:noFill/>
                          <a:ln>
                            <a:noFill/>
                          </a:ln>
                        </pic:spPr>
                      </pic:pic>
                    </a:graphicData>
                  </a:graphic>
                </wp:inline>
              </w:drawing>
            </w:r>
          </w:p>
          <w:p w14:paraId="77D8D128">
            <w:pPr>
              <w:keepNext w:val="0"/>
              <w:keepLines w:val="0"/>
              <w:suppressLineNumbers w:val="0"/>
              <w:spacing w:before="0" w:beforeAutospacing="0" w:after="0" w:afterAutospacing="0" w:line="240" w:lineRule="auto"/>
              <w:ind w:left="0" w:right="0"/>
              <w:jc w:val="center"/>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eastAsia="zh-CN"/>
                <w14:textFill>
                  <w14:solidFill>
                    <w14:schemeClr w14:val="tx1"/>
                  </w14:solidFill>
                </w14:textFill>
              </w:rPr>
              <w:t>图</w:t>
            </w:r>
            <w:r>
              <w:rPr>
                <w:rFonts w:hint="eastAsia" w:ascii="Times New Roman" w:hAnsi="Times New Roman"/>
                <w:b/>
                <w:color w:val="000000" w:themeColor="text1"/>
                <w:sz w:val="24"/>
                <w:szCs w:val="24"/>
                <w:highlight w:val="none"/>
                <w:lang w:val="en-US" w:eastAsia="zh-CN"/>
                <w14:textFill>
                  <w14:solidFill>
                    <w14:schemeClr w14:val="tx1"/>
                  </w14:solidFill>
                </w14:textFill>
              </w:rPr>
              <w:t>2-</w:t>
            </w:r>
            <w:r>
              <w:rPr>
                <w:rFonts w:ascii="Times New Roman" w:hAnsi="Times New Roman"/>
                <w:b/>
                <w:color w:val="000000" w:themeColor="text1"/>
                <w:sz w:val="24"/>
                <w:szCs w:val="24"/>
                <w:highlight w:val="none"/>
                <w14:textFill>
                  <w14:solidFill>
                    <w14:schemeClr w14:val="tx1"/>
                  </w14:solidFill>
                </w14:textFill>
              </w:rPr>
              <w:t>1  项目用</w:t>
            </w:r>
            <w:r>
              <w:rPr>
                <w:rFonts w:hint="eastAsia" w:ascii="Times New Roman" w:hAnsi="Times New Roman"/>
                <w:b/>
                <w:color w:val="000000" w:themeColor="text1"/>
                <w:sz w:val="24"/>
                <w:szCs w:val="24"/>
                <w:highlight w:val="none"/>
                <w:lang w:val="en-US" w:eastAsia="zh-CN"/>
                <w14:textFill>
                  <w14:solidFill>
                    <w14:schemeClr w14:val="tx1"/>
                  </w14:solidFill>
                </w14:textFill>
              </w:rPr>
              <w:t>水</w:t>
            </w:r>
            <w:r>
              <w:rPr>
                <w:rFonts w:ascii="Times New Roman" w:hAnsi="Times New Roman"/>
                <w:b/>
                <w:color w:val="000000" w:themeColor="text1"/>
                <w:sz w:val="24"/>
                <w:szCs w:val="24"/>
                <w:highlight w:val="none"/>
                <w14:textFill>
                  <w14:solidFill>
                    <w14:schemeClr w14:val="tx1"/>
                  </w14:solidFill>
                </w14:textFill>
              </w:rPr>
              <w:t>、</w:t>
            </w:r>
            <w:r>
              <w:rPr>
                <w:rFonts w:hint="eastAsia" w:ascii="Times New Roman" w:hAnsi="Times New Roman"/>
                <w:b/>
                <w:color w:val="000000" w:themeColor="text1"/>
                <w:sz w:val="24"/>
                <w:szCs w:val="24"/>
                <w:highlight w:val="none"/>
                <w:lang w:val="en-US" w:eastAsia="zh-CN"/>
                <w14:textFill>
                  <w14:solidFill>
                    <w14:schemeClr w14:val="tx1"/>
                  </w14:solidFill>
                </w14:textFill>
              </w:rPr>
              <w:t>循环水、</w:t>
            </w:r>
            <w:r>
              <w:rPr>
                <w:rFonts w:ascii="Times New Roman" w:hAnsi="Times New Roman"/>
                <w:b/>
                <w:color w:val="000000" w:themeColor="text1"/>
                <w:sz w:val="24"/>
                <w:szCs w:val="24"/>
                <w:highlight w:val="none"/>
                <w14:textFill>
                  <w14:solidFill>
                    <w14:schemeClr w14:val="tx1"/>
                  </w14:solidFill>
                </w14:textFill>
              </w:rPr>
              <w:t>排水平衡图（m</w:t>
            </w:r>
            <w:r>
              <w:rPr>
                <w:rFonts w:ascii="Times New Roman" w:hAnsi="Times New Roman"/>
                <w:b/>
                <w:color w:val="000000" w:themeColor="text1"/>
                <w:sz w:val="24"/>
                <w:szCs w:val="24"/>
                <w:highlight w:val="none"/>
                <w:vertAlign w:val="superscript"/>
                <w14:textFill>
                  <w14:solidFill>
                    <w14:schemeClr w14:val="tx1"/>
                  </w14:solidFill>
                </w14:textFill>
              </w:rPr>
              <w:t>3</w:t>
            </w:r>
            <w:r>
              <w:rPr>
                <w:rFonts w:ascii="Times New Roman" w:hAnsi="Times New Roman"/>
                <w:b/>
                <w:color w:val="000000" w:themeColor="text1"/>
                <w:sz w:val="24"/>
                <w:szCs w:val="24"/>
                <w:highlight w:val="none"/>
                <w14:textFill>
                  <w14:solidFill>
                    <w14:schemeClr w14:val="tx1"/>
                  </w14:solidFill>
                </w14:textFill>
              </w:rPr>
              <w:t>/</w:t>
            </w:r>
            <w:r>
              <w:rPr>
                <w:rFonts w:hint="eastAsia" w:ascii="Times New Roman" w:hAnsi="Times New Roman"/>
                <w:b/>
                <w:color w:val="000000" w:themeColor="text1"/>
                <w:sz w:val="24"/>
                <w:szCs w:val="24"/>
                <w:highlight w:val="none"/>
                <w:lang w:val="en-US" w:eastAsia="zh-CN"/>
                <w14:textFill>
                  <w14:solidFill>
                    <w14:schemeClr w14:val="tx1"/>
                  </w14:solidFill>
                </w14:textFill>
              </w:rPr>
              <w:t>d</w:t>
            </w:r>
            <w:r>
              <w:rPr>
                <w:rFonts w:ascii="Times New Roman" w:hAnsi="Times New Roman"/>
                <w:b/>
                <w:color w:val="000000" w:themeColor="text1"/>
                <w:sz w:val="24"/>
                <w:szCs w:val="24"/>
                <w:highlight w:val="none"/>
                <w14:textFill>
                  <w14:solidFill>
                    <w14:schemeClr w14:val="tx1"/>
                  </w14:solidFill>
                </w14:textFill>
              </w:rPr>
              <w:t>）</w:t>
            </w:r>
          </w:p>
          <w:p w14:paraId="66E3C188">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360" w:lineRule="auto"/>
              <w:ind w:left="0" w:right="0" w:firstLine="482" w:firstLineChars="20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eastAsia="zh-CN"/>
                <w14:textFill>
                  <w14:solidFill>
                    <w14:schemeClr w14:val="tx1"/>
                  </w14:solidFill>
                </w14:textFill>
              </w:rPr>
              <w:t>（</w:t>
            </w:r>
            <w:r>
              <w:rPr>
                <w:rFonts w:hint="eastAsia" w:ascii="Times New Roman" w:hAnsi="Times New Roman"/>
                <w:b/>
                <w:color w:val="000000" w:themeColor="text1"/>
                <w:sz w:val="24"/>
                <w:szCs w:val="24"/>
                <w:highlight w:val="none"/>
                <w:lang w:val="en-US" w:eastAsia="zh-CN"/>
                <w14:textFill>
                  <w14:solidFill>
                    <w14:schemeClr w14:val="tx1"/>
                  </w14:solidFill>
                </w14:textFill>
              </w:rPr>
              <w:t>3</w:t>
            </w:r>
            <w:r>
              <w:rPr>
                <w:rFonts w:hint="eastAsia" w:ascii="Times New Roman" w:hAnsi="Times New Roman"/>
                <w:b/>
                <w:color w:val="000000" w:themeColor="text1"/>
                <w:sz w:val="24"/>
                <w:szCs w:val="24"/>
                <w:highlight w:val="none"/>
                <w:lang w:eastAsia="zh-CN"/>
                <w14:textFill>
                  <w14:solidFill>
                    <w14:schemeClr w14:val="tx1"/>
                  </w14:solidFill>
                </w14:textFill>
              </w:rPr>
              <w:t>）</w:t>
            </w:r>
            <w:r>
              <w:rPr>
                <w:rFonts w:ascii="Times New Roman" w:hAnsi="Times New Roman"/>
                <w:b/>
                <w:color w:val="000000" w:themeColor="text1"/>
                <w:sz w:val="24"/>
                <w:szCs w:val="24"/>
                <w:highlight w:val="none"/>
                <w14:textFill>
                  <w14:solidFill>
                    <w14:schemeClr w14:val="tx1"/>
                  </w14:solidFill>
                </w14:textFill>
              </w:rPr>
              <w:t>供电</w:t>
            </w:r>
          </w:p>
          <w:p w14:paraId="42EDB5B5">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Theme="minorEastAsia"/>
                <w:color w:val="000000" w:themeColor="text1"/>
                <w:sz w:val="24"/>
                <w:szCs w:val="24"/>
                <w:highlight w:val="none"/>
                <w:lang w:eastAsia="zh-CN"/>
                <w14:textFill>
                  <w14:solidFill>
                    <w14:schemeClr w14:val="tx1"/>
                  </w14:solidFill>
                </w14:textFill>
              </w:rPr>
            </w:pPr>
            <w:r>
              <w:rPr>
                <w:rFonts w:hint="eastAsia" w:ascii="Times New Roman" w:hAnsi="Times New Roman"/>
                <w:color w:val="000000" w:themeColor="text1"/>
                <w:sz w:val="24"/>
                <w:szCs w:val="24"/>
                <w:highlight w:val="none"/>
                <w:lang w:eastAsia="zh-CN"/>
                <w14:textFill>
                  <w14:solidFill>
                    <w14:schemeClr w14:val="tx1"/>
                  </w14:solidFill>
                </w14:textFill>
              </w:rPr>
              <w:t>本项目的电源依托现有供电网，年用电约为</w:t>
            </w:r>
            <w:r>
              <w:rPr>
                <w:rFonts w:hint="eastAsia" w:ascii="Times New Roman" w:hAnsi="Times New Roman"/>
                <w:color w:val="000000" w:themeColor="text1"/>
                <w:sz w:val="24"/>
                <w:szCs w:val="24"/>
                <w:highlight w:val="none"/>
                <w:lang w:val="en-US" w:eastAsia="zh-CN"/>
                <w14:textFill>
                  <w14:solidFill>
                    <w14:schemeClr w14:val="tx1"/>
                  </w14:solidFill>
                </w14:textFill>
              </w:rPr>
              <w:t>30.6240万</w:t>
            </w:r>
            <w:r>
              <w:rPr>
                <w:rFonts w:hint="eastAsia" w:ascii="Times New Roman" w:hAnsi="Times New Roman"/>
                <w:color w:val="000000" w:themeColor="text1"/>
                <w:sz w:val="24"/>
                <w:szCs w:val="24"/>
                <w:highlight w:val="none"/>
                <w:lang w:eastAsia="zh-CN"/>
                <w14:textFill>
                  <w14:solidFill>
                    <w14:schemeClr w14:val="tx1"/>
                  </w14:solidFill>
                </w14:textFill>
              </w:rPr>
              <w:t>kW</w:t>
            </w:r>
            <w:r>
              <w:rPr>
                <w:rFonts w:hint="default" w:ascii="Times New Roman" w:hAnsi="Times New Roman" w:cs="Times New Roman"/>
                <w:b w:val="0"/>
                <w:bCs w:val="0"/>
                <w:color w:val="000000" w:themeColor="text1"/>
                <w:sz w:val="21"/>
                <w:szCs w:val="21"/>
                <w:lang w:val="en-US" w:eastAsia="zh-CN"/>
                <w14:textFill>
                  <w14:solidFill>
                    <w14:schemeClr w14:val="tx1"/>
                  </w14:solidFill>
                </w14:textFill>
              </w:rPr>
              <w:t>·</w:t>
            </w:r>
            <w:r>
              <w:rPr>
                <w:rFonts w:hint="eastAsia" w:ascii="Times New Roman" w:hAnsi="Times New Roman"/>
                <w:color w:val="000000" w:themeColor="text1"/>
                <w:sz w:val="24"/>
                <w:szCs w:val="24"/>
                <w:highlight w:val="none"/>
                <w:lang w:eastAsia="zh-CN"/>
                <w14:textFill>
                  <w14:solidFill>
                    <w14:schemeClr w14:val="tx1"/>
                  </w14:solidFill>
                </w14:textFill>
              </w:rPr>
              <w:t>h。</w:t>
            </w:r>
          </w:p>
          <w:p w14:paraId="569B4F9F">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2" w:firstLineChars="200"/>
              <w:textAlignment w:val="auto"/>
              <w:rPr>
                <w:rFonts w:hint="eastAsia" w:ascii="Times New Roman" w:hAnsi="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（4）</w:t>
            </w:r>
            <w:r>
              <w:rPr>
                <w:rFonts w:hint="default" w:ascii="Times New Roman" w:hAnsi="Times New Roman"/>
                <w:b/>
                <w:color w:val="000000" w:themeColor="text1"/>
                <w:sz w:val="24"/>
                <w:szCs w:val="24"/>
                <w:highlight w:val="none"/>
                <w:lang w:val="en-US" w:eastAsia="zh-CN"/>
                <w14:textFill>
                  <w14:solidFill>
                    <w14:schemeClr w14:val="tx1"/>
                  </w14:solidFill>
                </w14:textFill>
              </w:rPr>
              <w:t>采暖制冷</w:t>
            </w:r>
          </w:p>
          <w:p w14:paraId="175DCBCB">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eastAsia="zh-CN"/>
                <w14:textFill>
                  <w14:solidFill>
                    <w14:schemeClr w14:val="tx1"/>
                  </w14:solidFill>
                </w14:textFill>
              </w:rPr>
              <w:t>本项目</w:t>
            </w:r>
            <w:r>
              <w:rPr>
                <w:rFonts w:hint="eastAsia" w:ascii="Times New Roman" w:hAnsi="Times New Roman"/>
                <w:color w:val="000000" w:themeColor="text1"/>
                <w:sz w:val="24"/>
                <w:szCs w:val="24"/>
                <w:highlight w:val="none"/>
                <w:lang w:val="en-US" w:eastAsia="zh-CN"/>
                <w14:textFill>
                  <w14:solidFill>
                    <w14:schemeClr w14:val="tx1"/>
                  </w14:solidFill>
                </w14:textFill>
              </w:rPr>
              <w:t>锅炉房不设置采暖制冷。</w:t>
            </w:r>
          </w:p>
          <w:p w14:paraId="703747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（5）天然气</w:t>
            </w:r>
          </w:p>
          <w:p w14:paraId="3695ACC2">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本项目天然气年用量约为13万m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vertAlign w:val="baseline"/>
                <w:lang w:val="en-US" w:eastAsia="zh-CN"/>
                <w14:textFill>
                  <w14:solidFill>
                    <w14:schemeClr w14:val="tx1"/>
                  </w14:solidFill>
                </w14:textFill>
              </w:rPr>
              <w:t>（锅炉：2.2</w:t>
            </w:r>
            <w:r>
              <w:rPr>
                <w:rFonts w:hint="eastAsia" w:ascii="Times New Roman" w:hAnsi="Times New Roman"/>
                <w:color w:val="000000" w:themeColor="text1"/>
                <w:sz w:val="24"/>
                <w:szCs w:val="24"/>
                <w:highlight w:val="none"/>
                <w:lang w:val="en-US" w:eastAsia="zh-CN"/>
                <w14:textFill>
                  <w14:solidFill>
                    <w14:schemeClr w14:val="tx1"/>
                  </w14:solidFill>
                </w14:textFill>
              </w:rPr>
              <w:t>万m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vertAlign w:val="baseline"/>
                <w:lang w:val="en-US" w:eastAsia="zh-CN"/>
                <w14:textFill>
                  <w14:solidFill>
                    <w14:schemeClr w14:val="tx1"/>
                  </w14:solidFill>
                </w14:textFill>
              </w:rPr>
              <w:t>、直燃机10.8</w:t>
            </w:r>
            <w:r>
              <w:rPr>
                <w:rFonts w:hint="eastAsia" w:ascii="Times New Roman" w:hAnsi="Times New Roman"/>
                <w:color w:val="000000" w:themeColor="text1"/>
                <w:sz w:val="24"/>
                <w:szCs w:val="24"/>
                <w:highlight w:val="none"/>
                <w:lang w:val="en-US" w:eastAsia="zh-CN"/>
                <w14:textFill>
                  <w14:solidFill>
                    <w14:schemeClr w14:val="tx1"/>
                  </w14:solidFill>
                </w14:textFill>
              </w:rPr>
              <w:t>万m</w:t>
            </w:r>
            <w:r>
              <w:rPr>
                <w:rFonts w:hint="eastAsia" w:ascii="Times New Roman" w:hAnsi="Times New Roman"/>
                <w:color w:val="000000" w:themeColor="text1"/>
                <w:sz w:val="24"/>
                <w:szCs w:val="24"/>
                <w:highlight w:val="none"/>
                <w:vertAlign w:val="superscript"/>
                <w:lang w:val="en-US" w:eastAsia="zh-CN"/>
                <w14:textFill>
                  <w14:solidFill>
                    <w14:schemeClr w14:val="tx1"/>
                  </w14:solidFill>
                </w14:textFill>
              </w:rPr>
              <w:t>3</w:t>
            </w:r>
            <w:r>
              <w:rPr>
                <w:rFonts w:hint="eastAsia" w:ascii="Times New Roman" w:hAnsi="Times New Roman"/>
                <w:color w:val="000000" w:themeColor="text1"/>
                <w:sz w:val="24"/>
                <w:szCs w:val="24"/>
                <w:highlight w:val="none"/>
                <w:vertAlign w:val="baseline"/>
                <w:lang w:val="en-US" w:eastAsia="zh-CN"/>
                <w14:textFill>
                  <w14:solidFill>
                    <w14:schemeClr w14:val="tx1"/>
                  </w14:solidFill>
                </w14:textFill>
              </w:rPr>
              <w:t>）</w:t>
            </w:r>
            <w:r>
              <w:rPr>
                <w:rFonts w:hint="eastAsia" w:ascii="Times New Roman" w:hAnsi="Times New Roman"/>
                <w:color w:val="000000" w:themeColor="text1"/>
                <w:sz w:val="24"/>
                <w:szCs w:val="24"/>
                <w:highlight w:val="none"/>
                <w:lang w:val="en-US" w:eastAsia="zh-CN"/>
                <w14:textFill>
                  <w14:solidFill>
                    <w14:schemeClr w14:val="tx1"/>
                  </w14:solidFill>
                </w14:textFill>
              </w:rPr>
              <w:t>，由西安秦华天然气公司供给，采用天然气管道输送。</w:t>
            </w:r>
          </w:p>
          <w:p w14:paraId="673A9305">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jc w:val="both"/>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7.项目换热器设置情况</w:t>
            </w:r>
          </w:p>
          <w:p w14:paraId="610DECA6">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本项目建设1座锅炉房，</w:t>
            </w:r>
            <w:r>
              <w:rPr>
                <w:rFonts w:hint="eastAsia" w:ascii="Times New Roman" w:hAnsi="Times New Roman" w:cs="Times New Roman"/>
                <w:color w:val="000000" w:themeColor="text1"/>
                <w:sz w:val="24"/>
                <w:szCs w:val="32"/>
                <w:lang w:val="en-US" w:eastAsia="zh-CN"/>
                <w14:textFill>
                  <w14:solidFill>
                    <w14:schemeClr w14:val="tx1"/>
                  </w14:solidFill>
                </w14:textFill>
              </w:rPr>
              <w:t>安装</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1台1t/h</w:t>
            </w:r>
            <w:r>
              <w:rPr>
                <w:rFonts w:hint="eastAsia" w:ascii="Times New Roman" w:hAnsi="Times New Roman" w:cs="Times New Roman"/>
                <w:color w:val="000000" w:themeColor="text1"/>
                <w:sz w:val="24"/>
                <w:szCs w:val="32"/>
                <w:lang w:val="en-US" w:eastAsia="zh-CN"/>
                <w14:textFill>
                  <w14:solidFill>
                    <w14:schemeClr w14:val="tx1"/>
                  </w14:solidFill>
                </w14:textFill>
              </w:rPr>
              <w:t>燃气真空热水</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锅炉</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2台1.45MW直燃机</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并配</w:t>
            </w:r>
            <w:r>
              <w:rPr>
                <w:rFonts w:hint="eastAsia" w:ascii="Times New Roman" w:hAnsi="Times New Roman" w:cs="Times New Roman"/>
                <w:color w:val="000000" w:themeColor="text1"/>
                <w:sz w:val="24"/>
                <w:szCs w:val="32"/>
                <w:lang w:val="en-US" w:eastAsia="zh-CN"/>
                <w14:textFill>
                  <w14:solidFill>
                    <w14:schemeClr w14:val="tx1"/>
                  </w14:solidFill>
                </w14:textFill>
              </w:rPr>
              <w:t>套1</w:t>
            </w:r>
            <w:r>
              <w:rPr>
                <w:rFonts w:hint="default" w:ascii="Times New Roman" w:hAnsi="Times New Roman" w:cs="Times New Roman"/>
                <w:color w:val="000000" w:themeColor="text1"/>
                <w:sz w:val="24"/>
                <w:szCs w:val="32"/>
                <w:lang w:val="en-US" w:eastAsia="zh-CN"/>
                <w14:textFill>
                  <w14:solidFill>
                    <w14:schemeClr w14:val="tx1"/>
                  </w14:solidFill>
                </w14:textFill>
              </w:rPr>
              <w:t>组</w:t>
            </w:r>
            <w:r>
              <w:rPr>
                <w:rFonts w:hint="eastAsia" w:ascii="Times New Roman" w:hAnsi="Times New Roman" w:cs="Times New Roman"/>
                <w:color w:val="000000" w:themeColor="text1"/>
                <w:sz w:val="24"/>
                <w:szCs w:val="32"/>
                <w:lang w:val="en-US" w:eastAsia="zh-CN"/>
                <w14:textFill>
                  <w14:solidFill>
                    <w14:schemeClr w14:val="tx1"/>
                  </w14:solidFill>
                </w14:textFill>
              </w:rPr>
              <w:t>高低温热交换器。</w:t>
            </w:r>
          </w:p>
          <w:p w14:paraId="053530FF">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2" w:firstLineChars="200"/>
              <w:jc w:val="both"/>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①</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常压热水锅炉工作原理</w:t>
            </w:r>
          </w:p>
          <w:p w14:paraId="3196890C">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eastAsia"/>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间接式常压热水锅炉是在锅炉本体中加装了换热盘管，换热盘管浸在热媒水中，锅炉燃烧加热热媒水，热媒水升温后通过水一水换热加热盘管中冷水，产生热水。由于热媒水工作时接近沸点</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水温&gt;90℃</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，损失较大，需配补水箱不间断补水。为了提高水一水换热效率，配用内部循环泵强制热媒水流动。</w:t>
            </w:r>
          </w:p>
          <w:p w14:paraId="0C4F8080">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2" w:firstLineChars="200"/>
              <w:jc w:val="both"/>
              <w:textAlignment w:val="auto"/>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真空热水锅炉工作原理</w:t>
            </w:r>
          </w:p>
          <w:p w14:paraId="1A900F26">
            <w:pPr>
              <w:keepNext w:val="0"/>
              <w:keepLines w:val="0"/>
              <w:pageBreakBefore w:val="0"/>
              <w:widowControl w:val="0"/>
              <w:numPr>
                <w:ilvl w:val="0"/>
                <w:numId w:val="0"/>
              </w:numPr>
              <w:suppressLineNumbers w:val="0"/>
              <w:kinsoku/>
              <w:wordWrap/>
              <w:overflowPunct/>
              <w:topLinePunct w:val="0"/>
              <w:autoSpaceDE w:val="0"/>
              <w:autoSpaceDN w:val="0"/>
              <w:bidi w:val="0"/>
              <w:adjustRightInd w:val="0"/>
              <w:snapToGrid/>
              <w:spacing w:before="0" w:beforeAutospacing="0" w:after="0" w:afterAutospacing="0" w:line="360" w:lineRule="auto"/>
              <w:ind w:left="0" w:right="0" w:rightChars="0" w:firstLine="480" w:firstLineChars="200"/>
              <w:jc w:val="both"/>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真空锅炉</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又名负压锅炉。真空锅炉的热媒水是经过了脱氧和除垢的高纯水，且被封闭在一个真空腔中</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这也是采暖分高中低区时，真空锅炉不用配置板式换热器的原因。热媒水与机组内置换热器中冷水的换热方式是汽水凝结换热，换热系数4000~4500kcal/m</w:t>
            </w:r>
            <w:r>
              <w:rPr>
                <w:rFonts w:hint="default" w:ascii="Times New Roman" w:hAnsi="Times New Roman" w:cs="Times New Roman"/>
                <w:color w:val="000000" w:themeColor="text1"/>
                <w:sz w:val="24"/>
                <w:szCs w:val="32"/>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szCs w:val="32"/>
                <w:vertAlign w:val="baseline"/>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℃，比承压锅炉水水换热系数350~450kcal/m</w:t>
            </w:r>
            <w:r>
              <w:rPr>
                <w:rFonts w:hint="default" w:ascii="Times New Roman" w:hAnsi="Times New Roman" w:cs="Times New Roman"/>
                <w:color w:val="000000" w:themeColor="text1"/>
                <w:sz w:val="24"/>
                <w:szCs w:val="32"/>
                <w:vertAlign w:val="super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.℃高出10倍以上。</w:t>
            </w:r>
          </w:p>
          <w:p w14:paraId="03A15F3E">
            <w:pPr>
              <w:keepNext w:val="0"/>
              <w:keepLines w:val="0"/>
              <w:suppressLineNumbers w:val="0"/>
              <w:spacing w:before="0" w:beforeAutospacing="0" w:after="0" w:afterAutospacing="0" w:line="360" w:lineRule="auto"/>
              <w:ind w:left="0" w:right="0"/>
              <w:rPr>
                <w:rFonts w:hint="eastAsia" w:ascii="Times New Roman" w:hAnsi="Times New Roman"/>
                <w:b/>
                <w:color w:val="000000" w:themeColor="text1"/>
                <w:sz w:val="24"/>
                <w:szCs w:val="24"/>
                <w:highlight w:val="none"/>
                <w:lang w:val="en-US" w:eastAsia="zh-CN"/>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6.劳动定员及工作制度</w:t>
            </w:r>
          </w:p>
          <w:p w14:paraId="3F2850A8">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rPr>
                <w:rFonts w:hint="default"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本项目锅炉房配备工作人员6名</w:t>
            </w:r>
            <w:r>
              <w:rPr>
                <w:rFonts w:hint="eastAsia" w:ascii="Times New Roman" w:hAnsi="Times New Roman" w:cs="Times New Roman"/>
                <w:color w:val="000000" w:themeColor="text1"/>
                <w:sz w:val="24"/>
                <w:szCs w:val="24"/>
                <w:lang w:val="en-US" w:eastAsia="zh-CN"/>
                <w14:textFill>
                  <w14:solidFill>
                    <w14:schemeClr w14:val="tx1"/>
                  </w14:solidFill>
                </w14:textFill>
              </w:rPr>
              <w:t>，为保证酒店热水，锅炉房实行三班制（每班次2人），每班次8小时，</w:t>
            </w:r>
            <w:r>
              <w:rPr>
                <w:rFonts w:hint="eastAsia" w:ascii="Times New Roman" w:hAnsi="Times New Roman"/>
                <w:color w:val="000000" w:themeColor="text1"/>
                <w:sz w:val="24"/>
                <w:szCs w:val="24"/>
                <w:highlight w:val="none"/>
                <w:lang w:val="en-US" w:eastAsia="zh-CN"/>
                <w14:textFill>
                  <w14:solidFill>
                    <w14:schemeClr w14:val="tx1"/>
                  </w14:solidFill>
                </w14:textFill>
              </w:rPr>
              <w:t>项目锅炉24小时运行，年运行365天。</w:t>
            </w:r>
          </w:p>
          <w:p w14:paraId="0687256E">
            <w:pPr>
              <w:keepNext w:val="0"/>
              <w:keepLines w:val="0"/>
              <w:suppressLineNumbers w:val="0"/>
              <w:spacing w:before="0" w:beforeAutospacing="0" w:after="0" w:afterAutospacing="0" w:line="360" w:lineRule="auto"/>
              <w:ind w:left="0" w:right="0"/>
              <w:rPr>
                <w:rFonts w:hint="default"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7.</w:t>
            </w:r>
            <w:r>
              <w:rPr>
                <w:rFonts w:hint="default" w:ascii="Times New Roman" w:hAnsi="Times New Roman"/>
                <w:b/>
                <w:color w:val="000000" w:themeColor="text1"/>
                <w:sz w:val="24"/>
                <w:szCs w:val="24"/>
                <w:highlight w:val="none"/>
                <w14:textFill>
                  <w14:solidFill>
                    <w14:schemeClr w14:val="tx1"/>
                  </w14:solidFill>
                </w14:textFill>
              </w:rPr>
              <w:t>环保投资</w:t>
            </w:r>
          </w:p>
          <w:p w14:paraId="333A44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bCs/>
                <w:color w:val="000000" w:themeColor="text1"/>
                <w:sz w:val="24"/>
                <w:szCs w:val="32"/>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本项目</w:t>
            </w:r>
            <w:r>
              <w:rPr>
                <w:rFonts w:hint="default" w:ascii="Times New Roman" w:hAnsi="Times New Roman" w:cs="Times New Roman"/>
                <w:color w:val="000000" w:themeColor="text1"/>
                <w:sz w:val="24"/>
                <w:szCs w:val="32"/>
                <w14:textFill>
                  <w14:solidFill>
                    <w14:schemeClr w14:val="tx1"/>
                  </w14:solidFill>
                </w14:textFill>
              </w:rPr>
              <w:t>总投资</w:t>
            </w:r>
            <w:r>
              <w:rPr>
                <w:rFonts w:hint="eastAsia" w:ascii="Times New Roman" w:hAnsi="Times New Roman" w:cs="Times New Roman"/>
                <w:color w:val="000000" w:themeColor="text1"/>
                <w:sz w:val="24"/>
                <w:szCs w:val="32"/>
                <w:lang w:val="en-US" w:eastAsia="zh-CN"/>
                <w14:textFill>
                  <w14:solidFill>
                    <w14:schemeClr w14:val="tx1"/>
                  </w14:solidFill>
                </w14:textFill>
              </w:rPr>
              <w:t>450</w:t>
            </w:r>
            <w:r>
              <w:rPr>
                <w:rFonts w:hint="default" w:ascii="Times New Roman" w:hAnsi="Times New Roman" w:cs="Times New Roman"/>
                <w:color w:val="000000" w:themeColor="text1"/>
                <w:sz w:val="24"/>
                <w:szCs w:val="32"/>
                <w14:textFill>
                  <w14:solidFill>
                    <w14:schemeClr w14:val="tx1"/>
                  </w14:solidFill>
                </w14:textFill>
              </w:rPr>
              <w:t>万元，环保投资</w:t>
            </w:r>
            <w:r>
              <w:rPr>
                <w:rFonts w:hint="eastAsia" w:ascii="Times New Roman" w:hAnsi="Times New Roman" w:cs="Times New Roman"/>
                <w:color w:val="000000" w:themeColor="text1"/>
                <w:sz w:val="24"/>
                <w:szCs w:val="32"/>
                <w:lang w:val="en-US" w:eastAsia="zh-CN"/>
                <w14:textFill>
                  <w14:solidFill>
                    <w14:schemeClr w14:val="tx1"/>
                  </w14:solidFill>
                </w14:textFill>
              </w:rPr>
              <w:t>110</w:t>
            </w:r>
            <w:r>
              <w:rPr>
                <w:rFonts w:hint="default" w:ascii="Times New Roman" w:hAnsi="Times New Roman" w:cs="Times New Roman"/>
                <w:color w:val="000000" w:themeColor="text1"/>
                <w:sz w:val="24"/>
                <w:szCs w:val="32"/>
                <w14:textFill>
                  <w14:solidFill>
                    <w14:schemeClr w14:val="tx1"/>
                  </w14:solidFill>
                </w14:textFill>
              </w:rPr>
              <w:t>万元，占总投资的</w:t>
            </w:r>
            <w:r>
              <w:rPr>
                <w:rFonts w:hint="eastAsia" w:ascii="Times New Roman" w:hAnsi="Times New Roman" w:cs="Times New Roman"/>
                <w:color w:val="000000" w:themeColor="text1"/>
                <w:sz w:val="24"/>
                <w:szCs w:val="32"/>
                <w:lang w:val="en-US" w:eastAsia="zh-CN"/>
                <w14:textFill>
                  <w14:solidFill>
                    <w14:schemeClr w14:val="tx1"/>
                  </w14:solidFill>
                </w14:textFill>
              </w:rPr>
              <w:t>24.44</w:t>
            </w:r>
            <w:r>
              <w:rPr>
                <w:rFonts w:hint="default" w:ascii="Times New Roman" w:hAnsi="Times New Roman" w:cs="Times New Roman"/>
                <w:color w:val="000000" w:themeColor="text1"/>
                <w:sz w:val="24"/>
                <w:szCs w:val="32"/>
                <w14:textFill>
                  <w14:solidFill>
                    <w14:schemeClr w14:val="tx1"/>
                  </w14:solidFill>
                </w14:textFill>
              </w:rPr>
              <w:t>%。项目环保投资见表</w:t>
            </w:r>
            <w:r>
              <w:rPr>
                <w:rFonts w:hint="eastAsia" w:ascii="Times New Roman" w:hAnsi="Times New Roman" w:cs="Times New Roman"/>
                <w:color w:val="000000" w:themeColor="text1"/>
                <w:sz w:val="24"/>
                <w:szCs w:val="32"/>
                <w:lang w:val="en-US" w:eastAsia="zh-CN"/>
                <w14:textFill>
                  <w14:solidFill>
                    <w14:schemeClr w14:val="tx1"/>
                  </w14:solidFill>
                </w14:textFill>
              </w:rPr>
              <w:t>2-6</w:t>
            </w:r>
            <w:r>
              <w:rPr>
                <w:rFonts w:hint="default" w:ascii="Times New Roman" w:hAnsi="Times New Roman" w:cs="Times New Roman"/>
                <w:color w:val="000000" w:themeColor="text1"/>
                <w:sz w:val="24"/>
                <w:szCs w:val="32"/>
                <w14:textFill>
                  <w14:solidFill>
                    <w14:schemeClr w14:val="tx1"/>
                  </w14:solidFill>
                </w14:textFill>
              </w:rPr>
              <w:t>。</w:t>
            </w:r>
          </w:p>
          <w:p w14:paraId="4491B2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jc w:val="center"/>
              <w:textAlignment w:val="baseline"/>
              <w:rPr>
                <w:rFonts w:hint="default" w:ascii="Times New Roman" w:hAnsi="Times New Roman" w:cs="Times New Roman"/>
                <w:b/>
                <w:bCs/>
                <w:color w:val="000000" w:themeColor="text1"/>
                <w:sz w:val="24"/>
                <w:szCs w:val="22"/>
                <w14:textFill>
                  <w14:solidFill>
                    <w14:schemeClr w14:val="tx1"/>
                  </w14:solidFill>
                </w14:textFill>
              </w:rPr>
            </w:pPr>
            <w:r>
              <w:rPr>
                <w:rFonts w:hint="default" w:ascii="Times New Roman" w:hAnsi="Times New Roman" w:cs="Times New Roman"/>
                <w:b/>
                <w:bCs/>
                <w:color w:val="000000" w:themeColor="text1"/>
                <w:sz w:val="24"/>
                <w:szCs w:val="22"/>
                <w14:textFill>
                  <w14:solidFill>
                    <w14:schemeClr w14:val="tx1"/>
                  </w14:solidFill>
                </w14:textFill>
              </w:rPr>
              <w:t>表</w:t>
            </w:r>
            <w:r>
              <w:rPr>
                <w:rFonts w:hint="eastAsia" w:ascii="Times New Roman" w:hAnsi="Times New Roman" w:cs="Times New Roman"/>
                <w:b/>
                <w:bCs/>
                <w:color w:val="000000" w:themeColor="text1"/>
                <w:sz w:val="24"/>
                <w:szCs w:val="22"/>
                <w:lang w:val="en-US" w:eastAsia="zh-CN"/>
                <w14:textFill>
                  <w14:solidFill>
                    <w14:schemeClr w14:val="tx1"/>
                  </w14:solidFill>
                </w14:textFill>
              </w:rPr>
              <w:t>2-6</w:t>
            </w:r>
            <w:r>
              <w:rPr>
                <w:rFonts w:hint="default" w:ascii="Times New Roman" w:hAnsi="Times New Roman" w:cs="Times New Roman"/>
                <w:b/>
                <w:bCs/>
                <w:color w:val="000000" w:themeColor="text1"/>
                <w:sz w:val="24"/>
                <w:szCs w:val="22"/>
                <w14:textFill>
                  <w14:solidFill>
                    <w14:schemeClr w14:val="tx1"/>
                  </w14:solidFill>
                </w14:textFill>
              </w:rPr>
              <w:t xml:space="preserve">  污染防治措施及投资</w:t>
            </w:r>
            <w:r>
              <w:rPr>
                <w:rFonts w:hint="eastAsia" w:ascii="Times New Roman" w:hAnsi="Times New Roman" w:cs="Times New Roman"/>
                <w:b/>
                <w:bCs/>
                <w:color w:val="000000" w:themeColor="text1"/>
                <w:sz w:val="24"/>
                <w:szCs w:val="22"/>
                <w:lang w:val="en-US" w:eastAsia="zh-CN"/>
                <w14:textFill>
                  <w14:solidFill>
                    <w14:schemeClr w14:val="tx1"/>
                  </w14:solidFill>
                </w14:textFill>
              </w:rPr>
              <w:t>一览</w:t>
            </w:r>
            <w:r>
              <w:rPr>
                <w:rFonts w:hint="default" w:ascii="Times New Roman" w:hAnsi="Times New Roman" w:cs="Times New Roman"/>
                <w:b/>
                <w:bCs/>
                <w:color w:val="000000" w:themeColor="text1"/>
                <w:sz w:val="24"/>
                <w:szCs w:val="22"/>
                <w14:textFill>
                  <w14:solidFill>
                    <w14:schemeClr w14:val="tx1"/>
                  </w14:solidFill>
                </w14:textFill>
              </w:rPr>
              <w:t>表</w:t>
            </w:r>
          </w:p>
          <w:tbl>
            <w:tblPr>
              <w:tblStyle w:val="26"/>
              <w:tblW w:w="74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1"/>
              <w:gridCol w:w="1950"/>
              <w:gridCol w:w="3264"/>
              <w:gridCol w:w="667"/>
              <w:gridCol w:w="1058"/>
            </w:tblGrid>
            <w:tr w14:paraId="09B52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660" w:type="pct"/>
                  <w:gridSpan w:val="2"/>
                  <w:tcBorders>
                    <w:tl2br w:val="nil"/>
                    <w:tr2bl w:val="nil"/>
                  </w:tcBorders>
                  <w:noWrap w:val="0"/>
                  <w:vAlign w:val="center"/>
                </w:tcPr>
                <w:p w14:paraId="6039E25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w:t>
                  </w:r>
                </w:p>
              </w:tc>
              <w:tc>
                <w:tcPr>
                  <w:tcW w:w="2184" w:type="pct"/>
                  <w:tcBorders>
                    <w:tl2br w:val="nil"/>
                    <w:tr2bl w:val="nil"/>
                  </w:tcBorders>
                  <w:noWrap w:val="0"/>
                  <w:vAlign w:val="center"/>
                </w:tcPr>
                <w:p w14:paraId="726E33B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工程名称</w:t>
                  </w:r>
                </w:p>
              </w:tc>
              <w:tc>
                <w:tcPr>
                  <w:tcW w:w="446" w:type="pct"/>
                  <w:tcBorders>
                    <w:tl2br w:val="nil"/>
                    <w:tr2bl w:val="nil"/>
                  </w:tcBorders>
                  <w:noWrap w:val="0"/>
                  <w:vAlign w:val="center"/>
                </w:tcPr>
                <w:p w14:paraId="2DE2B79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数量</w:t>
                  </w:r>
                </w:p>
              </w:tc>
              <w:tc>
                <w:tcPr>
                  <w:tcW w:w="708" w:type="pct"/>
                  <w:tcBorders>
                    <w:tl2br w:val="nil"/>
                    <w:tr2bl w:val="nil"/>
                  </w:tcBorders>
                  <w:noWrap w:val="0"/>
                  <w:vAlign w:val="center"/>
                </w:tcPr>
                <w:p w14:paraId="4525E8A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总投资</w:t>
                  </w:r>
                </w:p>
              </w:tc>
            </w:tr>
            <w:tr w14:paraId="408376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55" w:type="pct"/>
                  <w:tcBorders>
                    <w:tl2br w:val="nil"/>
                    <w:tr2bl w:val="nil"/>
                  </w:tcBorders>
                  <w:noWrap w:val="0"/>
                  <w:vAlign w:val="center"/>
                </w:tcPr>
                <w:p w14:paraId="515D116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废水</w:t>
                  </w:r>
                </w:p>
              </w:tc>
              <w:tc>
                <w:tcPr>
                  <w:tcW w:w="1305" w:type="pct"/>
                  <w:tcBorders>
                    <w:tl2br w:val="nil"/>
                    <w:tr2bl w:val="nil"/>
                  </w:tcBorders>
                  <w:noWrap w:val="0"/>
                  <w:vAlign w:val="center"/>
                </w:tcPr>
                <w:p w14:paraId="437DB9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锅炉排污水</w:t>
                  </w:r>
                </w:p>
              </w:tc>
              <w:tc>
                <w:tcPr>
                  <w:tcW w:w="2184" w:type="pct"/>
                  <w:tcBorders>
                    <w:tl2br w:val="nil"/>
                    <w:tr2bl w:val="nil"/>
                  </w:tcBorders>
                  <w:noWrap w:val="0"/>
                  <w:vAlign w:val="center"/>
                </w:tcPr>
                <w:p w14:paraId="1234CC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kern w:val="0"/>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降温池+</w:t>
                  </w:r>
                  <w:r>
                    <w:rPr>
                      <w:rFonts w:hint="eastAsia" w:ascii="Times New Roman" w:hAnsi="Times New Roman" w:cs="Times New Roman"/>
                      <w:color w:val="000000" w:themeColor="text1"/>
                      <w:szCs w:val="21"/>
                      <w:lang w:eastAsia="zh-CN"/>
                      <w14:textFill>
                        <w14:solidFill>
                          <w14:schemeClr w14:val="tx1"/>
                        </w14:solidFill>
                      </w14:textFill>
                    </w:rPr>
                    <w:t>污水管网；</w:t>
                  </w:r>
                </w:p>
              </w:tc>
              <w:tc>
                <w:tcPr>
                  <w:tcW w:w="446" w:type="pct"/>
                  <w:tcBorders>
                    <w:tl2br w:val="nil"/>
                    <w:tr2bl w:val="nil"/>
                  </w:tcBorders>
                  <w:noWrap w:val="0"/>
                  <w:vAlign w:val="center"/>
                </w:tcPr>
                <w:p w14:paraId="7A64F3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708" w:type="pct"/>
                  <w:tcBorders>
                    <w:tl2br w:val="nil"/>
                    <w:tr2bl w:val="nil"/>
                  </w:tcBorders>
                  <w:noWrap w:val="0"/>
                  <w:vAlign w:val="center"/>
                </w:tcPr>
                <w:p w14:paraId="508F8B0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r>
            <w:tr w14:paraId="0E8B06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55" w:type="pct"/>
                  <w:vMerge w:val="restart"/>
                  <w:tcBorders>
                    <w:tl2br w:val="nil"/>
                    <w:tr2bl w:val="nil"/>
                  </w:tcBorders>
                  <w:noWrap w:val="0"/>
                  <w:vAlign w:val="center"/>
                </w:tcPr>
                <w:p w14:paraId="4099BE4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废气</w:t>
                  </w:r>
                </w:p>
              </w:tc>
              <w:tc>
                <w:tcPr>
                  <w:tcW w:w="1305" w:type="pct"/>
                  <w:tcBorders>
                    <w:tl2br w:val="nil"/>
                    <w:tr2bl w:val="nil"/>
                  </w:tcBorders>
                  <w:noWrap w:val="0"/>
                  <w:vAlign w:val="center"/>
                </w:tcPr>
                <w:p w14:paraId="341DF7F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卫生用水</w:t>
                  </w:r>
                  <w:r>
                    <w:rPr>
                      <w:rFonts w:hint="default" w:ascii="Times New Roman" w:hAnsi="Times New Roman" w:cs="Times New Roman"/>
                      <w:color w:val="000000" w:themeColor="text1"/>
                      <w:szCs w:val="21"/>
                      <w14:textFill>
                        <w14:solidFill>
                          <w14:schemeClr w14:val="tx1"/>
                        </w14:solidFill>
                      </w14:textFill>
                    </w:rPr>
                    <w:t>锅炉</w:t>
                  </w:r>
                  <w:r>
                    <w:rPr>
                      <w:rFonts w:hint="eastAsia" w:ascii="Times New Roman" w:hAnsi="Times New Roman" w:cs="Times New Roman"/>
                      <w:color w:val="000000" w:themeColor="text1"/>
                      <w:szCs w:val="21"/>
                      <w:lang w:eastAsia="zh-CN"/>
                      <w14:textFill>
                        <w14:solidFill>
                          <w14:schemeClr w14:val="tx1"/>
                        </w14:solidFill>
                      </w14:textFill>
                    </w:rPr>
                    <w:t>废气</w:t>
                  </w:r>
                </w:p>
              </w:tc>
              <w:tc>
                <w:tcPr>
                  <w:tcW w:w="2184" w:type="pct"/>
                  <w:tcBorders>
                    <w:tl2br w:val="nil"/>
                    <w:tr2bl w:val="nil"/>
                  </w:tcBorders>
                  <w:noWrap w:val="0"/>
                  <w:vAlign w:val="center"/>
                </w:tcPr>
                <w:p w14:paraId="508CF81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1台低氮燃烧器+77m排气筒；</w:t>
                  </w:r>
                </w:p>
              </w:tc>
              <w:tc>
                <w:tcPr>
                  <w:tcW w:w="446" w:type="pct"/>
                  <w:tcBorders>
                    <w:tl2br w:val="nil"/>
                    <w:tr2bl w:val="nil"/>
                  </w:tcBorders>
                  <w:noWrap w:val="0"/>
                  <w:vAlign w:val="center"/>
                </w:tcPr>
                <w:p w14:paraId="22B4F3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1根</w:t>
                  </w:r>
                </w:p>
              </w:tc>
              <w:tc>
                <w:tcPr>
                  <w:tcW w:w="708" w:type="pct"/>
                  <w:tcBorders>
                    <w:tl2br w:val="nil"/>
                    <w:tr2bl w:val="nil"/>
                  </w:tcBorders>
                  <w:noWrap w:val="0"/>
                  <w:vAlign w:val="center"/>
                </w:tcPr>
                <w:p w14:paraId="59E11565">
                  <w:pPr>
                    <w:pStyle w:val="6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33</w:t>
                  </w:r>
                  <w:r>
                    <w:rPr>
                      <w:rFonts w:hint="default" w:ascii="Times New Roman" w:hAnsi="Times New Roman" w:cs="Times New Roman"/>
                      <w:b w:val="0"/>
                      <w:bCs w:val="0"/>
                      <w:color w:val="000000" w:themeColor="text1"/>
                      <w:szCs w:val="21"/>
                      <w14:textFill>
                        <w14:solidFill>
                          <w14:schemeClr w14:val="tx1"/>
                        </w14:solidFill>
                      </w14:textFill>
                    </w:rPr>
                    <w:t>万元</w:t>
                  </w:r>
                </w:p>
              </w:tc>
            </w:tr>
            <w:tr w14:paraId="76E78F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55" w:type="pct"/>
                  <w:vMerge w:val="continue"/>
                  <w:tcBorders>
                    <w:tl2br w:val="nil"/>
                    <w:tr2bl w:val="nil"/>
                  </w:tcBorders>
                  <w:noWrap w:val="0"/>
                  <w:vAlign w:val="center"/>
                </w:tcPr>
                <w:p w14:paraId="768FC57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1305" w:type="pct"/>
                  <w:tcBorders>
                    <w:tl2br w:val="nil"/>
                    <w:tr2bl w:val="nil"/>
                  </w:tcBorders>
                  <w:noWrap w:val="0"/>
                  <w:vAlign w:val="center"/>
                </w:tcPr>
                <w:p w14:paraId="25EAF96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直燃机</w:t>
                  </w:r>
                  <w:r>
                    <w:rPr>
                      <w:rFonts w:hint="eastAsia" w:ascii="Times New Roman" w:hAnsi="Times New Roman" w:cs="Times New Roman"/>
                      <w:color w:val="000000" w:themeColor="text1"/>
                      <w:szCs w:val="21"/>
                      <w:lang w:eastAsia="zh-CN"/>
                      <w14:textFill>
                        <w14:solidFill>
                          <w14:schemeClr w14:val="tx1"/>
                        </w14:solidFill>
                      </w14:textFill>
                    </w:rPr>
                    <w:t>废气</w:t>
                  </w:r>
                </w:p>
              </w:tc>
              <w:tc>
                <w:tcPr>
                  <w:tcW w:w="2184" w:type="pct"/>
                  <w:tcBorders>
                    <w:tl2br w:val="nil"/>
                    <w:tr2bl w:val="nil"/>
                  </w:tcBorders>
                  <w:noWrap w:val="0"/>
                  <w:vAlign w:val="center"/>
                </w:tcPr>
                <w:p w14:paraId="2D25555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2台低氮燃烧器+77m排气筒；</w:t>
                  </w:r>
                </w:p>
              </w:tc>
              <w:tc>
                <w:tcPr>
                  <w:tcW w:w="446" w:type="pct"/>
                  <w:tcBorders>
                    <w:tl2br w:val="nil"/>
                    <w:tr2bl w:val="nil"/>
                  </w:tcBorders>
                  <w:noWrap w:val="0"/>
                  <w:vAlign w:val="center"/>
                </w:tcPr>
                <w:p w14:paraId="032C48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1根</w:t>
                  </w:r>
                </w:p>
              </w:tc>
              <w:tc>
                <w:tcPr>
                  <w:tcW w:w="708" w:type="pct"/>
                  <w:tcBorders>
                    <w:tl2br w:val="nil"/>
                    <w:tr2bl w:val="nil"/>
                  </w:tcBorders>
                  <w:noWrap w:val="0"/>
                  <w:vAlign w:val="center"/>
                </w:tcPr>
                <w:p w14:paraId="74C1023A">
                  <w:pPr>
                    <w:pStyle w:val="60"/>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lang w:val="en-US" w:eastAsia="zh-CN" w:bidi="ar-SA"/>
                      <w14:textFill>
                        <w14:solidFill>
                          <w14:schemeClr w14:val="tx1"/>
                        </w14:solidFill>
                      </w14:textFill>
                    </w:rPr>
                    <w:t>70</w:t>
                  </w:r>
                  <w:r>
                    <w:rPr>
                      <w:rFonts w:hint="default" w:ascii="Times New Roman" w:hAnsi="Times New Roman" w:cs="Times New Roman"/>
                      <w:b w:val="0"/>
                      <w:bCs w:val="0"/>
                      <w:color w:val="000000" w:themeColor="text1"/>
                      <w:szCs w:val="21"/>
                      <w14:textFill>
                        <w14:solidFill>
                          <w14:schemeClr w14:val="tx1"/>
                        </w14:solidFill>
                      </w14:textFill>
                    </w:rPr>
                    <w:t>万元</w:t>
                  </w:r>
                </w:p>
              </w:tc>
            </w:tr>
            <w:tr w14:paraId="54A373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55" w:type="pct"/>
                  <w:tcBorders>
                    <w:tl2br w:val="nil"/>
                    <w:tr2bl w:val="nil"/>
                  </w:tcBorders>
                  <w:noWrap w:val="0"/>
                  <w:vAlign w:val="center"/>
                </w:tcPr>
                <w:p w14:paraId="4690CBD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噪声</w:t>
                  </w:r>
                </w:p>
              </w:tc>
              <w:tc>
                <w:tcPr>
                  <w:tcW w:w="1305" w:type="pct"/>
                  <w:tcBorders>
                    <w:tl2br w:val="nil"/>
                    <w:tr2bl w:val="nil"/>
                  </w:tcBorders>
                  <w:noWrap w:val="0"/>
                  <w:vAlign w:val="center"/>
                </w:tcPr>
                <w:p w14:paraId="0A300D4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设备噪声</w:t>
                  </w:r>
                </w:p>
              </w:tc>
              <w:tc>
                <w:tcPr>
                  <w:tcW w:w="2184" w:type="pct"/>
                  <w:tcBorders>
                    <w:tl2br w:val="nil"/>
                    <w:tr2bl w:val="nil"/>
                  </w:tcBorders>
                  <w:noWrap w:val="0"/>
                  <w:vAlign w:val="center"/>
                </w:tcPr>
                <w:p w14:paraId="146EA20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低噪声设备，减振、隔音等措施</w:t>
                  </w:r>
                  <w:r>
                    <w:rPr>
                      <w:rFonts w:hint="eastAsia" w:ascii="Times New Roman" w:hAnsi="Times New Roman" w:cs="Times New Roman"/>
                      <w:color w:val="000000" w:themeColor="text1"/>
                      <w:szCs w:val="21"/>
                      <w:lang w:eastAsia="zh-CN"/>
                      <w14:textFill>
                        <w14:solidFill>
                          <w14:schemeClr w14:val="tx1"/>
                        </w14:solidFill>
                      </w14:textFill>
                    </w:rPr>
                    <w:t>；</w:t>
                  </w:r>
                </w:p>
              </w:tc>
              <w:tc>
                <w:tcPr>
                  <w:tcW w:w="446" w:type="pct"/>
                  <w:tcBorders>
                    <w:tl2br w:val="nil"/>
                    <w:tr2bl w:val="nil"/>
                  </w:tcBorders>
                  <w:noWrap w:val="0"/>
                  <w:vAlign w:val="center"/>
                </w:tcPr>
                <w:p w14:paraId="361D6FB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708" w:type="pct"/>
                  <w:tcBorders>
                    <w:tl2br w:val="nil"/>
                    <w:tr2bl w:val="nil"/>
                  </w:tcBorders>
                  <w:noWrap w:val="0"/>
                  <w:vAlign w:val="center"/>
                </w:tcPr>
                <w:p w14:paraId="1C006D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5</w:t>
                  </w:r>
                  <w:r>
                    <w:rPr>
                      <w:rFonts w:hint="default" w:ascii="Times New Roman" w:hAnsi="Times New Roman" w:cs="Times New Roman"/>
                      <w:color w:val="000000" w:themeColor="text1"/>
                      <w:szCs w:val="21"/>
                      <w14:textFill>
                        <w14:solidFill>
                          <w14:schemeClr w14:val="tx1"/>
                        </w14:solidFill>
                      </w14:textFill>
                    </w:rPr>
                    <w:t>.0</w:t>
                  </w:r>
                  <w:r>
                    <w:rPr>
                      <w:rFonts w:hint="default" w:ascii="Times New Roman" w:hAnsi="Times New Roman" w:cs="Times New Roman"/>
                      <w:b w:val="0"/>
                      <w:bCs w:val="0"/>
                      <w:color w:val="000000" w:themeColor="text1"/>
                      <w:szCs w:val="21"/>
                      <w14:textFill>
                        <w14:solidFill>
                          <w14:schemeClr w14:val="tx1"/>
                        </w14:solidFill>
                      </w14:textFill>
                    </w:rPr>
                    <w:t>万元</w:t>
                  </w:r>
                </w:p>
              </w:tc>
            </w:tr>
            <w:tr w14:paraId="244F3F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55" w:type="pct"/>
                  <w:vMerge w:val="restart"/>
                  <w:tcBorders>
                    <w:tl2br w:val="nil"/>
                    <w:tr2bl w:val="nil"/>
                  </w:tcBorders>
                  <w:noWrap w:val="0"/>
                  <w:vAlign w:val="center"/>
                </w:tcPr>
                <w:p w14:paraId="3500865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固废</w:t>
                  </w:r>
                </w:p>
              </w:tc>
              <w:tc>
                <w:tcPr>
                  <w:tcW w:w="1305" w:type="pct"/>
                  <w:tcBorders>
                    <w:tl2br w:val="nil"/>
                    <w:tr2bl w:val="nil"/>
                  </w:tcBorders>
                  <w:noWrap w:val="0"/>
                  <w:vAlign w:val="center"/>
                </w:tcPr>
                <w:p w14:paraId="3079AC67">
                  <w:pPr>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生活垃圾</w:t>
                  </w:r>
                </w:p>
              </w:tc>
              <w:tc>
                <w:tcPr>
                  <w:tcW w:w="2184" w:type="pct"/>
                  <w:tcBorders>
                    <w:tl2br w:val="nil"/>
                    <w:tr2bl w:val="nil"/>
                  </w:tcBorders>
                  <w:noWrap w:val="0"/>
                  <w:vAlign w:val="center"/>
                </w:tcPr>
                <w:p w14:paraId="56D8822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ascii="Times New Roman" w:hAnsi="Times New Roman" w:cs="Times New Roman"/>
                      <w:color w:val="000000" w:themeColor="text1"/>
                      <w:szCs w:val="21"/>
                      <w14:textFill>
                        <w14:solidFill>
                          <w14:schemeClr w14:val="tx1"/>
                        </w14:solidFill>
                      </w14:textFill>
                    </w:rPr>
                    <w:t>生活垃圾由带盖垃圾桶收集后，定期交由环卫部门统一进行处理</w:t>
                  </w:r>
                  <w:r>
                    <w:rPr>
                      <w:rFonts w:hint="eastAsia" w:ascii="Times New Roman" w:hAnsi="Times New Roman" w:cs="Times New Roman"/>
                      <w:color w:val="000000" w:themeColor="text1"/>
                      <w:szCs w:val="21"/>
                      <w:lang w:eastAsia="zh-CN"/>
                      <w14:textFill>
                        <w14:solidFill>
                          <w14:schemeClr w14:val="tx1"/>
                        </w14:solidFill>
                      </w14:textFill>
                    </w:rPr>
                    <w:t>；</w:t>
                  </w:r>
                </w:p>
              </w:tc>
              <w:tc>
                <w:tcPr>
                  <w:tcW w:w="446" w:type="pct"/>
                  <w:tcBorders>
                    <w:tl2br w:val="nil"/>
                    <w:tr2bl w:val="nil"/>
                  </w:tcBorders>
                  <w:noWrap w:val="0"/>
                  <w:vAlign w:val="center"/>
                </w:tcPr>
                <w:p w14:paraId="6DBB2C89">
                  <w:pPr>
                    <w:pStyle w:val="42"/>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eastAsia="zh-CN"/>
                      <w14:textFill>
                        <w14:solidFill>
                          <w14:schemeClr w14:val="tx1"/>
                        </w14:solidFill>
                      </w14:textFill>
                    </w:rPr>
                    <w:t>若干</w:t>
                  </w:r>
                </w:p>
              </w:tc>
              <w:tc>
                <w:tcPr>
                  <w:tcW w:w="708" w:type="pct"/>
                  <w:tcBorders>
                    <w:tl2br w:val="nil"/>
                    <w:tr2bl w:val="nil"/>
                  </w:tcBorders>
                  <w:noWrap w:val="0"/>
                  <w:vAlign w:val="center"/>
                </w:tcPr>
                <w:p w14:paraId="17D61AE9">
                  <w:pPr>
                    <w:pStyle w:val="6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 w:val="21"/>
                      <w:lang w:val="en-US" w:eastAsia="zh-CN"/>
                      <w14:textFill>
                        <w14:solidFill>
                          <w14:schemeClr w14:val="tx1"/>
                        </w14:solidFill>
                      </w14:textFill>
                    </w:rPr>
                    <w:t>2</w:t>
                  </w:r>
                  <w:r>
                    <w:rPr>
                      <w:rFonts w:hint="eastAsia" w:ascii="Times New Roman" w:hAnsi="Times New Roman" w:cs="Times New Roman"/>
                      <w:color w:val="000000" w:themeColor="text1"/>
                      <w:sz w:val="21"/>
                      <w14:textFill>
                        <w14:solidFill>
                          <w14:schemeClr w14:val="tx1"/>
                        </w14:solidFill>
                      </w14:textFill>
                    </w:rPr>
                    <w:t>.0</w:t>
                  </w:r>
                  <w:r>
                    <w:rPr>
                      <w:rFonts w:hint="default" w:ascii="Times New Roman" w:hAnsi="Times New Roman" w:cs="Times New Roman"/>
                      <w:b w:val="0"/>
                      <w:bCs w:val="0"/>
                      <w:color w:val="000000" w:themeColor="text1"/>
                      <w:szCs w:val="21"/>
                      <w14:textFill>
                        <w14:solidFill>
                          <w14:schemeClr w14:val="tx1"/>
                        </w14:solidFill>
                      </w14:textFill>
                    </w:rPr>
                    <w:t>万元</w:t>
                  </w:r>
                </w:p>
              </w:tc>
            </w:tr>
            <w:tr w14:paraId="6764D2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55" w:type="pct"/>
                  <w:vMerge w:val="continue"/>
                  <w:tcBorders>
                    <w:tl2br w:val="nil"/>
                    <w:tr2bl w:val="nil"/>
                  </w:tcBorders>
                  <w:noWrap w:val="0"/>
                  <w:vAlign w:val="center"/>
                </w:tcPr>
                <w:p w14:paraId="290C66D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eastAsia="zh-CN"/>
                      <w14:textFill>
                        <w14:solidFill>
                          <w14:schemeClr w14:val="tx1"/>
                        </w14:solidFill>
                      </w14:textFill>
                    </w:rPr>
                  </w:pPr>
                </w:p>
              </w:tc>
              <w:tc>
                <w:tcPr>
                  <w:tcW w:w="1305" w:type="pct"/>
                  <w:tcBorders>
                    <w:tl2br w:val="nil"/>
                    <w:tr2bl w:val="nil"/>
                  </w:tcBorders>
                  <w:noWrap w:val="0"/>
                  <w:vAlign w:val="center"/>
                </w:tcPr>
                <w:p w14:paraId="323DB6CE">
                  <w:pPr>
                    <w:keepNext w:val="0"/>
                    <w:keepLines w:val="0"/>
                    <w:pageBreakBefore w:val="0"/>
                    <w:suppressLineNumbers w:val="0"/>
                    <w:tabs>
                      <w:tab w:val="left" w:leader="middleDot" w:pos="8399"/>
                    </w:tabs>
                    <w:kinsoku/>
                    <w:wordWrap/>
                    <w:overflowPunct/>
                    <w:topLinePunct w:val="0"/>
                    <w:autoSpaceDE/>
                    <w:autoSpaceDN/>
                    <w:bidi w:val="0"/>
                    <w:snapToGrid w:val="0"/>
                    <w:spacing w:before="0" w:beforeAutospacing="0" w:after="0" w:afterAutospacing="0" w:line="240" w:lineRule="exact"/>
                    <w:ind w:left="0" w:right="0"/>
                    <w:contextualSpacing/>
                    <w:jc w:val="center"/>
                    <w:textAlignment w:val="auto"/>
                    <w:rPr>
                      <w:rFonts w:hint="default"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eastAsia" w:hAnsi="宋体"/>
                      <w:color w:val="000000" w:themeColor="text1"/>
                      <w:szCs w:val="21"/>
                      <w14:textFill>
                        <w14:solidFill>
                          <w14:schemeClr w14:val="tx1"/>
                        </w14:solidFill>
                      </w14:textFill>
                    </w:rPr>
                    <w:t>一般固废</w:t>
                  </w:r>
                </w:p>
              </w:tc>
              <w:tc>
                <w:tcPr>
                  <w:tcW w:w="2184" w:type="pct"/>
                  <w:tcBorders>
                    <w:tl2br w:val="nil"/>
                    <w:tr2bl w:val="nil"/>
                  </w:tcBorders>
                  <w:noWrap w:val="0"/>
                  <w:vAlign w:val="center"/>
                </w:tcPr>
                <w:p w14:paraId="23F8108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离子交换树脂厂家定期更换后回收带走，不在锅炉房存储；</w:t>
                  </w:r>
                </w:p>
              </w:tc>
              <w:tc>
                <w:tcPr>
                  <w:tcW w:w="446" w:type="pct"/>
                  <w:tcBorders>
                    <w:tl2br w:val="nil"/>
                    <w:tr2bl w:val="nil"/>
                  </w:tcBorders>
                  <w:noWrap w:val="0"/>
                  <w:vAlign w:val="center"/>
                </w:tcPr>
                <w:p w14:paraId="0C2431FD">
                  <w:pPr>
                    <w:pStyle w:val="42"/>
                    <w:keepNext w:val="0"/>
                    <w:keepLines w:val="0"/>
                    <w:pageBreakBefore w:val="0"/>
                    <w:suppressLineNumbers w:val="0"/>
                    <w:kinsoku/>
                    <w:wordWrap/>
                    <w:overflowPunct/>
                    <w:topLinePunct w:val="0"/>
                    <w:autoSpaceDE/>
                    <w:autoSpaceDN/>
                    <w:bidi w:val="0"/>
                    <w:spacing w:before="0" w:beforeAutospacing="0" w:after="0" w:afterAutospacing="0" w:line="240" w:lineRule="exact"/>
                    <w:ind w:left="0" w:right="0"/>
                    <w:textAlignment w:val="auto"/>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c>
                <w:tcPr>
                  <w:tcW w:w="708" w:type="pct"/>
                  <w:tcBorders>
                    <w:tl2br w:val="nil"/>
                    <w:tr2bl w:val="nil"/>
                  </w:tcBorders>
                  <w:noWrap w:val="0"/>
                  <w:vAlign w:val="center"/>
                </w:tcPr>
                <w:p w14:paraId="2574A76F">
                  <w:pPr>
                    <w:pStyle w:val="6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exact"/>
                    <w:ind w:left="0" w:right="0"/>
                    <w:textAlignment w:val="auto"/>
                    <w:rPr>
                      <w:rFonts w:hint="eastAsia" w:ascii="Times New Roman" w:hAnsi="Times New Roman" w:cs="Times New Roman" w:eastAsiaTheme="minorEastAsia"/>
                      <w:color w:val="000000" w:themeColor="text1"/>
                      <w:kern w:val="0"/>
                      <w:sz w:val="20"/>
                      <w:szCs w:val="21"/>
                      <w:lang w:val="en-US" w:eastAsia="zh-CN" w:bidi="ar-SA"/>
                      <w14:textFill>
                        <w14:solidFill>
                          <w14:schemeClr w14:val="tx1"/>
                        </w14:solidFill>
                      </w14:textFill>
                    </w:rPr>
                  </w:pPr>
                  <w:r>
                    <w:rPr>
                      <w:rFonts w:hint="eastAsia" w:ascii="Times New Roman" w:hAnsi="Times New Roman" w:cs="Times New Roman"/>
                      <w:color w:val="000000" w:themeColor="text1"/>
                      <w:sz w:val="21"/>
                      <w:lang w:val="en-US" w:eastAsia="zh-CN"/>
                      <w14:textFill>
                        <w14:solidFill>
                          <w14:schemeClr w14:val="tx1"/>
                        </w14:solidFill>
                      </w14:textFill>
                    </w:rPr>
                    <w:t>/</w:t>
                  </w:r>
                </w:p>
              </w:tc>
            </w:tr>
            <w:tr w14:paraId="2D5853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3845" w:type="pct"/>
                  <w:gridSpan w:val="3"/>
                  <w:tcBorders>
                    <w:tl2br w:val="nil"/>
                    <w:tr2bl w:val="nil"/>
                  </w:tcBorders>
                  <w:noWrap w:val="0"/>
                  <w:vAlign w:val="center"/>
                </w:tcPr>
                <w:p w14:paraId="68E2B1A6">
                  <w:pPr>
                    <w:pStyle w:val="42"/>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小计</w:t>
                  </w:r>
                </w:p>
              </w:tc>
              <w:tc>
                <w:tcPr>
                  <w:tcW w:w="446" w:type="pct"/>
                  <w:tcBorders>
                    <w:tl2br w:val="nil"/>
                    <w:tr2bl w:val="nil"/>
                  </w:tcBorders>
                  <w:noWrap w:val="0"/>
                  <w:vAlign w:val="center"/>
                </w:tcPr>
                <w:p w14:paraId="2A0EEAEE">
                  <w:pPr>
                    <w:pStyle w:val="42"/>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708" w:type="pct"/>
                  <w:tcBorders>
                    <w:tl2br w:val="nil"/>
                    <w:tr2bl w:val="nil"/>
                  </w:tcBorders>
                  <w:noWrap w:val="0"/>
                  <w:vAlign w:val="center"/>
                </w:tcPr>
                <w:p w14:paraId="10D6613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110</w:t>
                  </w:r>
                  <w:r>
                    <w:rPr>
                      <w:rFonts w:hint="default" w:ascii="Times New Roman" w:hAnsi="Times New Roman" w:cs="Times New Roman"/>
                      <w:b/>
                      <w:bCs/>
                      <w:color w:val="000000" w:themeColor="text1"/>
                      <w:szCs w:val="21"/>
                      <w14:textFill>
                        <w14:solidFill>
                          <w14:schemeClr w14:val="tx1"/>
                        </w14:solidFill>
                      </w14:textFill>
                    </w:rPr>
                    <w:t>万元</w:t>
                  </w:r>
                </w:p>
              </w:tc>
            </w:tr>
          </w:tbl>
          <w:p w14:paraId="7F3F2C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宋体" w:hAnsi="宋体" w:cs="宋体" w:eastAsiaTheme="minorEastAsia"/>
                <w:bCs/>
                <w:color w:val="000000" w:themeColor="text1"/>
                <w:szCs w:val="21"/>
                <w:lang w:val="en-US" w:eastAsia="zh-CN"/>
                <w14:textFill>
                  <w14:solidFill>
                    <w14:schemeClr w14:val="tx1"/>
                  </w14:solidFill>
                </w14:textFill>
              </w:rPr>
            </w:pPr>
          </w:p>
        </w:tc>
      </w:tr>
      <w:tr w14:paraId="0F6148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23" w:type="dxa"/>
            <w:tcBorders>
              <w:tl2br w:val="nil"/>
              <w:tr2bl w:val="nil"/>
            </w:tcBorders>
            <w:shd w:val="clear" w:color="auto" w:fill="auto"/>
            <w:vAlign w:val="center"/>
          </w:tcPr>
          <w:p w14:paraId="39F1E6A6">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color w:val="000000" w:themeColor="text1"/>
                <w:kern w:val="2"/>
                <w:sz w:val="21"/>
                <w:szCs w:val="21"/>
                <w:lang w:val="en-US"/>
                <w14:textFill>
                  <w14:solidFill>
                    <w14:schemeClr w14:val="tx1"/>
                  </w14:solidFill>
                </w14:textFill>
              </w:rPr>
            </w:pPr>
            <w:r>
              <w:rPr>
                <w:rFonts w:ascii="宋体" w:hAnsi="宋体" w:eastAsia="宋体" w:cs="宋体"/>
                <w:b/>
                <w:bCs/>
                <w:color w:val="000000" w:themeColor="text1"/>
                <w:kern w:val="2"/>
                <w:sz w:val="24"/>
                <w:szCs w:val="24"/>
                <w14:textFill>
                  <w14:solidFill>
                    <w14:schemeClr w14:val="tx1"/>
                  </w14:solidFill>
                </w14:textFill>
              </w:rPr>
              <w:t>工艺流程和产排污环节</w:t>
            </w:r>
          </w:p>
        </w:tc>
        <w:tc>
          <w:tcPr>
            <w:tcW w:w="7711" w:type="dxa"/>
            <w:tcBorders>
              <w:tl2br w:val="nil"/>
              <w:tr2bl w:val="nil"/>
            </w:tcBorders>
            <w:shd w:val="clear" w:color="auto" w:fill="auto"/>
            <w:vAlign w:val="top"/>
          </w:tcPr>
          <w:p w14:paraId="7F8224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eastAsia="zh-CN"/>
                <w14:textFill>
                  <w14:solidFill>
                    <w14:schemeClr w14:val="tx1"/>
                  </w14:solidFill>
                </w14:textFill>
              </w:rPr>
              <w:t>工艺流程简述（图示）：</w:t>
            </w:r>
          </w:p>
          <w:p w14:paraId="76024D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b/>
                <w:bCs/>
                <w:color w:val="000000" w:themeColor="text1"/>
                <w:sz w:val="24"/>
                <w:szCs w:val="24"/>
                <w:highlight w:val="none"/>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4775200" cy="2585720"/>
                  <wp:effectExtent l="0" t="0" r="6350" b="5080"/>
                  <wp:docPr id="2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4"/>
                          <pic:cNvPicPr>
                            <a:picLocks noChangeAspect="1"/>
                          </pic:cNvPicPr>
                        </pic:nvPicPr>
                        <pic:blipFill>
                          <a:blip r:embed="rId8"/>
                          <a:srcRect t="12390" b="3943"/>
                          <a:stretch>
                            <a:fillRect/>
                          </a:stretch>
                        </pic:blipFill>
                        <pic:spPr>
                          <a:xfrm>
                            <a:off x="0" y="0"/>
                            <a:ext cx="4775200" cy="2585720"/>
                          </a:xfrm>
                          <a:prstGeom prst="rect">
                            <a:avLst/>
                          </a:prstGeom>
                          <a:noFill/>
                          <a:ln>
                            <a:noFill/>
                          </a:ln>
                        </pic:spPr>
                      </pic:pic>
                    </a:graphicData>
                  </a:graphic>
                </wp:inline>
              </w:drawing>
            </w:r>
          </w:p>
          <w:p w14:paraId="67E7AC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imes New Roman" w:hAnsi="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图</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2</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本项目</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工艺流程及产污环节图</w:t>
            </w:r>
          </w:p>
          <w:p w14:paraId="5683C2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1.天然气锅炉</w:t>
            </w:r>
            <w:r>
              <w:rPr>
                <w:rFonts w:hint="default" w:ascii="Times New Roman" w:hAnsi="Times New Roman"/>
                <w:b/>
                <w:bCs/>
                <w:color w:val="000000" w:themeColor="text1"/>
                <w:sz w:val="24"/>
                <w:szCs w:val="24"/>
                <w:highlight w:val="none"/>
                <w:lang w:val="en-US" w:eastAsia="zh-CN"/>
                <w14:textFill>
                  <w14:solidFill>
                    <w14:schemeClr w14:val="tx1"/>
                  </w14:solidFill>
                </w14:textFill>
              </w:rPr>
              <w:t>运营期工艺流程及产污环节简述</w:t>
            </w:r>
          </w:p>
          <w:p w14:paraId="5D3A65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1）软水处理系统：自来水首先经过软水系统进行软化处理，去除水中的杂质（主要是钙、镁等），以免水中的钙、镁在高温下形成水垢附着在锅炉内壁上，降低锅炉热效率、浪费燃料、使锅炉出力不足、甚至引起事故等。</w:t>
            </w:r>
          </w:p>
          <w:p w14:paraId="6DC1EBDC">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2</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）锅炉系统</w:t>
            </w:r>
          </w:p>
          <w:p w14:paraId="6E42BD52">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燃气热水锅炉是就是利用燃气燃烧放出的热量来加热水的一种热力设备。其工作原理就是：燃气在燃烧室内完全燃烧，通过火焰、高温烟气对流经换热器的冷水进行加热，产生热水。</w:t>
            </w:r>
          </w:p>
          <w:p w14:paraId="537FAE9B">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（3）燃烧系统</w:t>
            </w:r>
          </w:p>
          <w:p w14:paraId="1300C31A">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本项目建设1座锅炉房，</w:t>
            </w:r>
            <w:r>
              <w:rPr>
                <w:rFonts w:hint="eastAsia" w:ascii="Times New Roman" w:hAnsi="Times New Roman" w:cs="Times New Roman"/>
                <w:color w:val="000000" w:themeColor="text1"/>
                <w:sz w:val="24"/>
                <w:szCs w:val="32"/>
                <w:lang w:val="en-US" w:eastAsia="zh-CN"/>
                <w14:textFill>
                  <w14:solidFill>
                    <w14:schemeClr w14:val="tx1"/>
                  </w14:solidFill>
                </w14:textFill>
              </w:rPr>
              <w:t>安装</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1台1t/h</w:t>
            </w:r>
            <w:r>
              <w:rPr>
                <w:rFonts w:hint="eastAsia" w:ascii="Times New Roman" w:hAnsi="Times New Roman" w:cs="Times New Roman"/>
                <w:color w:val="000000" w:themeColor="text1"/>
                <w:sz w:val="24"/>
                <w:szCs w:val="32"/>
                <w:lang w:val="en-US" w:eastAsia="zh-CN"/>
                <w14:textFill>
                  <w14:solidFill>
                    <w14:schemeClr w14:val="tx1"/>
                  </w14:solidFill>
                </w14:textFill>
              </w:rPr>
              <w:t>燃气真空热水</w:t>
            </w:r>
            <w:r>
              <w:rPr>
                <w:rFonts w:hint="default" w:ascii="Times New Roman" w:hAnsi="Times New Roman" w:cs="Times New Roman" w:eastAsiaTheme="minorEastAsia"/>
                <w:color w:val="000000" w:themeColor="text1"/>
                <w:sz w:val="24"/>
                <w:szCs w:val="32"/>
                <w:lang w:val="en-US" w:eastAsia="zh-CN"/>
                <w14:textFill>
                  <w14:solidFill>
                    <w14:schemeClr w14:val="tx1"/>
                  </w14:solidFill>
                </w14:textFill>
              </w:rPr>
              <w:t>锅炉</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eastAsia" w:ascii="Times New Roman" w:hAnsi="Times New Roman" w:eastAsia="宋体" w:cs="Times New Roman"/>
                <w:color w:val="000000" w:themeColor="text1"/>
                <w:kern w:val="0"/>
                <w:sz w:val="24"/>
                <w:szCs w:val="24"/>
                <w:highlight w:val="none"/>
                <w:lang w:val="en-US" w:eastAsia="zh-CN"/>
                <w14:textFill>
                  <w14:solidFill>
                    <w14:schemeClr w14:val="tx1"/>
                  </w14:solidFill>
                </w14:textFill>
              </w:rPr>
              <w:t>用于酒店供热、供暖。</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燃料为天然气，天然气经管道送入炉前燃烧系统，后进入锅炉低氮燃烧器进行燃烧。锅炉燃烧所需空气由鼓风机提供，产生的烟气经锅炉房排气筒进入烟囱排入大气。</w:t>
            </w:r>
          </w:p>
          <w:p w14:paraId="3C02123C">
            <w:pPr>
              <w:keepNext w:val="0"/>
              <w:keepLines w:val="0"/>
              <w:widowControl/>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为保证锅炉燃烧废气中的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能达标排放，本项目安装低氮燃烧器。低氮燃烧技术是通过改变燃烧设备的燃烧条件来降低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color w:val="000000" w:themeColor="text1"/>
                <w:kern w:val="0"/>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的形成，通过调节燃烧温度、烟气中的氧的浓度、烟气在高温区的停留时间等方法来抑制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的生成或破坏已生产的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w:t>
            </w:r>
          </w:p>
          <w:p w14:paraId="77A890C4">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本项目选用的低氮燃烧器采用分段燃烧技术，是将燃料的燃烧过程分阶段来完成。第一阶段燃烧中，将总燃烧空气里的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70%~75%</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供入炉膛，使燃料在缺氧的富燃料条件下燃烧，能抑制</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的生成；第二阶段通入足量的空气，使剩余燃料燃尽，此段中氧气过量，但温度较低，生成的</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也较少。根据分段燃烧原理设计的阶段燃烧器，使燃料与空气分段混合燃烧，由于燃烧偏离理论当量比，故可降低</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NOx</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的生成。</w:t>
            </w:r>
          </w:p>
          <w:p w14:paraId="5EDEF59E">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供暖系统：经过软化的水进入锅炉主体加热后供</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热水</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，热水通过机械循环使用，循环压力由水泵提供。</w:t>
            </w:r>
          </w:p>
          <w:p w14:paraId="30DD0549">
            <w:pPr>
              <w:keepNext w:val="0"/>
              <w:keepLines w:val="0"/>
              <w:widowControl/>
              <w:numPr>
                <w:ilvl w:val="0"/>
                <w:numId w:val="0"/>
              </w:numPr>
              <w:suppressLineNumbers w:val="0"/>
              <w:spacing w:before="0" w:beforeAutospacing="0" w:after="0" w:afterAutospacing="0" w:line="360" w:lineRule="auto"/>
              <w:ind w:left="420" w:leftChars="200" w:right="0" w:rightChars="0"/>
              <w:jc w:val="left"/>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5</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）排烟系统：产生的废气经过烟囱排放</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p>
          <w:p w14:paraId="1DE3E6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2.</w:t>
            </w:r>
            <w:r>
              <w:rPr>
                <w:rFonts w:hint="default" w:ascii="Times New Roman" w:hAnsi="Times New Roman"/>
                <w:b/>
                <w:bCs/>
                <w:color w:val="000000" w:themeColor="text1"/>
                <w:sz w:val="24"/>
                <w:szCs w:val="24"/>
                <w:highlight w:val="none"/>
                <w:lang w:val="en-US" w:eastAsia="zh-CN"/>
                <w14:textFill>
                  <w14:solidFill>
                    <w14:schemeClr w14:val="tx1"/>
                  </w14:solidFill>
                </w14:textFill>
              </w:rPr>
              <w:t>直燃型溴化锂吸收式冷（温</w:t>
            </w:r>
            <w:r>
              <w:rPr>
                <w:rFonts w:hint="eastAsia" w:ascii="Times New Roman" w:hAnsi="Times New Roman"/>
                <w:b/>
                <w:bCs/>
                <w:color w:val="000000" w:themeColor="text1"/>
                <w:sz w:val="24"/>
                <w:szCs w:val="24"/>
                <w:highlight w:val="none"/>
                <w:lang w:val="en-US" w:eastAsia="zh-CN"/>
                <w14:textFill>
                  <w14:solidFill>
                    <w14:schemeClr w14:val="tx1"/>
                  </w14:solidFill>
                </w14:textFill>
              </w:rPr>
              <w:t>）水空调机组工艺流程简述</w:t>
            </w:r>
          </w:p>
          <w:p w14:paraId="2D0BD017">
            <w:pPr>
              <w:pStyle w:val="6"/>
              <w:keepNext w:val="0"/>
              <w:keepLines w:val="0"/>
              <w:suppressLineNumbers w:val="0"/>
              <w:spacing w:before="0" w:beforeAutospacing="0" w:after="0" w:afterAutospacing="0"/>
              <w:ind w:left="0" w:leftChars="0" w:right="0" w:firstLine="0" w:firstLineChars="0"/>
              <w:jc w:val="cente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cs="Times New Roman"/>
                <w:color w:val="000000" w:themeColor="text1"/>
                <w14:textFill>
                  <w14:solidFill>
                    <w14:schemeClr w14:val="tx1"/>
                  </w14:solidFill>
                </w14:textFill>
              </w:rPr>
              <w:drawing>
                <wp:inline distT="0" distB="0" distL="114300" distR="114300">
                  <wp:extent cx="4107815" cy="3113405"/>
                  <wp:effectExtent l="12700" t="12700" r="13335" b="17145"/>
                  <wp:docPr id="2" name="图片 9" descr="1edd13a430b9ecc24e77e3486e26d8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1edd13a430b9ecc24e77e3486e26d8d"/>
                          <pic:cNvPicPr>
                            <a:picLocks noChangeAspect="1"/>
                          </pic:cNvPicPr>
                        </pic:nvPicPr>
                        <pic:blipFill>
                          <a:blip r:embed="rId9"/>
                          <a:stretch>
                            <a:fillRect/>
                          </a:stretch>
                        </pic:blipFill>
                        <pic:spPr>
                          <a:xfrm>
                            <a:off x="0" y="0"/>
                            <a:ext cx="4107815" cy="3113405"/>
                          </a:xfrm>
                          <a:prstGeom prst="rect">
                            <a:avLst/>
                          </a:prstGeom>
                          <a:noFill/>
                          <a:ln w="12700">
                            <a:solidFill>
                              <a:schemeClr val="tx1"/>
                            </a:solidFill>
                          </a:ln>
                        </pic:spPr>
                      </pic:pic>
                    </a:graphicData>
                  </a:graphic>
                </wp:inline>
              </w:drawing>
            </w:r>
          </w:p>
          <w:p w14:paraId="1660B6EE">
            <w:pPr>
              <w:keepNext w:val="0"/>
              <w:keepLines w:val="0"/>
              <w:suppressLineNumbers w:val="0"/>
              <w:spacing w:before="0" w:beforeAutospacing="0" w:after="0" w:afterAutospacing="0"/>
              <w:ind w:left="0" w:right="0"/>
              <w:jc w:val="cente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图2-</w:t>
            </w:r>
            <w:r>
              <w:rPr>
                <w:rFonts w:hint="eastAsia" w:ascii="Times New Roman" w:hAnsi="Times New Roman" w:cstheme="minorBidi"/>
                <w:b/>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 xml:space="preserve">  直燃机工艺流程</w:t>
            </w:r>
            <w:r>
              <w:rPr>
                <w:rFonts w:hint="default" w:ascii="Times New Roman" w:hAnsi="Times New Roman" w:eastAsiaTheme="minorEastAsia" w:cstheme="minorBidi"/>
                <w:b/>
                <w:color w:val="000000" w:themeColor="text1"/>
                <w:kern w:val="2"/>
                <w:sz w:val="24"/>
                <w:szCs w:val="24"/>
                <w:highlight w:val="none"/>
                <w:lang w:val="en-US" w:eastAsia="zh-CN" w:bidi="ar-SA"/>
                <w14:textFill>
                  <w14:solidFill>
                    <w14:schemeClr w14:val="tx1"/>
                  </w14:solidFill>
                </w14:textFill>
              </w:rPr>
              <w:t>及产污环节图</w:t>
            </w:r>
          </w:p>
          <w:p w14:paraId="287D49C4">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溴化锂（LiBr）是一种吸水性极强的盐类物质，可以连续不断地将周围的水蒸气吸收过来，维持容器中的真空度。</w:t>
            </w:r>
          </w:p>
          <w:p w14:paraId="5D3E9E75">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（1）制冷工艺</w:t>
            </w:r>
          </w:p>
          <w:p w14:paraId="0CBD406E">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冷剂水喷洒在蒸发器管束上，管内的冷水将热量传递给冷剂水降为7℃，冷剂水受热后蒸发，溴化锂溶液将蒸发的热量吸收，通过冷却水系统释放到大气中去。变稀了的溶液经过燃烧加热，分离出的水再次去蒸发，浓溶液再次去吸收。</w:t>
            </w:r>
          </w:p>
          <w:p w14:paraId="5C5F5D52">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蒸发器：从空调系统来的12℃冷水流经蒸发器的换热管，被换热管外的真空环境下的4℃的冷剂水喷淋，冷剂水蒸发吸热，使冷水降温到7℃。冷剂水获得了空调系统的热量，变成水蒸汽，进入吸收器，被吸收。</w:t>
            </w:r>
          </w:p>
          <w:p w14:paraId="6F9FD5A8">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吸收器：溴化锂溶液具有极强的吸收水蒸汽能力，当它吸收了蒸发器的水蒸汽后，温度上升、浓度变稀。从冷却塔来的流经吸收器换热管的冷却水将溶液吸收来的热量（也就是空调系统热量）带走，而变稀的溶液则被泵分别送向高温发生器和低温发生器加温浓缩。</w:t>
            </w:r>
          </w:p>
          <w:p w14:paraId="3A094AE1">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高温发生器（简称高发）：1400℃火焰将溶液加热到160℃，产生大量水蒸汽，水蒸汽进入低温发生器，将稀溶液浓缩，流向吸收器。</w:t>
            </w:r>
          </w:p>
          <w:p w14:paraId="0C15D318">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低温发生器（简称低发）：高发来的水蒸汽进入低发换热管内，将管外的稀溶液加热，溶液产生的水蒸汽进入冷凝器；稀溶液被浓缩，流向吸收器。而高发来的水蒸汽释放热量后也被冷凝为水，同样流入冷凝器。</w:t>
            </w:r>
          </w:p>
          <w:p w14:paraId="6F86F37F">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冷凝器：冷却水流经冷凝器换热管，将管外的水蒸汽冷凝为水，把低发的热量（即火焰加热高发的热量）带进冷却塔。而冷凝水作为制冷剂流进蒸发器，进行制冷。</w:t>
            </w:r>
          </w:p>
          <w:p w14:paraId="1E0FF361">
            <w:pPr>
              <w:keepNext w:val="0"/>
              <w:keepLines w:val="0"/>
              <w:widowControl/>
              <w:numPr>
                <w:ilvl w:val="0"/>
                <w:numId w:val="3"/>
              </w:numPr>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供暖</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工艺</w:t>
            </w:r>
          </w:p>
          <w:p w14:paraId="2EA86D32">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在</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制冷工况转入</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供热</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工况时</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必须同时打开切换阀</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冷却水泵和制剂泵停止运行。高压</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发生器</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加热稀溶液所产生的制冷剂水蒸气直接送入蒸发管束表面。水蒸气</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加热</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蒸发器内流动的热水</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而</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产生采暖效应。水蒸气</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放出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潜热后凝结制冷剂水，并与浓溶液混合稀释变为稀溶液，再经溶液泵输送重新进入高压发生器再循环加热。</w:t>
            </w:r>
          </w:p>
          <w:p w14:paraId="4BB049C0">
            <w:pPr>
              <w:keepNext w:val="0"/>
              <w:keepLines w:val="0"/>
              <w:widowControl/>
              <w:numPr>
                <w:ilvl w:val="0"/>
                <w:numId w:val="0"/>
              </w:numPr>
              <w:suppressLineNumbers w:val="0"/>
              <w:spacing w:before="0" w:beforeAutospacing="0" w:after="0" w:afterAutospacing="0" w:line="360" w:lineRule="auto"/>
              <w:ind w:left="0" w:right="0" w:rightChars="0" w:firstLine="480" w:firstLineChars="200"/>
              <w:jc w:val="left"/>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项目运营期主要污染工序见下表</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2-7。</w:t>
            </w:r>
          </w:p>
          <w:p w14:paraId="7C94135E">
            <w:pPr>
              <w:pStyle w:val="72"/>
              <w:keepNext w:val="0"/>
              <w:keepLines w:val="0"/>
              <w:suppressLineNumbers w:val="0"/>
              <w:spacing w:before="0" w:beforeAutospacing="0" w:after="0" w:afterAutospacing="0" w:line="240" w:lineRule="auto"/>
              <w:ind w:left="0" w:right="0"/>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表2-</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b/>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项目</w:t>
            </w:r>
            <w:r>
              <w:rPr>
                <w:rFonts w:hint="default" w:ascii="Times New Roman" w:hAnsi="Times New Roman" w:eastAsia="宋体" w:cs="Times New Roman"/>
                <w:b/>
                <w:bCs/>
                <w:color w:val="000000" w:themeColor="text1"/>
                <w:sz w:val="24"/>
                <w:szCs w:val="24"/>
                <w14:textFill>
                  <w14:solidFill>
                    <w14:schemeClr w14:val="tx1"/>
                  </w14:solidFill>
                </w14:textFill>
              </w:rPr>
              <w:t>运营期主要污染工序一览表</w:t>
            </w:r>
          </w:p>
          <w:tbl>
            <w:tblPr>
              <w:tblStyle w:val="26"/>
              <w:tblW w:w="750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87"/>
              <w:gridCol w:w="1696"/>
              <w:gridCol w:w="1225"/>
              <w:gridCol w:w="3492"/>
            </w:tblGrid>
            <w:tr w14:paraId="50170D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7" w:type="dxa"/>
                  <w:tcBorders>
                    <w:tl2br w:val="nil"/>
                    <w:tr2bl w:val="nil"/>
                  </w:tcBorders>
                  <w:noWrap w:val="0"/>
                  <w:vAlign w:val="center"/>
                </w:tcPr>
                <w:p w14:paraId="6B65D5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污染类别</w:t>
                  </w:r>
                </w:p>
              </w:tc>
              <w:tc>
                <w:tcPr>
                  <w:tcW w:w="1696" w:type="dxa"/>
                  <w:tcBorders>
                    <w:tl2br w:val="nil"/>
                    <w:tr2bl w:val="nil"/>
                  </w:tcBorders>
                  <w:noWrap w:val="0"/>
                  <w:vAlign w:val="center"/>
                </w:tcPr>
                <w:p w14:paraId="508709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污染源名称</w:t>
                  </w:r>
                </w:p>
              </w:tc>
              <w:tc>
                <w:tcPr>
                  <w:tcW w:w="1225" w:type="dxa"/>
                  <w:tcBorders>
                    <w:tl2br w:val="nil"/>
                    <w:tr2bl w:val="nil"/>
                  </w:tcBorders>
                  <w:noWrap w:val="0"/>
                  <w:vAlign w:val="center"/>
                </w:tcPr>
                <w:p w14:paraId="0EF6FD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产生工序</w:t>
                  </w:r>
                </w:p>
              </w:tc>
              <w:tc>
                <w:tcPr>
                  <w:tcW w:w="3492" w:type="dxa"/>
                  <w:tcBorders>
                    <w:tl2br w:val="nil"/>
                    <w:tr2bl w:val="nil"/>
                  </w:tcBorders>
                  <w:noWrap w:val="0"/>
                  <w:vAlign w:val="center"/>
                </w:tcPr>
                <w:p w14:paraId="2207BC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sz w:val="21"/>
                      <w:szCs w:val="21"/>
                      <w14:textFill>
                        <w14:solidFill>
                          <w14:schemeClr w14:val="tx1"/>
                        </w14:solidFill>
                      </w14:textFill>
                    </w:rPr>
                    <w:t>主要污染因子</w:t>
                  </w:r>
                </w:p>
              </w:tc>
            </w:tr>
            <w:tr w14:paraId="5A586D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7" w:type="dxa"/>
                  <w:vMerge w:val="restart"/>
                  <w:tcBorders>
                    <w:tl2br w:val="nil"/>
                    <w:tr2bl w:val="nil"/>
                  </w:tcBorders>
                  <w:noWrap w:val="0"/>
                  <w:vAlign w:val="center"/>
                </w:tcPr>
                <w:p w14:paraId="31D00B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废气</w:t>
                  </w:r>
                </w:p>
              </w:tc>
              <w:tc>
                <w:tcPr>
                  <w:tcW w:w="1696" w:type="dxa"/>
                  <w:tcBorders>
                    <w:tl2br w:val="nil"/>
                    <w:tr2bl w:val="nil"/>
                  </w:tcBorders>
                  <w:noWrap w:val="0"/>
                  <w:vAlign w:val="center"/>
                </w:tcPr>
                <w:p w14:paraId="55AF7D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w:t>
                  </w:r>
                </w:p>
              </w:tc>
              <w:tc>
                <w:tcPr>
                  <w:tcW w:w="1225" w:type="dxa"/>
                  <w:vMerge w:val="restart"/>
                  <w:tcBorders>
                    <w:tl2br w:val="nil"/>
                    <w:tr2bl w:val="nil"/>
                  </w:tcBorders>
                  <w:noWrap w:val="0"/>
                  <w:vAlign w:val="center"/>
                </w:tcPr>
                <w:p w14:paraId="146461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燃烧</w:t>
                  </w:r>
                </w:p>
              </w:tc>
              <w:tc>
                <w:tcPr>
                  <w:tcW w:w="3492" w:type="dxa"/>
                  <w:vMerge w:val="restart"/>
                  <w:tcBorders>
                    <w:tl2br w:val="nil"/>
                    <w:tr2bl w:val="nil"/>
                  </w:tcBorders>
                  <w:noWrap w:val="0"/>
                  <w:vAlign w:val="center"/>
                </w:tcPr>
                <w:p w14:paraId="052C3C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颗粒物</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default" w:ascii="Times New Roman" w:hAnsi="Times New Roman" w:eastAsia="宋体" w:cs="Times New Roman"/>
                      <w:color w:val="000000" w:themeColor="text1"/>
                      <w:sz w:val="21"/>
                      <w:szCs w:val="21"/>
                      <w14:textFill>
                        <w14:solidFill>
                          <w14:schemeClr w14:val="tx1"/>
                        </w14:solidFill>
                      </w14:textFill>
                    </w:rPr>
                    <w:t>二氧化硫、氮氧化物</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烟气黑度</w:t>
                  </w:r>
                </w:p>
              </w:tc>
            </w:tr>
            <w:tr w14:paraId="67FD20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7" w:type="dxa"/>
                  <w:vMerge w:val="continue"/>
                  <w:tcBorders>
                    <w:tl2br w:val="nil"/>
                    <w:tr2bl w:val="nil"/>
                  </w:tcBorders>
                  <w:noWrap w:val="0"/>
                  <w:vAlign w:val="center"/>
                </w:tcPr>
                <w:p w14:paraId="3C11E5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696" w:type="dxa"/>
                  <w:tcBorders>
                    <w:tl2br w:val="nil"/>
                    <w:tr2bl w:val="nil"/>
                  </w:tcBorders>
                  <w:noWrap w:val="0"/>
                  <w:vAlign w:val="center"/>
                </w:tcPr>
                <w:p w14:paraId="5F650F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直燃机</w:t>
                  </w:r>
                </w:p>
              </w:tc>
              <w:tc>
                <w:tcPr>
                  <w:tcW w:w="1225" w:type="dxa"/>
                  <w:vMerge w:val="continue"/>
                  <w:tcBorders>
                    <w:tl2br w:val="nil"/>
                    <w:tr2bl w:val="nil"/>
                  </w:tcBorders>
                  <w:noWrap w:val="0"/>
                  <w:vAlign w:val="center"/>
                </w:tcPr>
                <w:p w14:paraId="2E90AB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492" w:type="dxa"/>
                  <w:vMerge w:val="continue"/>
                  <w:tcBorders>
                    <w:tl2br w:val="nil"/>
                    <w:tr2bl w:val="nil"/>
                  </w:tcBorders>
                  <w:noWrap w:val="0"/>
                  <w:vAlign w:val="center"/>
                </w:tcPr>
                <w:p w14:paraId="43EC1A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r>
            <w:tr w14:paraId="51B6CF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7" w:type="dxa"/>
                  <w:tcBorders>
                    <w:tl2br w:val="nil"/>
                    <w:tr2bl w:val="nil"/>
                  </w:tcBorders>
                  <w:noWrap w:val="0"/>
                  <w:vAlign w:val="center"/>
                </w:tcPr>
                <w:p w14:paraId="5B6F38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废水</w:t>
                  </w:r>
                </w:p>
              </w:tc>
              <w:tc>
                <w:tcPr>
                  <w:tcW w:w="1696" w:type="dxa"/>
                  <w:tcBorders>
                    <w:tl2br w:val="nil"/>
                    <w:tr2bl w:val="nil"/>
                  </w:tcBorders>
                  <w:noWrap w:val="0"/>
                  <w:vAlign w:val="center"/>
                </w:tcPr>
                <w:p w14:paraId="3419C5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值班人员生活污水、</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锅炉</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、直燃机</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系统排污水</w:t>
                  </w:r>
                </w:p>
              </w:tc>
              <w:tc>
                <w:tcPr>
                  <w:tcW w:w="1225" w:type="dxa"/>
                  <w:tcBorders>
                    <w:tl2br w:val="nil"/>
                    <w:tr2bl w:val="nil"/>
                  </w:tcBorders>
                  <w:noWrap w:val="0"/>
                  <w:vAlign w:val="center"/>
                </w:tcPr>
                <w:p w14:paraId="345AC6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492" w:type="dxa"/>
                  <w:tcBorders>
                    <w:tl2br w:val="nil"/>
                    <w:tr2bl w:val="nil"/>
                  </w:tcBorders>
                  <w:noWrap w:val="0"/>
                  <w:vAlign w:val="center"/>
                </w:tcPr>
                <w:p w14:paraId="0EDC08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pH、</w:t>
                  </w:r>
                  <w:r>
                    <w:rPr>
                      <w:rFonts w:hint="default" w:ascii="Times New Roman" w:hAnsi="Times New Roman" w:cs="Times New Roman"/>
                      <w:color w:val="000000" w:themeColor="text1"/>
                      <w:kern w:val="0"/>
                      <w:sz w:val="21"/>
                      <w:szCs w:val="21"/>
                      <w:lang w:val="en-US" w:eastAsia="zh-CN"/>
                      <w14:textFill>
                        <w14:solidFill>
                          <w14:schemeClr w14:val="tx1"/>
                        </w14:solidFill>
                      </w14:textFill>
                    </w:rPr>
                    <w:t>COD</w:t>
                  </w:r>
                  <w:r>
                    <w:rPr>
                      <w:rFonts w:hint="default" w:ascii="Times New Roman" w:hAnsi="Times New Roman" w:cs="Times New Roman"/>
                      <w:color w:val="000000" w:themeColor="text1"/>
                      <w:kern w:val="0"/>
                      <w:sz w:val="21"/>
                      <w:szCs w:val="21"/>
                      <w14:textFill>
                        <w14:solidFill>
                          <w14:schemeClr w14:val="tx1"/>
                        </w14:solidFill>
                      </w14:textFill>
                    </w:rPr>
                    <w:t>、BOD</w:t>
                  </w:r>
                  <w:r>
                    <w:rPr>
                      <w:rFonts w:hint="default" w:ascii="Times New Roman" w:hAnsi="Times New Roman" w:cs="Times New Roman"/>
                      <w:color w:val="000000" w:themeColor="text1"/>
                      <w:kern w:val="0"/>
                      <w:sz w:val="21"/>
                      <w:szCs w:val="21"/>
                      <w:vertAlign w:val="subscript"/>
                      <w14:textFill>
                        <w14:solidFill>
                          <w14:schemeClr w14:val="tx1"/>
                        </w14:solidFill>
                      </w14:textFill>
                    </w:rPr>
                    <w:t>5</w:t>
                  </w:r>
                  <w:r>
                    <w:rPr>
                      <w:rFonts w:hint="default" w:ascii="Times New Roman" w:hAnsi="Times New Roman" w:cs="Times New Roman"/>
                      <w:color w:val="000000" w:themeColor="text1"/>
                      <w:kern w:val="0"/>
                      <w:sz w:val="21"/>
                      <w:szCs w:val="21"/>
                      <w14:textFill>
                        <w14:solidFill>
                          <w14:schemeClr w14:val="tx1"/>
                        </w14:solidFill>
                      </w14:textFill>
                    </w:rPr>
                    <w:t>、SS、NH</w:t>
                  </w:r>
                  <w:r>
                    <w:rPr>
                      <w:rFonts w:hint="default" w:ascii="Times New Roman" w:hAnsi="Times New Roman" w:cs="Times New Roman"/>
                      <w:color w:val="000000" w:themeColor="text1"/>
                      <w:kern w:val="0"/>
                      <w:sz w:val="21"/>
                      <w:szCs w:val="21"/>
                      <w:vertAlign w:val="subscript"/>
                      <w14:textFill>
                        <w14:solidFill>
                          <w14:schemeClr w14:val="tx1"/>
                        </w14:solidFill>
                      </w14:textFill>
                    </w:rPr>
                    <w:t>3</w:t>
                  </w:r>
                  <w:r>
                    <w:rPr>
                      <w:rFonts w:hint="default" w:ascii="Times New Roman" w:hAnsi="Times New Roman" w:cs="Times New Roman"/>
                      <w:color w:val="000000" w:themeColor="text1"/>
                      <w:kern w:val="0"/>
                      <w:sz w:val="21"/>
                      <w:szCs w:val="21"/>
                      <w14:textFill>
                        <w14:solidFill>
                          <w14:schemeClr w14:val="tx1"/>
                        </w14:solidFill>
                      </w14:textFill>
                    </w:rPr>
                    <w:t>-N</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eastAsia" w:ascii="Times New Roman" w:hAnsi="Times New Roman" w:cs="Times New Roman"/>
                      <w:color w:val="000000" w:themeColor="text1"/>
                      <w:kern w:val="0"/>
                      <w:sz w:val="21"/>
                      <w:szCs w:val="21"/>
                      <w:lang w:val="en-US" w:eastAsia="zh-CN"/>
                      <w14:textFill>
                        <w14:solidFill>
                          <w14:schemeClr w14:val="tx1"/>
                        </w14:solidFill>
                      </w14:textFill>
                    </w:rPr>
                    <w:t>TDS、TP、TN</w:t>
                  </w:r>
                </w:p>
              </w:tc>
            </w:tr>
            <w:tr w14:paraId="715291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7" w:type="dxa"/>
                  <w:tcBorders>
                    <w:tl2br w:val="nil"/>
                    <w:tr2bl w:val="nil"/>
                  </w:tcBorders>
                  <w:noWrap w:val="0"/>
                  <w:vAlign w:val="center"/>
                </w:tcPr>
                <w:p w14:paraId="054846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噪声</w:t>
                  </w:r>
                </w:p>
              </w:tc>
              <w:tc>
                <w:tcPr>
                  <w:tcW w:w="1696" w:type="dxa"/>
                  <w:tcBorders>
                    <w:tl2br w:val="nil"/>
                    <w:tr2bl w:val="nil"/>
                  </w:tcBorders>
                  <w:noWrap w:val="0"/>
                  <w:vAlign w:val="center"/>
                </w:tcPr>
                <w:p w14:paraId="25C328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锅炉</w:t>
                  </w:r>
                  <w:r>
                    <w:rPr>
                      <w:rFonts w:hint="eastAsia" w:ascii="Times New Roman" w:hAnsi="Times New Roman" w:eastAsia="宋体" w:cs="Times New Roman"/>
                      <w:color w:val="000000" w:themeColor="text1"/>
                      <w:sz w:val="21"/>
                      <w:szCs w:val="21"/>
                      <w:lang w:eastAsia="zh-CN"/>
                      <w14:textFill>
                        <w14:solidFill>
                          <w14:schemeClr w14:val="tx1"/>
                        </w14:solidFill>
                      </w14:textFill>
                    </w:rPr>
                    <w:t>、</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直燃机</w:t>
                  </w:r>
                  <w:r>
                    <w:rPr>
                      <w:rFonts w:hint="default" w:ascii="Times New Roman" w:hAnsi="Times New Roman" w:eastAsia="宋体" w:cs="Times New Roman"/>
                      <w:color w:val="000000" w:themeColor="text1"/>
                      <w:sz w:val="21"/>
                      <w:szCs w:val="21"/>
                      <w14:textFill>
                        <w14:solidFill>
                          <w14:schemeClr w14:val="tx1"/>
                        </w14:solidFill>
                      </w14:textFill>
                    </w:rPr>
                    <w:t>等噪声</w:t>
                  </w:r>
                </w:p>
              </w:tc>
              <w:tc>
                <w:tcPr>
                  <w:tcW w:w="1225" w:type="dxa"/>
                  <w:tcBorders>
                    <w:tl2br w:val="nil"/>
                    <w:tr2bl w:val="nil"/>
                  </w:tcBorders>
                  <w:noWrap w:val="0"/>
                  <w:vAlign w:val="center"/>
                </w:tcPr>
                <w:p w14:paraId="14FE54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492" w:type="dxa"/>
                  <w:tcBorders>
                    <w:tl2br w:val="nil"/>
                    <w:tr2bl w:val="nil"/>
                  </w:tcBorders>
                  <w:noWrap w:val="0"/>
                  <w:vAlign w:val="center"/>
                </w:tcPr>
                <w:p w14:paraId="0A89C1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机械噪声</w:t>
                  </w:r>
                </w:p>
              </w:tc>
            </w:tr>
            <w:tr w14:paraId="59EC7D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87" w:type="dxa"/>
                  <w:tcBorders>
                    <w:tl2br w:val="nil"/>
                    <w:tr2bl w:val="nil"/>
                  </w:tcBorders>
                  <w:noWrap w:val="0"/>
                  <w:vAlign w:val="center"/>
                </w:tcPr>
                <w:p w14:paraId="52B299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固废</w:t>
                  </w:r>
                </w:p>
              </w:tc>
              <w:tc>
                <w:tcPr>
                  <w:tcW w:w="1696" w:type="dxa"/>
                  <w:tcBorders>
                    <w:tl2br w:val="nil"/>
                    <w:tr2bl w:val="nil"/>
                  </w:tcBorders>
                  <w:noWrap w:val="0"/>
                  <w:vAlign w:val="center"/>
                </w:tcPr>
                <w:p w14:paraId="5BF8BB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生活垃圾、</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软水设备</w:t>
                  </w:r>
                </w:p>
              </w:tc>
              <w:tc>
                <w:tcPr>
                  <w:tcW w:w="1225" w:type="dxa"/>
                  <w:tcBorders>
                    <w:tl2br w:val="nil"/>
                    <w:tr2bl w:val="nil"/>
                  </w:tcBorders>
                  <w:noWrap w:val="0"/>
                  <w:vAlign w:val="center"/>
                </w:tcPr>
                <w:p w14:paraId="38799F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运行过程</w:t>
                  </w:r>
                </w:p>
              </w:tc>
              <w:tc>
                <w:tcPr>
                  <w:tcW w:w="3492" w:type="dxa"/>
                  <w:tcBorders>
                    <w:tl2br w:val="nil"/>
                    <w:tr2bl w:val="nil"/>
                  </w:tcBorders>
                  <w:noWrap w:val="0"/>
                  <w:vAlign w:val="center"/>
                </w:tcPr>
                <w:p w14:paraId="005C91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生活垃圾（</w:t>
                  </w:r>
                  <w:r>
                    <w:rPr>
                      <w:rFonts w:hint="eastAsia" w:ascii="Times New Roman" w:hAnsi="Times New Roman" w:cs="Times New Roman"/>
                      <w:color w:val="000000" w:themeColor="text1"/>
                      <w:sz w:val="21"/>
                      <w:szCs w:val="21"/>
                      <w:lang w:eastAsia="zh-CN"/>
                      <w14:textFill>
                        <w14:solidFill>
                          <w14:schemeClr w14:val="tx1"/>
                        </w14:solidFill>
                      </w14:textFill>
                    </w:rPr>
                    <w:t>900-099-S64</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废离子交换树脂</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（一般固体废物</w:t>
                  </w:r>
                  <w:r>
                    <w:rPr>
                      <w:rFonts w:hint="eastAsia" w:ascii="Times New Roman" w:hAnsi="Times New Roman" w:eastAsia="宋体" w:cs="Times New Roman"/>
                      <w:b w:val="0"/>
                      <w:bCs w:val="0"/>
                      <w:color w:val="000000" w:themeColor="text1"/>
                      <w:kern w:val="0"/>
                      <w:sz w:val="21"/>
                      <w:szCs w:val="21"/>
                      <w:lang w:val="en-US" w:eastAsia="zh-CN" w:bidi="ar-SA"/>
                      <w14:textFill>
                        <w14:solidFill>
                          <w14:schemeClr w14:val="tx1"/>
                        </w14:solidFill>
                      </w14:textFill>
                    </w:rPr>
                    <w:t>900-008-S59</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7A1F5446">
            <w:pPr>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p>
        </w:tc>
      </w:tr>
      <w:tr w14:paraId="634013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27" w:hRule="atLeast"/>
          <w:jc w:val="center"/>
        </w:trPr>
        <w:tc>
          <w:tcPr>
            <w:tcW w:w="823" w:type="dxa"/>
            <w:tcBorders>
              <w:tl2br w:val="nil"/>
              <w:tr2bl w:val="nil"/>
            </w:tcBorders>
            <w:shd w:val="clear" w:color="auto" w:fill="auto"/>
            <w:vAlign w:val="center"/>
          </w:tcPr>
          <w:p w14:paraId="62925109">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color w:val="000000" w:themeColor="text1"/>
                <w:kern w:val="2"/>
                <w:sz w:val="21"/>
                <w:szCs w:val="21"/>
                <w:lang w:val="en-US"/>
                <w14:textFill>
                  <w14:solidFill>
                    <w14:schemeClr w14:val="tx1"/>
                  </w14:solidFill>
                </w14:textFill>
              </w:rPr>
            </w:pPr>
            <w:r>
              <w:rPr>
                <w:rFonts w:cs="宋体"/>
                <w:b/>
                <w:bCs w:val="0"/>
                <w:color w:val="000000" w:themeColor="text1"/>
                <w:kern w:val="2"/>
                <w:sz w:val="24"/>
                <w:szCs w:val="24"/>
                <w14:textFill>
                  <w14:solidFill>
                    <w14:schemeClr w14:val="tx1"/>
                  </w14:solidFill>
                </w14:textFill>
              </w:rPr>
              <w:t>与项目有关的原有环境污染问题</w:t>
            </w:r>
          </w:p>
        </w:tc>
        <w:tc>
          <w:tcPr>
            <w:tcW w:w="7711" w:type="dxa"/>
            <w:tcBorders>
              <w:tl2br w:val="nil"/>
              <w:tr2bl w:val="nil"/>
            </w:tcBorders>
            <w:shd w:val="clear" w:color="auto" w:fill="auto"/>
            <w:vAlign w:val="center"/>
          </w:tcPr>
          <w:p w14:paraId="51A786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color w:val="0000FF"/>
                <w:sz w:val="24"/>
                <w:szCs w:val="24"/>
                <w:highlight w:val="none"/>
                <w:lang w:eastAsia="zh-CN"/>
              </w:rPr>
              <w:t>根据现场踏勘</w:t>
            </w:r>
            <w:r>
              <w:rPr>
                <w:rFonts w:hint="eastAsia" w:eastAsia="宋体" w:cs="Times New Roman"/>
                <w:color w:val="0000FF"/>
                <w:sz w:val="24"/>
                <w:szCs w:val="24"/>
                <w:highlight w:val="none"/>
                <w:lang w:eastAsia="zh-CN"/>
              </w:rPr>
              <w:t>，</w:t>
            </w:r>
            <w:r>
              <w:rPr>
                <w:color w:val="0000FF"/>
                <w:spacing w:val="-1"/>
                <w:sz w:val="24"/>
                <w:szCs w:val="24"/>
              </w:rPr>
              <w:t>本项目为新建项目</w:t>
            </w:r>
            <w:r>
              <w:rPr>
                <w:rFonts w:hint="eastAsia" w:ascii="Times New Roman" w:hAnsi="Times New Roman" w:eastAsia="宋体" w:cs="Times New Roman"/>
                <w:color w:val="0000FF"/>
                <w:sz w:val="24"/>
                <w:szCs w:val="24"/>
                <w:highlight w:val="none"/>
                <w:lang w:eastAsia="zh-CN"/>
              </w:rPr>
              <w:t>，</w:t>
            </w:r>
            <w:r>
              <w:rPr>
                <w:rFonts w:hint="eastAsia" w:ascii="Times New Roman" w:hAnsi="Times New Roman" w:eastAsia="宋体" w:cs="Times New Roman"/>
                <w:color w:val="0000FF"/>
                <w:sz w:val="24"/>
                <w:szCs w:val="24"/>
                <w:highlight w:val="none"/>
                <w:lang w:val="en-US" w:eastAsia="zh-CN"/>
              </w:rPr>
              <w:t>本报告为补报手续。</w:t>
            </w:r>
          </w:p>
          <w:p w14:paraId="1E30B6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本项目运营期产生的废气、废水、固废、噪声及治理措施如下：</w:t>
            </w:r>
          </w:p>
          <w:p w14:paraId="0E8878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①</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废气：本项目废气以锅炉燃烧废气为主，项目采用天然气为原料，属于清洁能源，锅炉与直燃机烟气中颗粒物与二氧化硫可稳定达标排放；烟气中氮氧化物，建设单位采取安装低氮燃烧器以控制废气中氮氧化物稳定达标排放。本项目锅炉房锅炉废气通过一根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根内径为Φ</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5</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00mm高</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77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m的排气筒（DA00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2台直燃机（1用1备）废气共用一根1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根内径为Φ</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6</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00mm高</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77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m内（DA00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，两根不锈钢材质排气筒安装在酒店预留的砖混烟道内，通过酒店楼顶烟道直至屋面排放。</w:t>
            </w:r>
          </w:p>
          <w:p w14:paraId="09BE21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default" w:ascii="Times New Roman" w:hAnsi="Times New Roman" w:cs="Times New Roman"/>
                <w:color w:val="000000" w:themeColor="text1"/>
                <w:spacing w:val="-1"/>
                <w:sz w:val="24"/>
                <w:szCs w:val="24"/>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沣东紫锦酒店地下负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二</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安装</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台燃气</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真空热水</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锅炉，</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台</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1.45MW直燃机（1用1备）</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由</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（77m）</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排放</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200m范围内最高建筑物为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天地源兰樾坊小区（28层高，每层按3m高计）</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，总高</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84m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《锅炉大气污染物排放标准》（GB13271-2014）</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中要求，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小区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屋面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3m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即本项目排气筒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87</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2B1A29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及资料收集</w:t>
            </w:r>
            <w:r>
              <w:rPr>
                <w:rFonts w:hint="default" w:ascii="Times New Roman" w:hAnsi="Times New Roman" w:cs="Times New Roman"/>
                <w:color w:val="000000" w:themeColor="text1"/>
                <w:spacing w:val="-1"/>
                <w:sz w:val="24"/>
                <w:szCs w:val="24"/>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若设立独立的排气筒</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，越向上直径越小</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同时，依据《烟囱设计规范》</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GB50051-20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3.1的设计原则，</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须要</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考虑烟囱结构及其附属构件的极限状态</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同时，本项目</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周边</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环境主要分布为学校、居住区及行政办公场所，人流量较大，依据项目周围</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环境分析和烟囱实际建设可行性角度和安全角度考虑，本项目锅炉房排气筒设置</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为77</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，和酒店屋面高度保持一致。</w:t>
            </w:r>
          </w:p>
          <w:p w14:paraId="7A07D6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②</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废水</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本项目废水以</w:t>
            </w:r>
            <w:r>
              <w:rPr>
                <w:rFonts w:hint="default" w:ascii="Times New Roman" w:hAnsi="Times New Roman" w:cs="Times New Roman"/>
                <w:color w:val="000000" w:themeColor="text1"/>
                <w:sz w:val="24"/>
                <w:szCs w:val="24"/>
                <w:lang w:val="en-US" w:eastAsia="zh-CN"/>
                <w14:textFill>
                  <w14:solidFill>
                    <w14:schemeClr w14:val="tx1"/>
                  </w14:solidFill>
                </w14:textFill>
              </w:rPr>
              <w:t>锅炉定期排污水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、反冲洗废水及软化水系统排水为主，废水经锅炉房降温池沉淀后进入酒店</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，最终进入沣东南污水处理厂进行处理。</w:t>
            </w:r>
          </w:p>
          <w:p w14:paraId="55FE7A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③</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固废：</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本项目固体废物为软水制备过程产生废离子树脂，年产生量约0.15t/a，废离子交换树脂不属于危险废物，根据《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固体废物分类与代码目录</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》（生态环境部公告，2024年第4号），代码为“900-008-S59”，交由离子交换树脂厂家定期更换后回收带走，不在锅炉房存储。</w:t>
            </w:r>
          </w:p>
          <w:p w14:paraId="0A4B3B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cs="Times New Roman"/>
                <w:color w:val="000000" w:themeColor="text1"/>
                <w:spacing w:val="-1"/>
                <w:sz w:val="24"/>
                <w:szCs w:val="24"/>
                <w:lang w:val="en-US" w:eastAsia="zh-CN"/>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④</w:t>
            </w:r>
            <w:r>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噪声：</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本项目噪声以锅炉房运行过程中的机械噪声为主。</w:t>
            </w:r>
            <w:r>
              <w:rPr>
                <w:rFonts w:hint="eastAsia"/>
                <w:color w:val="000000" w:themeColor="text1"/>
                <w:sz w:val="24"/>
                <w:szCs w:val="32"/>
                <w:lang w:val="en-US" w:eastAsia="zh-CN"/>
                <w14:textFill>
                  <w14:solidFill>
                    <w14:schemeClr w14:val="tx1"/>
                  </w14:solidFill>
                </w14:textFill>
              </w:rPr>
              <w:t>为降低噪声对周围环境的影响，建设单位采取</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对高噪声设备在</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内部建设单独的隔声间，</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材料采用隔音材料，安装隔声门窗</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，有效降低对周围环境的影响</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667565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76" w:firstLineChars="200"/>
              <w:jc w:val="both"/>
              <w:textAlignment w:val="auto"/>
              <w:rPr>
                <w:rFonts w:hint="eastAsia" w:ascii="Times New Roman" w:hAnsi="Times New Roman" w:cs="Times New Roman"/>
                <w:color w:val="000000" w:themeColor="text1"/>
                <w:spacing w:val="-1"/>
                <w:sz w:val="24"/>
                <w:szCs w:val="24"/>
                <w:lang w:val="en-US" w:eastAsia="zh-CN"/>
                <w14:textFill>
                  <w14:solidFill>
                    <w14:schemeClr w14:val="tx1"/>
                  </w14:solidFill>
                </w14:textFill>
              </w:rPr>
            </w:pPr>
            <w:r>
              <w:rPr>
                <w:rFonts w:hint="eastAsia" w:ascii="Times New Roman" w:hAnsi="Times New Roman" w:cs="Times New Roman"/>
                <w:color w:val="000000" w:themeColor="text1"/>
                <w:spacing w:val="-1"/>
                <w:sz w:val="24"/>
                <w:szCs w:val="24"/>
                <w:lang w:val="en-US" w:eastAsia="zh-CN"/>
                <w14:textFill>
                  <w14:solidFill>
                    <w14:schemeClr w14:val="tx1"/>
                  </w14:solidFill>
                </w14:textFill>
              </w:rPr>
              <w:t>建设单位应在项目环评批复后，按要求及时办理其它环保手续和整改。</w:t>
            </w:r>
          </w:p>
          <w:p w14:paraId="3B418685">
            <w:pPr>
              <w:keepNext w:val="0"/>
              <w:keepLines w:val="0"/>
              <w:suppressLineNumbers w:val="0"/>
              <w:bidi w:val="0"/>
              <w:spacing w:before="0" w:beforeAutospacing="0" w:after="0" w:afterAutospacing="0" w:line="240" w:lineRule="auto"/>
              <w:ind w:left="0" w:right="0"/>
              <w:jc w:val="center"/>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表2-</w:t>
            </w: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8</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 xml:space="preserve">  本项目整改清单</w:t>
            </w:r>
          </w:p>
          <w:tbl>
            <w:tblPr>
              <w:tblStyle w:val="27"/>
              <w:tblW w:w="760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1"/>
              <w:gridCol w:w="1488"/>
              <w:gridCol w:w="2862"/>
              <w:gridCol w:w="2590"/>
            </w:tblGrid>
            <w:tr w14:paraId="5C3A6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61" w:type="dxa"/>
                  <w:tcBorders>
                    <w:tl2br w:val="nil"/>
                    <w:tr2bl w:val="nil"/>
                  </w:tcBorders>
                  <w:vAlign w:val="center"/>
                </w:tcPr>
                <w:p w14:paraId="2AED2B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488" w:type="dxa"/>
                  <w:tcBorders>
                    <w:tl2br w:val="nil"/>
                    <w:tr2bl w:val="nil"/>
                  </w:tcBorders>
                  <w:vAlign w:val="center"/>
                </w:tcPr>
                <w:p w14:paraId="4A76AD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整改项目</w:t>
                  </w:r>
                </w:p>
              </w:tc>
              <w:tc>
                <w:tcPr>
                  <w:tcW w:w="2862" w:type="dxa"/>
                  <w:tcBorders>
                    <w:tl2br w:val="nil"/>
                    <w:tr2bl w:val="nil"/>
                  </w:tcBorders>
                  <w:vAlign w:val="center"/>
                </w:tcPr>
                <w:p w14:paraId="664DF2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整改前</w:t>
                  </w:r>
                </w:p>
              </w:tc>
              <w:tc>
                <w:tcPr>
                  <w:tcW w:w="2590" w:type="dxa"/>
                  <w:tcBorders>
                    <w:tl2br w:val="nil"/>
                    <w:tr2bl w:val="nil"/>
                  </w:tcBorders>
                  <w:vAlign w:val="center"/>
                </w:tcPr>
                <w:p w14:paraId="529985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整改后</w:t>
                  </w:r>
                </w:p>
              </w:tc>
            </w:tr>
            <w:tr w14:paraId="0C676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61" w:type="dxa"/>
                  <w:tcBorders>
                    <w:tl2br w:val="nil"/>
                    <w:tr2bl w:val="nil"/>
                  </w:tcBorders>
                  <w:vAlign w:val="center"/>
                </w:tcPr>
                <w:p w14:paraId="3768C4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488" w:type="dxa"/>
                  <w:tcBorders>
                    <w:tl2br w:val="nil"/>
                    <w:tr2bl w:val="nil"/>
                  </w:tcBorders>
                  <w:vAlign w:val="center"/>
                </w:tcPr>
                <w:p w14:paraId="0C3F77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其他环保手续</w:t>
                  </w:r>
                </w:p>
              </w:tc>
              <w:tc>
                <w:tcPr>
                  <w:tcW w:w="2862" w:type="dxa"/>
                  <w:tcBorders>
                    <w:tl2br w:val="nil"/>
                    <w:tr2bl w:val="nil"/>
                  </w:tcBorders>
                  <w:vAlign w:val="center"/>
                </w:tcPr>
                <w:p w14:paraId="4D470F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10" w:firstLineChars="100"/>
                    <w:jc w:val="both"/>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本报告为补报手续；</w:t>
                  </w: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本项目</w:t>
                  </w:r>
                  <w:r>
                    <w:rPr>
                      <w:rFonts w:hint="default" w:ascii="Times New Roman" w:hAnsi="Times New Roman" w:eastAsia="宋体" w:cs="Times New Roman"/>
                      <w:color w:val="000000" w:themeColor="text1"/>
                      <w:spacing w:val="-1"/>
                      <w:sz w:val="21"/>
                      <w:szCs w:val="21"/>
                      <w:lang w:val="en-US" w:eastAsia="zh-CN"/>
                      <w14:textFill>
                        <w14:solidFill>
                          <w14:schemeClr w14:val="tx1"/>
                        </w14:solidFill>
                      </w14:textFill>
                    </w:rPr>
                    <w:t>未完成环境影响评价、排污许可证申领、突发环境事件应急预案备案及竣工环境保护验收工作。</w:t>
                  </w:r>
                </w:p>
              </w:tc>
              <w:tc>
                <w:tcPr>
                  <w:tcW w:w="2590" w:type="dxa"/>
                  <w:tcBorders>
                    <w:tl2br w:val="nil"/>
                    <w:tr2bl w:val="nil"/>
                  </w:tcBorders>
                  <w:vAlign w:val="center"/>
                </w:tcPr>
                <w:p w14:paraId="3FB524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210" w:firstLineChars="100"/>
                    <w:jc w:val="both"/>
                    <w:textAlignment w:val="auto"/>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建设单位应在项目环评批复后，按要求及时办理</w:t>
                  </w:r>
                  <w:r>
                    <w:rPr>
                      <w:rFonts w:hint="default" w:ascii="Times New Roman" w:hAnsi="Times New Roman" w:eastAsia="宋体" w:cs="Times New Roman"/>
                      <w:color w:val="000000" w:themeColor="text1"/>
                      <w:spacing w:val="-1"/>
                      <w:sz w:val="21"/>
                      <w:szCs w:val="21"/>
                      <w:lang w:val="en-US" w:eastAsia="zh-CN"/>
                      <w14:textFill>
                        <w14:solidFill>
                          <w14:schemeClr w14:val="tx1"/>
                        </w14:solidFill>
                      </w14:textFill>
                    </w:rPr>
                    <w:t>排污许可证申领、突发环境事件应急预案备案及竣工环境保护验收工作。</w:t>
                  </w:r>
                </w:p>
              </w:tc>
            </w:tr>
          </w:tbl>
          <w:p w14:paraId="531A6F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p>
          <w:p w14:paraId="4202CA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p>
          <w:p w14:paraId="7BFE0C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jc w:val="both"/>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p>
          <w:p w14:paraId="4DB8D5D4">
            <w:pPr>
              <w:pStyle w:val="2"/>
              <w:suppressLineNumbers w:val="0"/>
              <w:spacing w:before="0" w:beforeAutospacing="0" w:afterAutospacing="0"/>
              <w:ind w:left="0" w:leftChars="0" w:right="0" w:rightChars="0" w:firstLine="510" w:firstLineChars="0"/>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747CD0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p>
          <w:p w14:paraId="2F1C2A14">
            <w:pPr>
              <w:keepNext w:val="0"/>
              <w:keepLines w:val="0"/>
              <w:suppressLineNumbers w:val="0"/>
              <w:bidi w:val="0"/>
              <w:spacing w:before="0" w:beforeAutospacing="0" w:after="0" w:afterAutospacing="0"/>
              <w:ind w:left="0" w:right="0"/>
              <w:rPr>
                <w:rFonts w:hint="default"/>
                <w:lang w:val="en-US" w:eastAsia="zh-CN"/>
              </w:rPr>
            </w:pPr>
          </w:p>
          <w:p w14:paraId="76ADD351">
            <w:pPr>
              <w:keepNext w:val="0"/>
              <w:keepLines w:val="0"/>
              <w:suppressLineNumbers w:val="0"/>
              <w:bidi w:val="0"/>
              <w:spacing w:before="0" w:beforeAutospacing="0" w:after="0" w:afterAutospacing="0"/>
              <w:ind w:left="0" w:right="0"/>
              <w:rPr>
                <w:rFonts w:hint="default"/>
                <w:lang w:val="en-US" w:eastAsia="zh-CN"/>
              </w:rPr>
            </w:pPr>
          </w:p>
          <w:p w14:paraId="05BCADA6">
            <w:pPr>
              <w:keepNext w:val="0"/>
              <w:keepLines w:val="0"/>
              <w:suppressLineNumbers w:val="0"/>
              <w:bidi w:val="0"/>
              <w:spacing w:before="0" w:beforeAutospacing="0" w:after="0" w:afterAutospacing="0"/>
              <w:ind w:left="0" w:right="0"/>
              <w:rPr>
                <w:rFonts w:hint="default"/>
                <w:lang w:val="en-US" w:eastAsia="zh-CN"/>
              </w:rPr>
            </w:pPr>
          </w:p>
          <w:p w14:paraId="56009A36">
            <w:pPr>
              <w:keepNext w:val="0"/>
              <w:keepLines w:val="0"/>
              <w:suppressLineNumbers w:val="0"/>
              <w:bidi w:val="0"/>
              <w:spacing w:before="0" w:beforeAutospacing="0" w:after="0" w:afterAutospacing="0"/>
              <w:ind w:left="0" w:right="0"/>
              <w:rPr>
                <w:rFonts w:hint="default"/>
                <w:lang w:val="en-US" w:eastAsia="zh-CN"/>
              </w:rPr>
            </w:pPr>
          </w:p>
          <w:p w14:paraId="6B94C5C0">
            <w:pPr>
              <w:keepNext w:val="0"/>
              <w:keepLines w:val="0"/>
              <w:suppressLineNumbers w:val="0"/>
              <w:bidi w:val="0"/>
              <w:spacing w:before="0" w:beforeAutospacing="0" w:after="0" w:afterAutospacing="0"/>
              <w:ind w:left="0" w:right="0"/>
              <w:rPr>
                <w:rFonts w:hint="default"/>
                <w:lang w:val="en-US" w:eastAsia="zh-CN"/>
              </w:rPr>
            </w:pPr>
          </w:p>
          <w:p w14:paraId="0B7DD06D">
            <w:pPr>
              <w:keepNext w:val="0"/>
              <w:keepLines w:val="0"/>
              <w:suppressLineNumbers w:val="0"/>
              <w:bidi w:val="0"/>
              <w:spacing w:before="0" w:beforeAutospacing="0" w:after="0" w:afterAutospacing="0"/>
              <w:ind w:left="0" w:right="0"/>
              <w:rPr>
                <w:rFonts w:hint="default"/>
                <w:lang w:val="en-US" w:eastAsia="zh-CN"/>
              </w:rPr>
            </w:pPr>
          </w:p>
          <w:p w14:paraId="13156164">
            <w:pPr>
              <w:keepNext w:val="0"/>
              <w:keepLines w:val="0"/>
              <w:suppressLineNumbers w:val="0"/>
              <w:bidi w:val="0"/>
              <w:spacing w:before="0" w:beforeAutospacing="0" w:after="0" w:afterAutospacing="0"/>
              <w:ind w:left="0" w:right="0"/>
              <w:rPr>
                <w:rFonts w:hint="default"/>
                <w:lang w:val="en-US" w:eastAsia="zh-CN"/>
              </w:rPr>
            </w:pPr>
          </w:p>
          <w:p w14:paraId="7C04DE40">
            <w:pPr>
              <w:keepNext w:val="0"/>
              <w:keepLines w:val="0"/>
              <w:suppressLineNumbers w:val="0"/>
              <w:bidi w:val="0"/>
              <w:spacing w:before="0" w:beforeAutospacing="0" w:after="0" w:afterAutospacing="0"/>
              <w:ind w:left="0" w:right="0"/>
              <w:rPr>
                <w:rFonts w:hint="default"/>
                <w:lang w:val="en-US" w:eastAsia="zh-CN"/>
              </w:rPr>
            </w:pPr>
          </w:p>
          <w:p w14:paraId="0C6D5B61">
            <w:pPr>
              <w:keepNext w:val="0"/>
              <w:keepLines w:val="0"/>
              <w:suppressLineNumbers w:val="0"/>
              <w:bidi w:val="0"/>
              <w:spacing w:before="0" w:beforeAutospacing="0" w:after="0" w:afterAutospacing="0"/>
              <w:ind w:left="0" w:right="0"/>
              <w:rPr>
                <w:rFonts w:hint="default"/>
                <w:lang w:val="en-US" w:eastAsia="zh-CN"/>
              </w:rPr>
            </w:pPr>
          </w:p>
          <w:p w14:paraId="2200F94E">
            <w:pPr>
              <w:keepNext w:val="0"/>
              <w:keepLines w:val="0"/>
              <w:suppressLineNumbers w:val="0"/>
              <w:bidi w:val="0"/>
              <w:spacing w:before="0" w:beforeAutospacing="0" w:after="0" w:afterAutospacing="0"/>
              <w:ind w:left="0" w:right="0"/>
              <w:rPr>
                <w:rFonts w:hint="default"/>
                <w:lang w:val="en-US" w:eastAsia="zh-CN"/>
              </w:rPr>
            </w:pPr>
          </w:p>
          <w:p w14:paraId="6CA7C157">
            <w:pPr>
              <w:keepNext w:val="0"/>
              <w:keepLines w:val="0"/>
              <w:suppressLineNumbers w:val="0"/>
              <w:bidi w:val="0"/>
              <w:spacing w:before="0" w:beforeAutospacing="0" w:after="0" w:afterAutospacing="0"/>
              <w:ind w:left="0" w:right="0"/>
              <w:rPr>
                <w:rFonts w:hint="default"/>
                <w:lang w:val="en-US" w:eastAsia="zh-CN"/>
              </w:rPr>
            </w:pPr>
          </w:p>
          <w:p w14:paraId="2C2697E0">
            <w:pPr>
              <w:keepNext w:val="0"/>
              <w:keepLines w:val="0"/>
              <w:suppressLineNumbers w:val="0"/>
              <w:bidi w:val="0"/>
              <w:spacing w:before="0" w:beforeAutospacing="0" w:after="0" w:afterAutospacing="0"/>
              <w:ind w:left="0" w:right="0"/>
              <w:rPr>
                <w:rFonts w:hint="default"/>
                <w:lang w:val="en-US" w:eastAsia="zh-CN"/>
              </w:rPr>
            </w:pPr>
          </w:p>
          <w:p w14:paraId="22D13AE1">
            <w:pPr>
              <w:keepNext w:val="0"/>
              <w:keepLines w:val="0"/>
              <w:suppressLineNumbers w:val="0"/>
              <w:bidi w:val="0"/>
              <w:spacing w:before="0" w:beforeAutospacing="0" w:after="0" w:afterAutospacing="0"/>
              <w:ind w:left="0" w:right="0"/>
              <w:rPr>
                <w:rFonts w:hint="default"/>
                <w:lang w:val="en-US" w:eastAsia="zh-CN"/>
              </w:rPr>
            </w:pPr>
          </w:p>
          <w:p w14:paraId="1A2BAB1B">
            <w:pPr>
              <w:keepNext w:val="0"/>
              <w:keepLines w:val="0"/>
              <w:suppressLineNumbers w:val="0"/>
              <w:bidi w:val="0"/>
              <w:spacing w:before="0" w:beforeAutospacing="0" w:after="0" w:afterAutospacing="0"/>
              <w:ind w:left="0" w:right="0"/>
              <w:rPr>
                <w:rFonts w:hint="default"/>
                <w:lang w:val="en-US" w:eastAsia="zh-CN"/>
              </w:rPr>
            </w:pPr>
          </w:p>
          <w:p w14:paraId="5EBE0EFC">
            <w:pPr>
              <w:keepNext w:val="0"/>
              <w:keepLines w:val="0"/>
              <w:suppressLineNumbers w:val="0"/>
              <w:bidi w:val="0"/>
              <w:spacing w:before="0" w:beforeAutospacing="0" w:after="0" w:afterAutospacing="0"/>
              <w:ind w:left="0" w:right="0"/>
              <w:rPr>
                <w:rFonts w:hint="default"/>
                <w:lang w:val="en-US" w:eastAsia="zh-CN"/>
              </w:rPr>
            </w:pPr>
          </w:p>
          <w:p w14:paraId="289E1973">
            <w:pPr>
              <w:keepNext w:val="0"/>
              <w:keepLines w:val="0"/>
              <w:suppressLineNumbers w:val="0"/>
              <w:bidi w:val="0"/>
              <w:spacing w:before="0" w:beforeAutospacing="0" w:after="0" w:afterAutospacing="0"/>
              <w:ind w:left="0" w:right="0"/>
              <w:rPr>
                <w:rFonts w:hint="default"/>
                <w:lang w:val="en-US" w:eastAsia="zh-CN"/>
              </w:rPr>
            </w:pPr>
          </w:p>
          <w:p w14:paraId="3D97CF09">
            <w:pPr>
              <w:keepNext w:val="0"/>
              <w:keepLines w:val="0"/>
              <w:suppressLineNumbers w:val="0"/>
              <w:spacing w:before="0" w:beforeAutospacing="0" w:after="0" w:afterAutospacing="0"/>
              <w:ind w:left="0" w:right="0"/>
              <w:rPr>
                <w:rFonts w:hint="default"/>
                <w:lang w:val="en-US" w:eastAsia="zh-CN"/>
              </w:rPr>
            </w:pPr>
          </w:p>
        </w:tc>
      </w:tr>
    </w:tbl>
    <w:p w14:paraId="72788E00">
      <w:pPr>
        <w:rPr>
          <w:rFonts w:hint="eastAsia" w:ascii="黑体" w:hAnsi="宋体" w:eastAsia="黑体" w:cs="Times New Roman"/>
          <w:snapToGrid w:val="0"/>
          <w:color w:val="000000" w:themeColor="text1"/>
          <w:sz w:val="36"/>
          <w:szCs w:val="36"/>
          <w:lang w:val="en-US" w:eastAsia="zh-CN" w:bidi="ar"/>
          <w14:textFill>
            <w14:solidFill>
              <w14:schemeClr w14:val="tx1"/>
            </w14:solidFill>
          </w14:textFill>
        </w:rPr>
        <w:sectPr>
          <w:pgSz w:w="11906" w:h="16838"/>
          <w:pgMar w:top="1440" w:right="1803" w:bottom="1440" w:left="1803" w:header="851" w:footer="964" w:gutter="0"/>
          <w:pgBorders>
            <w:top w:val="none" w:sz="0" w:space="0"/>
            <w:left w:val="none" w:sz="0" w:space="0"/>
            <w:bottom w:val="none" w:sz="0" w:space="0"/>
            <w:right w:val="none" w:sz="0" w:space="0"/>
          </w:pgBorders>
          <w:pgNumType w:fmt="numberInDash"/>
          <w:cols w:space="425" w:num="1"/>
          <w:docGrid w:type="lines" w:linePitch="312" w:charSpace="0"/>
        </w:sectPr>
      </w:pPr>
    </w:p>
    <w:p w14:paraId="42321D8C">
      <w:pPr>
        <w:pStyle w:val="23"/>
        <w:widowControl/>
        <w:adjustRightInd w:val="0"/>
        <w:snapToGrid w:val="0"/>
        <w:spacing w:before="0" w:beforeAutospacing="0" w:after="0" w:afterAutospacing="0" w:line="12" w:lineRule="auto"/>
        <w:ind w:left="0" w:right="0"/>
        <w:jc w:val="center"/>
        <w:outlineLvl w:val="0"/>
        <w:rPr>
          <w:rFonts w:hint="eastAsia" w:ascii="黑体" w:hAnsi="宋体" w:eastAsia="黑体" w:cs="黑体"/>
          <w:snapToGrid w:val="0"/>
          <w:color w:val="000000" w:themeColor="text1"/>
          <w:sz w:val="30"/>
          <w:szCs w:val="30"/>
          <w:lang w:val="en-US"/>
          <w14:textFill>
            <w14:solidFill>
              <w14:schemeClr w14:val="tx1"/>
            </w14:solidFill>
          </w14:textFill>
        </w:rPr>
      </w:pPr>
    </w:p>
    <w:p w14:paraId="02777C34">
      <w:pPr>
        <w:pStyle w:val="23"/>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三、区域环境质量现状、环境保护目标及评价标准</w:t>
      </w:r>
    </w:p>
    <w:tbl>
      <w:tblPr>
        <w:tblStyle w:val="26"/>
        <w:tblW w:w="903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00"/>
        <w:gridCol w:w="8235"/>
      </w:tblGrid>
      <w:tr w14:paraId="622931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1" w:hRule="atLeast"/>
          <w:jc w:val="center"/>
        </w:trPr>
        <w:tc>
          <w:tcPr>
            <w:tcW w:w="800" w:type="dxa"/>
            <w:tcBorders>
              <w:tl2br w:val="nil"/>
              <w:tr2bl w:val="nil"/>
            </w:tcBorders>
            <w:shd w:val="clear" w:color="auto" w:fill="auto"/>
            <w:vAlign w:val="center"/>
          </w:tcPr>
          <w:p w14:paraId="7DDCF8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区域</w:t>
            </w:r>
          </w:p>
          <w:p w14:paraId="05E163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环境</w:t>
            </w:r>
          </w:p>
          <w:p w14:paraId="296981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质量</w:t>
            </w:r>
          </w:p>
          <w:p w14:paraId="1CD3D4A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color w:val="000000" w:themeColor="text1"/>
                <w:kern w:val="0"/>
                <w:szCs w:val="21"/>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现状</w:t>
            </w:r>
          </w:p>
        </w:tc>
        <w:tc>
          <w:tcPr>
            <w:tcW w:w="8235" w:type="dxa"/>
            <w:tcBorders>
              <w:tl2br w:val="nil"/>
              <w:tr2bl w:val="nil"/>
            </w:tcBorders>
            <w:shd w:val="clear" w:color="auto" w:fill="auto"/>
            <w:vAlign w:val="center"/>
          </w:tcPr>
          <w:p w14:paraId="3A6253E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1.</w:t>
            </w:r>
            <w:r>
              <w:rPr>
                <w:rFonts w:ascii="Times New Roman" w:hAnsi="Times New Roman"/>
                <w:b/>
                <w:color w:val="000000" w:themeColor="text1"/>
                <w:sz w:val="24"/>
                <w:szCs w:val="24"/>
                <w:highlight w:val="none"/>
                <w14:textFill>
                  <w14:solidFill>
                    <w14:schemeClr w14:val="tx1"/>
                  </w14:solidFill>
                </w14:textFill>
              </w:rPr>
              <w:t>环境空气质量现状</w:t>
            </w:r>
          </w:p>
          <w:p w14:paraId="52DE4936">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（1）区域环境空气质量现状</w:t>
            </w:r>
          </w:p>
          <w:p w14:paraId="2AE3CF6B">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本项目位于陕西省西安市</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西咸新区沣东新城沣东新城沣东一路9号；</w:t>
            </w:r>
            <w:r>
              <w:rPr>
                <w:rFonts w:hint="default" w:ascii="Times New Roman" w:hAnsi="Times New Roman" w:cs="Times New Roman"/>
                <w:color w:val="000000" w:themeColor="text1"/>
                <w:kern w:val="0"/>
                <w:sz w:val="24"/>
                <w:szCs w:val="24"/>
                <w14:textFill>
                  <w14:solidFill>
                    <w14:schemeClr w14:val="tx1"/>
                  </w14:solidFill>
                </w14:textFill>
              </w:rPr>
              <w:t>根据大气功能区划，本项目所在地为二类功能区，环境空气质量标准执行《环境空气质量标准》（GB3095-2012）二级标准要求。</w:t>
            </w:r>
          </w:p>
          <w:p w14:paraId="3354C89A">
            <w:pPr>
              <w:keepNext w:val="0"/>
              <w:keepLines w:val="0"/>
              <w:suppressLineNumbers w:val="0"/>
              <w:spacing w:before="0" w:beforeAutospacing="0" w:after="0" w:afterAutospacing="0" w:line="360" w:lineRule="auto"/>
              <w:ind w:left="0" w:right="0" w:firstLine="480" w:firstLineChars="200"/>
              <w:rPr>
                <w:rFonts w:hint="eastAsia" w:ascii="Times New Roman" w:hAnsi="Times New Roman" w:cs="Times New Roman" w:eastAsiaTheme="minorEastAsia"/>
                <w:color w:val="000000" w:themeColor="text1"/>
                <w:kern w:val="0"/>
                <w:sz w:val="24"/>
                <w:szCs w:val="24"/>
                <w:lang w:eastAsia="zh-CN"/>
                <w14:textFill>
                  <w14:solidFill>
                    <w14:schemeClr w14:val="tx1"/>
                  </w14:solidFill>
                </w14:textFill>
              </w:rPr>
            </w:pP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eastAsia" w:ascii="Times New Roman" w:hAnsi="Times New Roman" w:cs="Times New Roman"/>
                <w:color w:val="000000" w:themeColor="text1"/>
                <w:kern w:val="0"/>
                <w:sz w:val="24"/>
                <w:szCs w:val="24"/>
                <w:lang w:val="en-US" w:eastAsia="zh-CN"/>
                <w14:textFill>
                  <w14:solidFill>
                    <w14:schemeClr w14:val="tx1"/>
                  </w14:solidFill>
                </w14:textFill>
              </w:rPr>
              <w:t>2</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32"/>
                <w14:textFill>
                  <w14:solidFill>
                    <w14:schemeClr w14:val="tx1"/>
                  </w14:solidFill>
                </w14:textFill>
              </w:rPr>
              <w:t>项目所在区域达标判定</w:t>
            </w:r>
          </w:p>
          <w:p w14:paraId="23005191">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为了解项目所在区域环境质量达标情况，本项目环境空气质量现状根据陕西省生态环境厅发布的《环保快报》</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14:textFill>
                  <w14:solidFill>
                    <w14:schemeClr w14:val="tx1"/>
                  </w14:solidFill>
                </w14:textFill>
              </w:rPr>
              <w:t>年1月</w:t>
            </w:r>
            <w:r>
              <w:rPr>
                <w:rFonts w:hint="eastAsia" w:ascii="Times New Roman" w:hAnsi="Times New Roman"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年12月及1~12月全省环境空气质量状况》中</w:t>
            </w:r>
            <w:r>
              <w:rPr>
                <w:rFonts w:hint="eastAsia" w:ascii="Times New Roman" w:hAnsi="Times New Roman" w:cs="Times New Roman"/>
                <w:color w:val="000000" w:themeColor="text1"/>
                <w:kern w:val="0"/>
                <w:sz w:val="24"/>
                <w:szCs w:val="24"/>
                <w:lang w:eastAsia="zh-CN"/>
                <w14:textFill>
                  <w14:solidFill>
                    <w14:schemeClr w14:val="tx1"/>
                  </w14:solidFill>
                </w14:textFill>
              </w:rPr>
              <w:t>西咸</w:t>
            </w:r>
            <w:r>
              <w:rPr>
                <w:rFonts w:hint="default" w:ascii="Times New Roman" w:hAnsi="Times New Roman" w:cs="Times New Roman"/>
                <w:color w:val="000000" w:themeColor="text1"/>
                <w:kern w:val="0"/>
                <w:sz w:val="24"/>
                <w:szCs w:val="24"/>
                <w14:textFill>
                  <w14:solidFill>
                    <w14:schemeClr w14:val="tx1"/>
                  </w14:solidFill>
                </w14:textFill>
              </w:rPr>
              <w:t>新区202</w:t>
            </w:r>
            <w:r>
              <w:rPr>
                <w:rFonts w:hint="eastAsia" w:ascii="Times New Roman" w:hAnsi="Times New Roman" w:cs="Times New Roman"/>
                <w:color w:val="000000" w:themeColor="text1"/>
                <w:kern w:val="0"/>
                <w:sz w:val="24"/>
                <w:szCs w:val="24"/>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14:textFill>
                  <w14:solidFill>
                    <w14:schemeClr w14:val="tx1"/>
                  </w14:solidFill>
                </w14:textFill>
              </w:rPr>
              <w:t>年1~12月统计数据，项目区主要大气常规因子年均值监测结果见表3-1。</w:t>
            </w:r>
          </w:p>
          <w:p w14:paraId="05E77288">
            <w:pPr>
              <w:keepNext w:val="0"/>
              <w:keepLines w:val="0"/>
              <w:suppressLineNumbers w:val="0"/>
              <w:spacing w:before="0" w:beforeAutospacing="0" w:after="0" w:afterAutospacing="0"/>
              <w:ind w:left="0" w:right="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kern w:val="0"/>
                <w:sz w:val="24"/>
                <w:szCs w:val="24"/>
                <w14:textFill>
                  <w14:solidFill>
                    <w14:schemeClr w14:val="tx1"/>
                  </w14:solidFill>
                </w14:textFill>
              </w:rPr>
              <w:t>表</w:t>
            </w:r>
            <w:r>
              <w:rPr>
                <w:rFonts w:hint="default" w:ascii="Times New Roman" w:hAnsi="Times New Roman" w:cs="Times New Roman"/>
                <w:b/>
                <w:bCs/>
                <w:color w:val="000000" w:themeColor="text1"/>
                <w:kern w:val="0"/>
                <w:sz w:val="24"/>
                <w:szCs w:val="24"/>
                <w:lang w:val="en-US" w:eastAsia="zh-CN"/>
                <w14:textFill>
                  <w14:solidFill>
                    <w14:schemeClr w14:val="tx1"/>
                  </w14:solidFill>
                </w14:textFill>
              </w:rPr>
              <w:t>3-1</w:t>
            </w:r>
            <w:r>
              <w:rPr>
                <w:rFonts w:hint="default" w:ascii="Times New Roman" w:hAnsi="Times New Roman" w:cs="Times New Roman"/>
                <w:b/>
                <w:bCs/>
                <w:color w:val="000000" w:themeColor="text1"/>
                <w:kern w:val="0"/>
                <w:sz w:val="24"/>
                <w:szCs w:val="24"/>
                <w14:textFill>
                  <w14:solidFill>
                    <w14:schemeClr w14:val="tx1"/>
                  </w14:solidFill>
                </w14:textFill>
              </w:rPr>
              <w:t xml:space="preserve">  </w:t>
            </w:r>
            <w:r>
              <w:rPr>
                <w:rFonts w:hint="default" w:ascii="Times New Roman" w:hAnsi="Times New Roman" w:cs="Times New Roman"/>
                <w:b/>
                <w:bCs/>
                <w:color w:val="000000" w:themeColor="text1"/>
                <w:kern w:val="0"/>
                <w:sz w:val="24"/>
                <w:szCs w:val="24"/>
                <w:lang w:eastAsia="zh-CN"/>
                <w14:textFill>
                  <w14:solidFill>
                    <w14:schemeClr w14:val="tx1"/>
                  </w14:solidFill>
                </w14:textFill>
              </w:rPr>
              <w:t>西咸</w:t>
            </w:r>
            <w:r>
              <w:rPr>
                <w:rFonts w:hint="default" w:ascii="Times New Roman" w:hAnsi="Times New Roman" w:cs="Times New Roman"/>
                <w:b/>
                <w:bCs/>
                <w:color w:val="000000" w:themeColor="text1"/>
                <w:kern w:val="0"/>
                <w:sz w:val="24"/>
                <w:szCs w:val="24"/>
                <w14:textFill>
                  <w14:solidFill>
                    <w14:schemeClr w14:val="tx1"/>
                  </w14:solidFill>
                </w14:textFill>
              </w:rPr>
              <w:t>新区空气质量现状评价表</w:t>
            </w:r>
          </w:p>
          <w:tbl>
            <w:tblPr>
              <w:tblStyle w:val="26"/>
              <w:tblW w:w="80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18"/>
              <w:gridCol w:w="3058"/>
              <w:gridCol w:w="727"/>
              <w:gridCol w:w="670"/>
              <w:gridCol w:w="1108"/>
              <w:gridCol w:w="922"/>
            </w:tblGrid>
            <w:tr w14:paraId="147EBB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8" w:type="dxa"/>
                  <w:tcBorders>
                    <w:tl2br w:val="nil"/>
                    <w:tr2bl w:val="nil"/>
                  </w:tcBorders>
                  <w:noWrap/>
                  <w:vAlign w:val="center"/>
                </w:tcPr>
                <w:p w14:paraId="5B4F9CB3">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污染物</w:t>
                  </w:r>
                </w:p>
              </w:tc>
              <w:tc>
                <w:tcPr>
                  <w:tcW w:w="3058" w:type="dxa"/>
                  <w:tcBorders>
                    <w:tl2br w:val="nil"/>
                    <w:tr2bl w:val="nil"/>
                  </w:tcBorders>
                  <w:noWrap/>
                  <w:vAlign w:val="center"/>
                </w:tcPr>
                <w:p w14:paraId="1D4E7EA4">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年评价指标</w:t>
                  </w:r>
                </w:p>
              </w:tc>
              <w:tc>
                <w:tcPr>
                  <w:tcW w:w="727" w:type="dxa"/>
                  <w:tcBorders>
                    <w:tl2br w:val="nil"/>
                    <w:tr2bl w:val="nil"/>
                  </w:tcBorders>
                  <w:noWrap/>
                  <w:vAlign w:val="center"/>
                </w:tcPr>
                <w:p w14:paraId="69E6B7A8">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标准值</w:t>
                  </w:r>
                </w:p>
              </w:tc>
              <w:tc>
                <w:tcPr>
                  <w:tcW w:w="670" w:type="dxa"/>
                  <w:tcBorders>
                    <w:tl2br w:val="nil"/>
                    <w:tr2bl w:val="nil"/>
                  </w:tcBorders>
                  <w:noWrap/>
                  <w:vAlign w:val="center"/>
                </w:tcPr>
                <w:p w14:paraId="40942C3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现状浓度</w:t>
                  </w:r>
                </w:p>
              </w:tc>
              <w:tc>
                <w:tcPr>
                  <w:tcW w:w="1108" w:type="dxa"/>
                  <w:tcBorders>
                    <w:tl2br w:val="nil"/>
                    <w:tr2bl w:val="nil"/>
                  </w:tcBorders>
                  <w:noWrap/>
                  <w:vAlign w:val="center"/>
                </w:tcPr>
                <w:p w14:paraId="69B17ECF">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color w:val="000000" w:themeColor="text1"/>
                      <w:kern w:val="0"/>
                      <w:sz w:val="21"/>
                      <w:szCs w:val="21"/>
                      <w:highlight w:val="none"/>
                      <w14:textFill>
                        <w14:solidFill>
                          <w14:schemeClr w14:val="tx1"/>
                        </w14:solidFill>
                      </w14:textFill>
                    </w:rPr>
                    <w:t>最大浓度占标率</w:t>
                  </w:r>
                </w:p>
              </w:tc>
              <w:tc>
                <w:tcPr>
                  <w:tcW w:w="922" w:type="dxa"/>
                  <w:tcBorders>
                    <w:tl2br w:val="nil"/>
                    <w:tr2bl w:val="nil"/>
                  </w:tcBorders>
                  <w:noWrap/>
                  <w:vAlign w:val="center"/>
                </w:tcPr>
                <w:p w14:paraId="7F77615D">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达标</w:t>
                  </w:r>
                </w:p>
                <w:p w14:paraId="4E34627F">
                  <w:pPr>
                    <w:keepNext w:val="0"/>
                    <w:keepLines w:val="0"/>
                    <w:suppressLineNumbers w:val="0"/>
                    <w:snapToGrid w:val="0"/>
                    <w:spacing w:before="0" w:beforeAutospacing="0" w:after="0" w:afterAutospacing="0"/>
                    <w:ind w:left="0" w:right="0"/>
                    <w:jc w:val="center"/>
                    <w:rPr>
                      <w:rFonts w:hint="default" w:ascii="Times New Roman" w:hAnsi="Times New Roman" w:cs="Times New Roman"/>
                      <w:b/>
                      <w:bCs w:val="0"/>
                      <w:color w:val="000000" w:themeColor="text1"/>
                      <w:szCs w:val="21"/>
                      <w14:textFill>
                        <w14:solidFill>
                          <w14:schemeClr w14:val="tx1"/>
                        </w14:solidFill>
                      </w14:textFill>
                    </w:rPr>
                  </w:pPr>
                  <w:r>
                    <w:rPr>
                      <w:rFonts w:hint="default" w:ascii="Times New Roman" w:hAnsi="Times New Roman" w:cs="Times New Roman"/>
                      <w:b/>
                      <w:bCs w:val="0"/>
                      <w:color w:val="000000" w:themeColor="text1"/>
                      <w:szCs w:val="21"/>
                      <w14:textFill>
                        <w14:solidFill>
                          <w14:schemeClr w14:val="tx1"/>
                        </w14:solidFill>
                      </w14:textFill>
                    </w:rPr>
                    <w:t>情况</w:t>
                  </w:r>
                </w:p>
              </w:tc>
            </w:tr>
            <w:tr w14:paraId="549A94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8" w:type="dxa"/>
                  <w:tcBorders>
                    <w:tl2br w:val="nil"/>
                    <w:tr2bl w:val="nil"/>
                  </w:tcBorders>
                  <w:noWrap/>
                  <w:vAlign w:val="center"/>
                </w:tcPr>
                <w:p w14:paraId="3A14433A">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SO</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3B3CBA67">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0352A63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60</w:t>
                  </w:r>
                </w:p>
              </w:tc>
              <w:tc>
                <w:tcPr>
                  <w:tcW w:w="670" w:type="dxa"/>
                  <w:tcBorders>
                    <w:tl2br w:val="nil"/>
                    <w:tr2bl w:val="nil"/>
                  </w:tcBorders>
                  <w:noWrap/>
                  <w:vAlign w:val="center"/>
                </w:tcPr>
                <w:p w14:paraId="3CA7492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7</w:t>
                  </w:r>
                </w:p>
              </w:tc>
              <w:tc>
                <w:tcPr>
                  <w:tcW w:w="1108" w:type="dxa"/>
                  <w:tcBorders>
                    <w:tl2br w:val="nil"/>
                    <w:tr2bl w:val="nil"/>
                  </w:tcBorders>
                  <w:noWrap/>
                  <w:vAlign w:val="center"/>
                </w:tcPr>
                <w:p w14:paraId="54764AAF">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11.67%</w:t>
                  </w:r>
                </w:p>
              </w:tc>
              <w:tc>
                <w:tcPr>
                  <w:tcW w:w="922" w:type="dxa"/>
                  <w:tcBorders>
                    <w:tl2br w:val="nil"/>
                    <w:tr2bl w:val="nil"/>
                  </w:tcBorders>
                  <w:noWrap/>
                  <w:vAlign w:val="center"/>
                </w:tcPr>
                <w:p w14:paraId="29305F56">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55C026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8" w:type="dxa"/>
                  <w:tcBorders>
                    <w:tl2br w:val="nil"/>
                    <w:tr2bl w:val="nil"/>
                  </w:tcBorders>
                  <w:noWrap/>
                  <w:vAlign w:val="center"/>
                </w:tcPr>
                <w:p w14:paraId="3CD7A485">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NO</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3441F5A6">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7096CA95">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40</w:t>
                  </w:r>
                </w:p>
              </w:tc>
              <w:tc>
                <w:tcPr>
                  <w:tcW w:w="670" w:type="dxa"/>
                  <w:tcBorders>
                    <w:tl2br w:val="nil"/>
                    <w:tr2bl w:val="nil"/>
                  </w:tcBorders>
                  <w:noWrap/>
                  <w:vAlign w:val="center"/>
                </w:tcPr>
                <w:p w14:paraId="00D7975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37</w:t>
                  </w:r>
                </w:p>
              </w:tc>
              <w:tc>
                <w:tcPr>
                  <w:tcW w:w="1108" w:type="dxa"/>
                  <w:tcBorders>
                    <w:tl2br w:val="nil"/>
                    <w:tr2bl w:val="nil"/>
                  </w:tcBorders>
                  <w:noWrap/>
                  <w:vAlign w:val="center"/>
                </w:tcPr>
                <w:p w14:paraId="28FB31AE">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92.50%</w:t>
                  </w:r>
                </w:p>
              </w:tc>
              <w:tc>
                <w:tcPr>
                  <w:tcW w:w="922" w:type="dxa"/>
                  <w:tcBorders>
                    <w:tl2br w:val="nil"/>
                    <w:tr2bl w:val="nil"/>
                  </w:tcBorders>
                  <w:noWrap/>
                  <w:vAlign w:val="center"/>
                </w:tcPr>
                <w:p w14:paraId="00B69C2E">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733749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8" w:type="dxa"/>
                  <w:tcBorders>
                    <w:tl2br w:val="nil"/>
                    <w:tr2bl w:val="nil"/>
                  </w:tcBorders>
                  <w:noWrap/>
                  <w:vAlign w:val="center"/>
                </w:tcPr>
                <w:p w14:paraId="55180D2D">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PM</w:t>
                  </w:r>
                  <w:r>
                    <w:rPr>
                      <w:rFonts w:hint="default" w:ascii="Times New Roman" w:hAnsi="Times New Roman" w:cs="Times New Roman"/>
                      <w:bCs/>
                      <w:color w:val="000000" w:themeColor="text1"/>
                      <w:szCs w:val="21"/>
                      <w:vertAlign w:val="subscript"/>
                      <w14:textFill>
                        <w14:solidFill>
                          <w14:schemeClr w14:val="tx1"/>
                        </w14:solidFill>
                      </w14:textFill>
                    </w:rPr>
                    <w:t>10</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692DC29B">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117D5F1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70</w:t>
                  </w:r>
                </w:p>
              </w:tc>
              <w:tc>
                <w:tcPr>
                  <w:tcW w:w="670" w:type="dxa"/>
                  <w:tcBorders>
                    <w:tl2br w:val="nil"/>
                    <w:tr2bl w:val="nil"/>
                  </w:tcBorders>
                  <w:noWrap/>
                  <w:vAlign w:val="center"/>
                </w:tcPr>
                <w:p w14:paraId="4FC9243D">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82</w:t>
                  </w:r>
                </w:p>
              </w:tc>
              <w:tc>
                <w:tcPr>
                  <w:tcW w:w="1108" w:type="dxa"/>
                  <w:tcBorders>
                    <w:tl2br w:val="nil"/>
                    <w:tr2bl w:val="nil"/>
                  </w:tcBorders>
                  <w:noWrap/>
                  <w:vAlign w:val="center"/>
                </w:tcPr>
                <w:p w14:paraId="59611F65">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117.14%</w:t>
                  </w:r>
                </w:p>
              </w:tc>
              <w:tc>
                <w:tcPr>
                  <w:tcW w:w="922" w:type="dxa"/>
                  <w:tcBorders>
                    <w:tl2br w:val="nil"/>
                    <w:tr2bl w:val="nil"/>
                  </w:tcBorders>
                  <w:noWrap/>
                  <w:vAlign w:val="center"/>
                </w:tcPr>
                <w:p w14:paraId="2FC2535F">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szCs w:val="21"/>
                      <w:lang w:eastAsia="zh-CN"/>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r w14:paraId="232AF8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8" w:type="dxa"/>
                  <w:tcBorders>
                    <w:tl2br w:val="nil"/>
                    <w:tr2bl w:val="nil"/>
                  </w:tcBorders>
                  <w:noWrap/>
                  <w:vAlign w:val="center"/>
                </w:tcPr>
                <w:p w14:paraId="3BC83F5D">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PM</w:t>
                  </w:r>
                  <w:r>
                    <w:rPr>
                      <w:rFonts w:hint="default" w:ascii="Times New Roman" w:hAnsi="Times New Roman" w:cs="Times New Roman"/>
                      <w:bCs/>
                      <w:color w:val="000000" w:themeColor="text1"/>
                      <w:szCs w:val="21"/>
                      <w:vertAlign w:val="subscript"/>
                      <w14:textFill>
                        <w14:solidFill>
                          <w14:schemeClr w14:val="tx1"/>
                        </w14:solidFill>
                      </w14:textFill>
                    </w:rPr>
                    <w:t>2.</w:t>
                  </w:r>
                  <w:r>
                    <w:rPr>
                      <w:rFonts w:hint="default" w:ascii="Times New Roman" w:hAnsi="Times New Roman" w:cs="Times New Roman"/>
                      <w:bCs/>
                      <w:color w:val="000000" w:themeColor="text1"/>
                      <w:szCs w:val="21"/>
                      <w:vertAlign w:val="subscript"/>
                      <w:lang w:val="en-US" w:eastAsia="zh-CN"/>
                      <w14:textFill>
                        <w14:solidFill>
                          <w14:schemeClr w14:val="tx1"/>
                        </w14:solidFill>
                      </w14:textFill>
                    </w:rPr>
                    <w:t>5</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20A818CA">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年平均质量浓度</w:t>
                  </w:r>
                </w:p>
              </w:tc>
              <w:tc>
                <w:tcPr>
                  <w:tcW w:w="727" w:type="dxa"/>
                  <w:tcBorders>
                    <w:tl2br w:val="nil"/>
                    <w:tr2bl w:val="nil"/>
                  </w:tcBorders>
                  <w:noWrap/>
                  <w:vAlign w:val="center"/>
                </w:tcPr>
                <w:p w14:paraId="45DDC641">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35</w:t>
                  </w:r>
                </w:p>
              </w:tc>
              <w:tc>
                <w:tcPr>
                  <w:tcW w:w="670" w:type="dxa"/>
                  <w:tcBorders>
                    <w:tl2br w:val="nil"/>
                    <w:tr2bl w:val="nil"/>
                  </w:tcBorders>
                  <w:noWrap/>
                  <w:vAlign w:val="center"/>
                </w:tcPr>
                <w:p w14:paraId="63F9D5C6">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48</w:t>
                  </w:r>
                </w:p>
              </w:tc>
              <w:tc>
                <w:tcPr>
                  <w:tcW w:w="1108" w:type="dxa"/>
                  <w:tcBorders>
                    <w:tl2br w:val="nil"/>
                    <w:tr2bl w:val="nil"/>
                  </w:tcBorders>
                  <w:noWrap/>
                  <w:vAlign w:val="center"/>
                </w:tcPr>
                <w:p w14:paraId="30544DF2">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137.14%</w:t>
                  </w:r>
                </w:p>
              </w:tc>
              <w:tc>
                <w:tcPr>
                  <w:tcW w:w="922" w:type="dxa"/>
                  <w:tcBorders>
                    <w:tl2br w:val="nil"/>
                    <w:tr2bl w:val="nil"/>
                  </w:tcBorders>
                  <w:noWrap/>
                  <w:vAlign w:val="center"/>
                </w:tcPr>
                <w:p w14:paraId="0C826AF0">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r w14:paraId="3C587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8" w:type="dxa"/>
                  <w:tcBorders>
                    <w:tl2br w:val="nil"/>
                    <w:tr2bl w:val="nil"/>
                  </w:tcBorders>
                  <w:noWrap/>
                  <w:vAlign w:val="center"/>
                </w:tcPr>
                <w:p w14:paraId="4BBD93C6">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CO（mg/m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3AC1CE51">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第95百分位数日平均质量浓度</w:t>
                  </w:r>
                </w:p>
              </w:tc>
              <w:tc>
                <w:tcPr>
                  <w:tcW w:w="727" w:type="dxa"/>
                  <w:tcBorders>
                    <w:tl2br w:val="nil"/>
                    <w:tr2bl w:val="nil"/>
                  </w:tcBorders>
                  <w:noWrap/>
                  <w:vAlign w:val="center"/>
                </w:tcPr>
                <w:p w14:paraId="00A68CE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4.0</w:t>
                  </w:r>
                </w:p>
              </w:tc>
              <w:tc>
                <w:tcPr>
                  <w:tcW w:w="670" w:type="dxa"/>
                  <w:tcBorders>
                    <w:tl2br w:val="nil"/>
                    <w:tr2bl w:val="nil"/>
                  </w:tcBorders>
                  <w:noWrap/>
                  <w:vAlign w:val="center"/>
                </w:tcPr>
                <w:p w14:paraId="5A201883">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1.3</w:t>
                  </w:r>
                </w:p>
              </w:tc>
              <w:tc>
                <w:tcPr>
                  <w:tcW w:w="1108" w:type="dxa"/>
                  <w:tcBorders>
                    <w:tl2br w:val="nil"/>
                    <w:tr2bl w:val="nil"/>
                  </w:tcBorders>
                  <w:noWrap/>
                  <w:vAlign w:val="center"/>
                </w:tcPr>
                <w:p w14:paraId="4E8015B4">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32.50%</w:t>
                  </w:r>
                </w:p>
              </w:tc>
              <w:tc>
                <w:tcPr>
                  <w:tcW w:w="922" w:type="dxa"/>
                  <w:tcBorders>
                    <w:tl2br w:val="nil"/>
                    <w:tr2bl w:val="nil"/>
                  </w:tcBorders>
                  <w:noWrap/>
                  <w:vAlign w:val="center"/>
                </w:tcPr>
                <w:p w14:paraId="0827CC19">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达标</w:t>
                  </w:r>
                </w:p>
              </w:tc>
            </w:tr>
            <w:tr w14:paraId="6D7BDC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8" w:type="dxa"/>
                  <w:tcBorders>
                    <w:tl2br w:val="nil"/>
                    <w:tr2bl w:val="nil"/>
                  </w:tcBorders>
                  <w:noWrap/>
                  <w:vAlign w:val="center"/>
                </w:tcPr>
                <w:p w14:paraId="6B2EDE68">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O</w:t>
                  </w:r>
                  <w:r>
                    <w:rPr>
                      <w:rFonts w:hint="default" w:ascii="Times New Roman" w:hAnsi="Times New Roman" w:cs="Times New Roman"/>
                      <w:bCs/>
                      <w:color w:val="000000" w:themeColor="text1"/>
                      <w:szCs w:val="21"/>
                      <w:vertAlign w:val="sub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（μg/m</w:t>
                  </w:r>
                  <w:r>
                    <w:rPr>
                      <w:rFonts w:hint="default" w:ascii="Times New Roman" w:hAnsi="Times New Roman" w:cs="Times New Roman"/>
                      <w:bCs/>
                      <w:color w:val="000000" w:themeColor="text1"/>
                      <w:szCs w:val="21"/>
                      <w:vertAlign w:val="superscript"/>
                      <w14:textFill>
                        <w14:solidFill>
                          <w14:schemeClr w14:val="tx1"/>
                        </w14:solidFill>
                      </w14:textFill>
                    </w:rPr>
                    <w:t>3</w:t>
                  </w:r>
                  <w:r>
                    <w:rPr>
                      <w:rFonts w:hint="default" w:ascii="Times New Roman" w:hAnsi="Times New Roman" w:cs="Times New Roman"/>
                      <w:bCs/>
                      <w:color w:val="000000" w:themeColor="text1"/>
                      <w:szCs w:val="21"/>
                      <w14:textFill>
                        <w14:solidFill>
                          <w14:schemeClr w14:val="tx1"/>
                        </w14:solidFill>
                      </w14:textFill>
                    </w:rPr>
                    <w:t>）</w:t>
                  </w:r>
                </w:p>
              </w:tc>
              <w:tc>
                <w:tcPr>
                  <w:tcW w:w="3058" w:type="dxa"/>
                  <w:tcBorders>
                    <w:tl2br w:val="nil"/>
                    <w:tr2bl w:val="nil"/>
                  </w:tcBorders>
                  <w:noWrap/>
                  <w:vAlign w:val="center"/>
                </w:tcPr>
                <w:p w14:paraId="741DCF13">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第90百分位数日最大8小时平均质量浓度</w:t>
                  </w:r>
                </w:p>
              </w:tc>
              <w:tc>
                <w:tcPr>
                  <w:tcW w:w="727" w:type="dxa"/>
                  <w:tcBorders>
                    <w:tl2br w:val="nil"/>
                    <w:tr2bl w:val="nil"/>
                  </w:tcBorders>
                  <w:noWrap/>
                  <w:vAlign w:val="center"/>
                </w:tcPr>
                <w:p w14:paraId="401BA090">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160</w:t>
                  </w:r>
                </w:p>
              </w:tc>
              <w:tc>
                <w:tcPr>
                  <w:tcW w:w="670" w:type="dxa"/>
                  <w:tcBorders>
                    <w:tl2br w:val="nil"/>
                    <w:tr2bl w:val="nil"/>
                  </w:tcBorders>
                  <w:noWrap/>
                  <w:vAlign w:val="center"/>
                </w:tcPr>
                <w:p w14:paraId="0E2C560B">
                  <w:pPr>
                    <w:keepNext w:val="0"/>
                    <w:keepLines w:val="0"/>
                    <w:suppressLineNumbers w:val="0"/>
                    <w:snapToGrid w:val="0"/>
                    <w:spacing w:before="0" w:beforeAutospacing="0" w:after="0" w:afterAutospacing="0"/>
                    <w:ind w:left="0" w:right="0"/>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163</w:t>
                  </w:r>
                </w:p>
              </w:tc>
              <w:tc>
                <w:tcPr>
                  <w:tcW w:w="1108" w:type="dxa"/>
                  <w:tcBorders>
                    <w:tl2br w:val="nil"/>
                    <w:tr2bl w:val="nil"/>
                  </w:tcBorders>
                  <w:noWrap/>
                  <w:vAlign w:val="center"/>
                </w:tcPr>
                <w:p w14:paraId="6AE5B8DC">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val="en-US" w:eastAsia="zh-CN"/>
                      <w14:textFill>
                        <w14:solidFill>
                          <w14:schemeClr w14:val="tx1"/>
                        </w14:solidFill>
                      </w14:textFill>
                    </w:rPr>
                    <w:t>101.88%</w:t>
                  </w:r>
                </w:p>
              </w:tc>
              <w:tc>
                <w:tcPr>
                  <w:tcW w:w="922" w:type="dxa"/>
                  <w:tcBorders>
                    <w:tl2br w:val="nil"/>
                    <w:tr2bl w:val="nil"/>
                  </w:tcBorders>
                  <w:noWrap/>
                  <w:vAlign w:val="center"/>
                </w:tcPr>
                <w:p w14:paraId="6443ED92">
                  <w:pPr>
                    <w:keepNext w:val="0"/>
                    <w:keepLines w:val="0"/>
                    <w:suppressLineNumbers w:val="0"/>
                    <w:snapToGrid w:val="0"/>
                    <w:spacing w:before="0" w:beforeAutospacing="0" w:after="0" w:afterAutospacing="0"/>
                    <w:ind w:left="0" w:right="0"/>
                    <w:jc w:val="center"/>
                    <w:rPr>
                      <w:rFonts w:hint="default" w:ascii="Times New Roman" w:hAnsi="Times New Roman" w:cs="Times New Roman"/>
                      <w:bCs/>
                      <w:color w:val="000000" w:themeColor="text1"/>
                      <w:szCs w:val="21"/>
                      <w14:textFill>
                        <w14:solidFill>
                          <w14:schemeClr w14:val="tx1"/>
                        </w14:solidFill>
                      </w14:textFill>
                    </w:rPr>
                  </w:pPr>
                  <w:r>
                    <w:rPr>
                      <w:rFonts w:hint="default" w:ascii="Times New Roman" w:hAnsi="Times New Roman" w:cs="Times New Roman"/>
                      <w:bCs/>
                      <w:color w:val="000000" w:themeColor="text1"/>
                      <w:szCs w:val="21"/>
                      <w:lang w:eastAsia="zh-CN"/>
                      <w14:textFill>
                        <w14:solidFill>
                          <w14:schemeClr w14:val="tx1"/>
                        </w14:solidFill>
                      </w14:textFill>
                    </w:rPr>
                    <w:t>不达标</w:t>
                  </w:r>
                </w:p>
              </w:tc>
            </w:tr>
          </w:tbl>
          <w:p w14:paraId="5DA5DAF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bCs/>
                <w:color w:val="000000" w:themeColor="text1"/>
                <w:sz w:val="24"/>
                <w14:textFill>
                  <w14:solidFill>
                    <w14:schemeClr w14:val="tx1"/>
                  </w14:solidFill>
                </w14:textFill>
              </w:rPr>
              <w:t>从</w:t>
            </w:r>
            <w:r>
              <w:rPr>
                <w:rFonts w:hint="default" w:ascii="Times New Roman" w:hAnsi="Times New Roman" w:cs="Times New Roman"/>
                <w:color w:val="000000" w:themeColor="text1"/>
                <w:kern w:val="0"/>
                <w:sz w:val="24"/>
                <w14:textFill>
                  <w14:solidFill>
                    <w14:schemeClr w14:val="tx1"/>
                  </w14:solidFill>
                </w14:textFill>
              </w:rPr>
              <w:t>表3</w:t>
            </w:r>
            <w:r>
              <w:rPr>
                <w:rFonts w:hint="default" w:ascii="Times New Roman" w:hAnsi="Times New Roman" w:cs="Times New Roman"/>
                <w:color w:val="000000" w:themeColor="text1"/>
                <w:kern w:val="0"/>
                <w:sz w:val="24"/>
                <w:lang w:val="en-US"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1</w:t>
            </w:r>
            <w:r>
              <w:rPr>
                <w:rFonts w:hint="default" w:ascii="Times New Roman" w:hAnsi="Times New Roman" w:cs="Times New Roman"/>
                <w:bCs/>
                <w:color w:val="000000" w:themeColor="text1"/>
                <w:sz w:val="24"/>
                <w14:textFill>
                  <w14:solidFill>
                    <w14:schemeClr w14:val="tx1"/>
                  </w14:solidFill>
                </w14:textFill>
              </w:rPr>
              <w:t>可知，</w:t>
            </w:r>
            <w:r>
              <w:rPr>
                <w:rFonts w:hint="default" w:ascii="Times New Roman" w:hAnsi="Times New Roman" w:cs="Times New Roman"/>
                <w:bCs/>
                <w:color w:val="000000" w:themeColor="text1"/>
                <w:sz w:val="24"/>
                <w:lang w:eastAsia="zh-CN"/>
                <w14:textFill>
                  <w14:solidFill>
                    <w14:schemeClr w14:val="tx1"/>
                  </w14:solidFill>
                </w14:textFill>
              </w:rPr>
              <w:t>西咸</w:t>
            </w:r>
            <w:r>
              <w:rPr>
                <w:rFonts w:hint="default" w:ascii="Times New Roman" w:hAnsi="Times New Roman" w:cs="Times New Roman"/>
                <w:bCs/>
                <w:color w:val="000000" w:themeColor="text1"/>
                <w:sz w:val="24"/>
                <w14:textFill>
                  <w14:solidFill>
                    <w14:schemeClr w14:val="tx1"/>
                  </w14:solidFill>
                </w14:textFill>
              </w:rPr>
              <w:t>新区</w:t>
            </w:r>
            <w:r>
              <w:rPr>
                <w:rFonts w:hint="default" w:ascii="Times New Roman" w:hAnsi="Times New Roman" w:cs="Times New Roman"/>
                <w:color w:val="000000" w:themeColor="text1"/>
                <w:sz w:val="24"/>
                <w:szCs w:val="24"/>
                <w:highlight w:val="none"/>
                <w14:textFill>
                  <w14:solidFill>
                    <w14:schemeClr w14:val="tx1"/>
                  </w14:solidFill>
                </w14:textFill>
              </w:rPr>
              <w:t>环境空气常规六项指标中，SO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年平均质量浓度、NO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年平均质量浓度、CO</w:t>
            </w:r>
            <w:r>
              <w:rPr>
                <w:rFonts w:hint="default" w:ascii="Times New Roman" w:hAnsi="Times New Roman" w:cs="Times New Roman"/>
                <w:color w:val="000000" w:themeColor="text1"/>
                <w:sz w:val="24"/>
                <w:szCs w:val="24"/>
                <w:highlight w:val="none"/>
                <w:lang w:eastAsia="zh-CN"/>
                <w14:textFill>
                  <w14:solidFill>
                    <w14:schemeClr w14:val="tx1"/>
                  </w14:solidFill>
                </w14:textFill>
              </w:rPr>
              <w:t>的</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24小时平均浓度限值</w:t>
            </w:r>
            <w:r>
              <w:rPr>
                <w:rFonts w:hint="eastAsia" w:ascii="Times New Roman" w:hAnsi="Times New Roman" w:cs="Times New Roman"/>
                <w:color w:val="000000" w:themeColor="text1"/>
                <w:sz w:val="24"/>
                <w:lang w:val="en-US" w:eastAsia="zh-CN"/>
                <w14:textFill>
                  <w14:solidFill>
                    <w14:schemeClr w14:val="tx1"/>
                  </w14:solidFill>
                </w14:textFill>
              </w:rPr>
              <w:t>符合</w:t>
            </w:r>
            <w:r>
              <w:rPr>
                <w:rFonts w:hint="default" w:ascii="Times New Roman" w:hAnsi="Times New Roman" w:cs="Times New Roman"/>
                <w:color w:val="000000" w:themeColor="text1"/>
                <w:sz w:val="24"/>
                <w:szCs w:val="24"/>
                <w:highlight w:val="none"/>
                <w14:textFill>
                  <w14:solidFill>
                    <w14:schemeClr w14:val="tx1"/>
                  </w14:solidFill>
                </w14:textFill>
              </w:rPr>
              <w:t>《环境空气质量标准》（GB3095-2012）二级标准要求，PM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年平均质量浓度、PM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年平均质量浓度、O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日最大8小时平均浓度超过《环境空气质量标准》（GB3095-2012）二级标准要求。</w:t>
            </w:r>
          </w:p>
          <w:p w14:paraId="195B1559">
            <w:pPr>
              <w:keepNext w:val="0"/>
              <w:keepLines w:val="0"/>
              <w:pageBreakBefore w:val="0"/>
              <w:widowControl w:val="0"/>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b/>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城市环境空气质量达标情况评价指标为SO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、NO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w:t>
            </w:r>
            <w:r>
              <w:rPr>
                <w:rFonts w:hint="default" w:ascii="Times New Roman" w:hAnsi="Times New Roman" w:cs="Times New Roman"/>
                <w:color w:val="000000" w:themeColor="text1"/>
                <w:sz w:val="24"/>
                <w:szCs w:val="24"/>
                <w:highlight w:val="none"/>
                <w14:textFill>
                  <w14:solidFill>
                    <w14:schemeClr w14:val="tx1"/>
                  </w14:solidFill>
                </w14:textFill>
              </w:rPr>
              <w:t>、PM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10</w:t>
            </w:r>
            <w:r>
              <w:rPr>
                <w:rFonts w:hint="default" w:ascii="Times New Roman" w:hAnsi="Times New Roman" w:cs="Times New Roman"/>
                <w:color w:val="000000" w:themeColor="text1"/>
                <w:sz w:val="24"/>
                <w:szCs w:val="24"/>
                <w:highlight w:val="none"/>
                <w14:textFill>
                  <w14:solidFill>
                    <w14:schemeClr w14:val="tx1"/>
                  </w14:solidFill>
                </w14:textFill>
              </w:rPr>
              <w:t>、PM</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2.5</w:t>
            </w:r>
            <w:r>
              <w:rPr>
                <w:rFonts w:hint="default" w:ascii="Times New Roman" w:hAnsi="Times New Roman" w:cs="Times New Roman"/>
                <w:color w:val="000000" w:themeColor="text1"/>
                <w:sz w:val="24"/>
                <w:szCs w:val="24"/>
                <w:highlight w:val="none"/>
                <w14:textFill>
                  <w14:solidFill>
                    <w14:schemeClr w14:val="tx1"/>
                  </w14:solidFill>
                </w14:textFill>
              </w:rPr>
              <w:t>、CO、O</w:t>
            </w:r>
            <w:r>
              <w:rPr>
                <w:rFonts w:hint="default" w:ascii="Times New Roman" w:hAnsi="Times New Roman" w:cs="Times New Roman"/>
                <w:color w:val="000000" w:themeColor="text1"/>
                <w:sz w:val="24"/>
                <w:szCs w:val="24"/>
                <w:highlight w:val="none"/>
                <w:vertAlign w:val="subscript"/>
                <w14:textFill>
                  <w14:solidFill>
                    <w14:schemeClr w14:val="tx1"/>
                  </w14:solidFill>
                </w14:textFill>
              </w:rPr>
              <w:t>3</w:t>
            </w:r>
            <w:r>
              <w:rPr>
                <w:rFonts w:hint="default" w:ascii="Times New Roman" w:hAnsi="Times New Roman" w:cs="Times New Roman"/>
                <w:color w:val="000000" w:themeColor="text1"/>
                <w:sz w:val="24"/>
                <w:szCs w:val="24"/>
                <w:highlight w:val="none"/>
                <w14:textFill>
                  <w14:solidFill>
                    <w14:schemeClr w14:val="tx1"/>
                  </w14:solidFill>
                </w14:textFill>
              </w:rPr>
              <w:t>，六项污染物年评价指标全部达标即为环境空气质量达标。因此项目所在区域属于不达标区域。</w:t>
            </w:r>
          </w:p>
          <w:p w14:paraId="56F61B63">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ascii="Times New Roman" w:hAnsi="Times New Roman"/>
                <w:b/>
                <w:color w:val="000000" w:themeColor="text1"/>
                <w:sz w:val="24"/>
                <w:szCs w:val="24"/>
                <w:highlight w:val="none"/>
                <w14:textFill>
                  <w14:solidFill>
                    <w14:schemeClr w14:val="tx1"/>
                  </w14:solidFill>
                </w14:textFill>
              </w:rPr>
            </w:pPr>
            <w:r>
              <w:rPr>
                <w:rFonts w:hint="eastAsia" w:ascii="Times New Roman" w:hAnsi="Times New Roman"/>
                <w:b/>
                <w:color w:val="000000" w:themeColor="text1"/>
                <w:sz w:val="24"/>
                <w:szCs w:val="24"/>
                <w:highlight w:val="none"/>
                <w:lang w:val="en-US" w:eastAsia="zh-CN"/>
                <w14:textFill>
                  <w14:solidFill>
                    <w14:schemeClr w14:val="tx1"/>
                  </w14:solidFill>
                </w14:textFill>
              </w:rPr>
              <w:t>2.</w:t>
            </w:r>
            <w:r>
              <w:rPr>
                <w:rFonts w:ascii="Times New Roman" w:hAnsi="Times New Roman"/>
                <w:b/>
                <w:color w:val="000000" w:themeColor="text1"/>
                <w:sz w:val="24"/>
                <w:szCs w:val="24"/>
                <w:highlight w:val="none"/>
                <w14:textFill>
                  <w14:solidFill>
                    <w14:schemeClr w14:val="tx1"/>
                  </w14:solidFill>
                </w14:textFill>
              </w:rPr>
              <w:t>声环境质量现状</w:t>
            </w:r>
          </w:p>
          <w:p w14:paraId="092AF341">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根据《建设项目环境影响报告表编制技术指南》（污染影响类）（试行）厂界周边50m范围内存在声环境保护目标的建设项目，应监测保护目标声环境质量现状并评价达标情况</w:t>
            </w:r>
            <w:r>
              <w:rPr>
                <w:rFonts w:hint="eastAsia" w:ascii="Times New Roman" w:hAnsi="Times New Roman" w:cs="Times New Roman"/>
                <w:color w:val="000000" w:themeColor="text1"/>
                <w:sz w:val="24"/>
                <w:lang w:eastAsia="zh-CN"/>
                <w14:textFill>
                  <w14:solidFill>
                    <w14:schemeClr w14:val="tx1"/>
                  </w14:solidFill>
                </w14:textFill>
              </w:rPr>
              <w:t>。</w:t>
            </w:r>
            <w:r>
              <w:rPr>
                <w:rFonts w:hint="default" w:ascii="Times New Roman" w:hAnsi="Times New Roman" w:cs="Times New Roman"/>
                <w:color w:val="000000" w:themeColor="text1"/>
                <w:sz w:val="24"/>
                <w14:textFill>
                  <w14:solidFill>
                    <w14:schemeClr w14:val="tx1"/>
                  </w14:solidFill>
                </w14:textFill>
              </w:rPr>
              <w:t>根据现场踏勘，本项目所在地50m范围内</w:t>
            </w:r>
            <w:r>
              <w:rPr>
                <w:rFonts w:hint="eastAsia" w:ascii="Times New Roman" w:hAnsi="Times New Roman" w:cs="Times New Roman"/>
                <w:color w:val="000000" w:themeColor="text1"/>
                <w:sz w:val="24"/>
                <w:lang w:val="en-US" w:eastAsia="zh-CN"/>
                <w14:textFill>
                  <w14:solidFill>
                    <w14:schemeClr w14:val="tx1"/>
                  </w14:solidFill>
                </w14:textFill>
              </w:rPr>
              <w:t>噪声</w:t>
            </w:r>
            <w:r>
              <w:rPr>
                <w:rFonts w:hint="default" w:ascii="Times New Roman" w:hAnsi="Times New Roman" w:cs="Times New Roman"/>
                <w:color w:val="000000" w:themeColor="text1"/>
                <w:sz w:val="24"/>
                <w14:textFill>
                  <w14:solidFill>
                    <w14:schemeClr w14:val="tx1"/>
                  </w14:solidFill>
                </w14:textFill>
              </w:rPr>
              <w:t>敏感点</w:t>
            </w:r>
            <w:r>
              <w:rPr>
                <w:rFonts w:hint="eastAsia" w:ascii="Times New Roman" w:hAnsi="Times New Roman" w:cs="Times New Roman"/>
                <w:color w:val="000000" w:themeColor="text1"/>
                <w:sz w:val="24"/>
                <w:lang w:val="en-US" w:eastAsia="zh-CN"/>
                <w14:textFill>
                  <w14:solidFill>
                    <w14:schemeClr w14:val="tx1"/>
                  </w14:solidFill>
                </w14:textFill>
              </w:rPr>
              <w:t>为沣东紫锦酒店。</w:t>
            </w:r>
          </w:p>
          <w:p w14:paraId="1ABFB305">
            <w:pPr>
              <w:keepNext w:val="0"/>
              <w:keepLines w:val="0"/>
              <w:pageBreakBefore w:val="0"/>
              <w:widowControl w:val="0"/>
              <w:numPr>
                <w:ilvl w:val="0"/>
                <w:numId w:val="0"/>
              </w:numPr>
              <w:suppressLineNumbers w:val="0"/>
              <w:tabs>
                <w:tab w:val="left" w:pos="8922"/>
                <w:tab w:val="left" w:pos="9012"/>
              </w:tabs>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eastAsia" w:ascii="Times New Roman" w:hAnsi="Times New Roman" w:cs="Times New Roman"/>
                <w:b w:val="0"/>
                <w:bCs w:val="0"/>
                <w:color w:val="0000FF"/>
                <w:sz w:val="24"/>
                <w:szCs w:val="24"/>
              </w:rPr>
              <w:t>为了解项目所在地声环境质量状况，</w:t>
            </w:r>
            <w:r>
              <w:rPr>
                <w:rFonts w:hint="eastAsia" w:ascii="Times New Roman" w:hAnsi="Times New Roman" w:eastAsia="宋体" w:cs="Times New Roman"/>
                <w:color w:val="0000FF"/>
                <w:sz w:val="24"/>
                <w:lang w:val="en-US" w:eastAsia="zh-CN"/>
              </w:rPr>
              <w:t>本次评价陕西润卓环境技术有限公司于</w:t>
            </w:r>
            <w:r>
              <w:rPr>
                <w:rFonts w:hint="eastAsia" w:ascii="Times New Roman" w:hAnsi="Times New Roman" w:cs="Times New Roman"/>
                <w:b w:val="0"/>
                <w:bCs w:val="0"/>
                <w:color w:val="0000FF"/>
                <w:sz w:val="24"/>
                <w:szCs w:val="24"/>
              </w:rPr>
              <w:t>202</w:t>
            </w:r>
            <w:r>
              <w:rPr>
                <w:rFonts w:hint="eastAsia" w:ascii="Times New Roman" w:hAnsi="Times New Roman" w:cs="Times New Roman"/>
                <w:b w:val="0"/>
                <w:bCs w:val="0"/>
                <w:color w:val="0000FF"/>
                <w:sz w:val="24"/>
                <w:szCs w:val="24"/>
                <w:lang w:val="en-US" w:eastAsia="zh-CN"/>
              </w:rPr>
              <w:t>4</w:t>
            </w:r>
            <w:r>
              <w:rPr>
                <w:rFonts w:hint="eastAsia" w:ascii="Times New Roman" w:hAnsi="Times New Roman" w:cs="Times New Roman"/>
                <w:b w:val="0"/>
                <w:bCs w:val="0"/>
                <w:color w:val="0000FF"/>
                <w:sz w:val="24"/>
                <w:szCs w:val="24"/>
              </w:rPr>
              <w:t>年</w:t>
            </w:r>
            <w:r>
              <w:rPr>
                <w:rFonts w:hint="eastAsia" w:ascii="Times New Roman" w:hAnsi="Times New Roman" w:cs="Times New Roman"/>
                <w:b w:val="0"/>
                <w:bCs w:val="0"/>
                <w:color w:val="0000FF"/>
                <w:sz w:val="24"/>
                <w:szCs w:val="24"/>
                <w:lang w:val="en-US" w:eastAsia="zh-CN"/>
              </w:rPr>
              <w:t>4</w:t>
            </w:r>
            <w:r>
              <w:rPr>
                <w:rFonts w:hint="eastAsia" w:ascii="Times New Roman" w:hAnsi="Times New Roman" w:cs="Times New Roman"/>
                <w:b w:val="0"/>
                <w:bCs w:val="0"/>
                <w:color w:val="0000FF"/>
                <w:sz w:val="24"/>
                <w:szCs w:val="24"/>
              </w:rPr>
              <w:t>月</w:t>
            </w:r>
            <w:r>
              <w:rPr>
                <w:rFonts w:hint="eastAsia" w:ascii="Times New Roman" w:hAnsi="Times New Roman" w:cs="Times New Roman"/>
                <w:b w:val="0"/>
                <w:bCs w:val="0"/>
                <w:color w:val="0000FF"/>
                <w:sz w:val="24"/>
                <w:szCs w:val="24"/>
                <w:lang w:val="en-US" w:eastAsia="zh-CN"/>
              </w:rPr>
              <w:t>8</w:t>
            </w:r>
            <w:r>
              <w:rPr>
                <w:rFonts w:hint="eastAsia" w:ascii="Times New Roman" w:hAnsi="Times New Roman" w:cs="Times New Roman"/>
                <w:b w:val="0"/>
                <w:bCs w:val="0"/>
                <w:color w:val="0000FF"/>
                <w:sz w:val="24"/>
                <w:szCs w:val="24"/>
              </w:rPr>
              <w:t>日对项目</w:t>
            </w:r>
            <w:r>
              <w:rPr>
                <w:rFonts w:hint="eastAsia" w:ascii="Times New Roman" w:hAnsi="Times New Roman" w:cs="Times New Roman"/>
                <w:b w:val="0"/>
                <w:bCs w:val="0"/>
                <w:color w:val="0000FF"/>
                <w:sz w:val="24"/>
                <w:szCs w:val="24"/>
                <w:lang w:val="en-US" w:eastAsia="zh-CN"/>
              </w:rPr>
              <w:t>所在</w:t>
            </w:r>
            <w:r>
              <w:rPr>
                <w:rFonts w:hint="eastAsia" w:ascii="Times New Roman" w:hAnsi="Times New Roman" w:cs="Times New Roman"/>
                <w:b w:val="0"/>
                <w:bCs w:val="0"/>
                <w:color w:val="0000FF"/>
                <w:sz w:val="24"/>
                <w:szCs w:val="24"/>
              </w:rPr>
              <w:t>区域声环境现状进行了</w:t>
            </w:r>
            <w:r>
              <w:rPr>
                <w:rFonts w:hint="eastAsia" w:ascii="Times New Roman" w:hAnsi="Times New Roman" w:cs="Times New Roman"/>
                <w:b w:val="0"/>
                <w:bCs w:val="0"/>
                <w:color w:val="0000FF"/>
                <w:sz w:val="24"/>
                <w:szCs w:val="24"/>
                <w:lang w:val="en-US" w:eastAsia="zh-CN"/>
              </w:rPr>
              <w:t>监测，监测数据详见附件6</w:t>
            </w:r>
            <w:r>
              <w:rPr>
                <w:rFonts w:hint="eastAsia" w:ascii="Times New Roman" w:hAnsi="Times New Roman" w:eastAsia="宋体" w:cs="Times New Roman"/>
                <w:color w:val="0000FF"/>
                <w:sz w:val="24"/>
                <w:szCs w:val="24"/>
                <w:highlight w:val="none"/>
                <w:lang w:val="en-US" w:eastAsia="zh-CN"/>
              </w:rPr>
              <w:t>，</w:t>
            </w:r>
            <w:r>
              <w:rPr>
                <w:rFonts w:hint="eastAsia" w:ascii="Times New Roman" w:hAnsi="Times New Roman" w:cs="Times New Roman"/>
                <w:b w:val="0"/>
                <w:bCs w:val="0"/>
                <w:color w:val="0000FF"/>
                <w:sz w:val="24"/>
                <w:szCs w:val="24"/>
              </w:rPr>
              <w:t>本次声环境监测结果如下表</w:t>
            </w:r>
            <w:r>
              <w:rPr>
                <w:rFonts w:hint="eastAsia" w:ascii="Times New Roman" w:hAnsi="Times New Roman" w:cs="Times New Roman"/>
                <w:b w:val="0"/>
                <w:bCs w:val="0"/>
                <w:color w:val="0000FF"/>
                <w:sz w:val="24"/>
                <w:szCs w:val="24"/>
                <w:lang w:val="en-US" w:eastAsia="zh-CN"/>
              </w:rPr>
              <w:t>3-2</w:t>
            </w:r>
            <w:r>
              <w:rPr>
                <w:rFonts w:hint="eastAsia" w:ascii="Times New Roman" w:hAnsi="Times New Roman" w:cs="Times New Roman"/>
                <w:b w:val="0"/>
                <w:bCs w:val="0"/>
                <w:color w:val="0000FF"/>
                <w:sz w:val="24"/>
                <w:szCs w:val="24"/>
              </w:rPr>
              <w:t>所示</w:t>
            </w:r>
            <w:r>
              <w:rPr>
                <w:rFonts w:hint="eastAsia" w:ascii="Times New Roman" w:hAnsi="Times New Roman" w:cs="Times New Roman"/>
                <w:b w:val="0"/>
                <w:bCs w:val="0"/>
                <w:color w:val="0000FF"/>
                <w:sz w:val="24"/>
                <w:szCs w:val="24"/>
                <w:lang w:eastAsia="zh-CN"/>
              </w:rPr>
              <w:t>。</w:t>
            </w:r>
          </w:p>
          <w:p w14:paraId="2D86E4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2</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项目声环境现状值    单位：dB</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A</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eastAsiaTheme="minorEastAsia"/>
                <w:b/>
                <w:bCs/>
                <w:color w:val="000000" w:themeColor="text1"/>
                <w:kern w:val="0"/>
                <w:sz w:val="21"/>
                <w:szCs w:val="21"/>
                <w:lang w:val="en-US" w:eastAsia="zh-CN" w:bidi="ar-SA"/>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816610</wp:posOffset>
                      </wp:positionH>
                      <wp:positionV relativeFrom="paragraph">
                        <wp:posOffset>195580</wp:posOffset>
                      </wp:positionV>
                      <wp:extent cx="752475" cy="29400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752475" cy="294005"/>
                              </a:xfrm>
                              <a:prstGeom prst="rect">
                                <a:avLst/>
                              </a:prstGeom>
                              <a:noFill/>
                              <a:ln>
                                <a:noFill/>
                              </a:ln>
                            </wps:spPr>
                            <wps:txbx>
                              <w:txbxContent>
                                <w:p w14:paraId="79E14973">
                                  <w:pPr>
                                    <w:rPr>
                                      <w:b/>
                                      <w:bCs/>
                                    </w:rPr>
                                  </w:pPr>
                                  <w:r>
                                    <w:rPr>
                                      <w:rFonts w:hint="eastAsia"/>
                                      <w:b/>
                                      <w:bCs/>
                                    </w:rPr>
                                    <w:t>监测结果</w:t>
                                  </w:r>
                                </w:p>
                              </w:txbxContent>
                            </wps:txbx>
                            <wps:bodyPr upright="1"/>
                          </wps:wsp>
                        </a:graphicData>
                      </a:graphic>
                    </wp:anchor>
                  </w:drawing>
                </mc:Choice>
                <mc:Fallback>
                  <w:pict>
                    <v:shape id="_x0000_s1026" o:spid="_x0000_s1026" o:spt="202" type="#_x0000_t202" style="position:absolute;left:0pt;margin-left:64.3pt;margin-top:15.4pt;height:23.15pt;width:59.25pt;z-index:251662336;mso-width-relative:page;mso-height-relative:page;" filled="f" stroked="f" coordsize="21600,21600" o:gfxdata="UEsDBAoAAAAAAIdO4kAAAAAAAAAAAAAAAAAEAAAAZHJzL1BLAwQUAAAACACHTuJA2TzA8dUAAAAJ&#10;AQAADwAAAGRycy9kb3ducmV2LnhtbE2Py07DMBBF90j8gzVI7Og4obQlxOkCxBZEeUjs3HiaRMTj&#10;KHab8PcMK1iNruboPsrt7Ht1ojF2gQ1kCw2KuA6u48bA2+vj1QZUTJad7QOTgW+KsK3Oz0pbuDDx&#10;C512qVFiwrGwBtqUhgIx1i15GxdhIJbfIYzeJpFjg260k5j7HnOtV+htx5LQ2oHuW6q/dkdv4P3p&#10;8Pmx1M/Ng78ZpjBrZH+LxlxeZPoOVKI5/cHwW1+qQyWd9uHILqpedL5ZCWrgWssEAfLlOgO1N7CW&#10;i1WJ/xdUP1BLAwQUAAAACACHTuJAIUVVja0BAABPAwAADgAAAGRycy9lMm9Eb2MueG1srVPBbhMx&#10;EL0j8Q+W72S3oaGwyqYSisoFAVLhAxyvnbVkeyyPk938APwBJy7c+a58B2NvmkJ76aEXr/1m9s28&#10;N/byenSW7VVEA77lF7OaM+UldMZvW/7t682rt5xhEr4TFrxq+UEhv169fLEcQqPm0IPtVGRE4rEZ&#10;Qsv7lEJTVSh75QTOIChPQQ3RiUTHuK26KAZid7aa1/WbaoDYhQhSIRK6noL8xBifQghaG6nWIHdO&#10;+TSxRmVFIknYm4B8VbrVWsn0WWtUidmWk9JUVipC+01eq9VSNNsoQm/kqQXxlBYeaHLCeCp6plqL&#10;JNgumkdUzsgICDrNJLhqElIcIRUX9QNvbnsRVNFCVmM4m47PRys/7b9EZjq6Ca8588LRxI8/fxx/&#10;/Tn+/s4II4OGgA3l3QbKTON7GCn5DkcCs+5RR5e/pIhRnOw9nO1VY2KSwKvF/PJqwZmk0PzdZV0v&#10;Mkt1/3OImD4ocCxvWh5pesVUsf+IaUq9S8m1PNwYa8sErf8PIM6MVLnzqcO8S+NmPMnZQHcgNbsQ&#10;zbanUkVPSSefS0+nO5EH+e+5kN6/g9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2TzA8dUAAAAJ&#10;AQAADwAAAAAAAAABACAAAAAiAAAAZHJzL2Rvd25yZXYueG1sUEsBAhQAFAAAAAgAh07iQCFFVY2t&#10;AQAATwMAAA4AAAAAAAAAAQAgAAAAJAEAAGRycy9lMm9Eb2MueG1sUEsFBgAAAAAGAAYAWQEAAEMF&#10;AAAAAA==&#10;">
                      <v:fill on="f" focussize="0,0"/>
                      <v:stroke on="f"/>
                      <v:imagedata o:title=""/>
                      <o:lock v:ext="edit" aspectratio="f"/>
                      <v:textbox>
                        <w:txbxContent>
                          <w:p w14:paraId="79E14973">
                            <w:pPr>
                              <w:rPr>
                                <w:b/>
                                <w:bCs/>
                              </w:rPr>
                            </w:pPr>
                            <w:r>
                              <w:rPr>
                                <w:rFonts w:hint="eastAsia"/>
                                <w:b/>
                                <w:bCs/>
                              </w:rPr>
                              <w:t>监测结果</w:t>
                            </w:r>
                          </w:p>
                        </w:txbxContent>
                      </v:textbox>
                    </v:shape>
                  </w:pict>
                </mc:Fallback>
              </mc:AlternateContent>
            </w:r>
          </w:p>
          <w:tbl>
            <w:tblPr>
              <w:tblStyle w:val="26"/>
              <w:tblW w:w="4874" w:type="pct"/>
              <w:jc w:val="center"/>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Layout w:type="fixed"/>
              <w:tblCellMar>
                <w:top w:w="0" w:type="dxa"/>
                <w:left w:w="0" w:type="dxa"/>
                <w:bottom w:w="0" w:type="dxa"/>
                <w:right w:w="0" w:type="dxa"/>
              </w:tblCellMar>
            </w:tblPr>
            <w:tblGrid>
              <w:gridCol w:w="872"/>
              <w:gridCol w:w="1367"/>
              <w:gridCol w:w="1485"/>
              <w:gridCol w:w="1822"/>
              <w:gridCol w:w="1028"/>
              <w:gridCol w:w="1215"/>
            </w:tblGrid>
            <w:tr w14:paraId="494A0698">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72" w:type="dxa"/>
                  <w:vMerge w:val="restart"/>
                  <w:noWrap w:val="0"/>
                  <w:vAlign w:val="center"/>
                </w:tcPr>
                <w:p w14:paraId="68A483C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序号</w:t>
                  </w:r>
                </w:p>
              </w:tc>
              <w:tc>
                <w:tcPr>
                  <w:tcW w:w="1367" w:type="dxa"/>
                  <w:vMerge w:val="restart"/>
                  <w:tcBorders>
                    <w:top w:val="single" w:color="auto" w:sz="12" w:space="0"/>
                    <w:bottom w:val="single" w:color="000000" w:sz="4" w:space="0"/>
                    <w:tl2br w:val="single" w:color="auto" w:sz="4" w:space="0"/>
                  </w:tcBorders>
                  <w:noWrap w:val="0"/>
                  <w:vAlign w:val="center"/>
                </w:tcPr>
                <w:p w14:paraId="7E91DA47">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p w14:paraId="13FBB599">
                  <w:pPr>
                    <w:keepNext w:val="0"/>
                    <w:keepLines w:val="0"/>
                    <w:suppressLineNumbers w:val="0"/>
                    <w:spacing w:before="0" w:beforeAutospacing="0" w:after="0" w:afterAutospacing="0"/>
                    <w:ind w:left="0" w:right="0"/>
                    <w:jc w:val="both"/>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监测点</w:t>
                  </w:r>
                </w:p>
              </w:tc>
              <w:tc>
                <w:tcPr>
                  <w:tcW w:w="3307" w:type="dxa"/>
                  <w:gridSpan w:val="2"/>
                  <w:tcBorders>
                    <w:right w:val="single" w:color="auto" w:sz="4" w:space="0"/>
                  </w:tcBorders>
                  <w:noWrap w:val="0"/>
                  <w:vAlign w:val="center"/>
                </w:tcPr>
                <w:p w14:paraId="6043D19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2024年3月22日</w:t>
                  </w:r>
                </w:p>
              </w:tc>
              <w:tc>
                <w:tcPr>
                  <w:tcW w:w="2243" w:type="dxa"/>
                  <w:gridSpan w:val="2"/>
                  <w:noWrap w:val="0"/>
                  <w:vAlign w:val="center"/>
                </w:tcPr>
                <w:p w14:paraId="6EE2A57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标准值</w:t>
                  </w:r>
                </w:p>
              </w:tc>
            </w:tr>
            <w:tr w14:paraId="0B72B686">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72" w:type="dxa"/>
                  <w:vMerge w:val="continue"/>
                  <w:noWrap w:val="0"/>
                  <w:vAlign w:val="center"/>
                </w:tcPr>
                <w:p w14:paraId="11BAD3F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tc>
              <w:tc>
                <w:tcPr>
                  <w:tcW w:w="1367" w:type="dxa"/>
                  <w:vMerge w:val="continue"/>
                  <w:tcBorders>
                    <w:top w:val="single" w:color="000000" w:sz="4" w:space="0"/>
                    <w:bottom w:val="single" w:color="000000" w:sz="4" w:space="0"/>
                    <w:tl2br w:val="single" w:color="auto" w:sz="4" w:space="0"/>
                  </w:tcBorders>
                  <w:noWrap w:val="0"/>
                  <w:vAlign w:val="center"/>
                </w:tcPr>
                <w:p w14:paraId="3B5CDE07">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p>
              </w:tc>
              <w:tc>
                <w:tcPr>
                  <w:tcW w:w="1485" w:type="dxa"/>
                  <w:tcBorders>
                    <w:right w:val="single" w:color="auto" w:sz="4" w:space="0"/>
                  </w:tcBorders>
                  <w:noWrap w:val="0"/>
                  <w:vAlign w:val="center"/>
                </w:tcPr>
                <w:p w14:paraId="2E71E83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昼间</w:t>
                  </w:r>
                </w:p>
              </w:tc>
              <w:tc>
                <w:tcPr>
                  <w:tcW w:w="1822" w:type="dxa"/>
                  <w:tcBorders>
                    <w:left w:val="single" w:color="auto" w:sz="4" w:space="0"/>
                  </w:tcBorders>
                  <w:noWrap w:val="0"/>
                  <w:vAlign w:val="center"/>
                </w:tcPr>
                <w:p w14:paraId="69D31C21">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夜间</w:t>
                  </w:r>
                </w:p>
              </w:tc>
              <w:tc>
                <w:tcPr>
                  <w:tcW w:w="1028" w:type="dxa"/>
                  <w:noWrap w:val="0"/>
                  <w:vAlign w:val="center"/>
                </w:tcPr>
                <w:p w14:paraId="5D4791C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昼间</w:t>
                  </w:r>
                </w:p>
              </w:tc>
              <w:tc>
                <w:tcPr>
                  <w:tcW w:w="1215" w:type="dxa"/>
                  <w:noWrap w:val="0"/>
                  <w:vAlign w:val="center"/>
                </w:tcPr>
                <w:p w14:paraId="619FE34A">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t>夜间</w:t>
                  </w:r>
                </w:p>
              </w:tc>
            </w:tr>
            <w:tr w14:paraId="0476CF6A">
              <w:tblPrEx>
                <w:tblBorders>
                  <w:top w:val="single" w:color="auto" w:sz="12" w:space="0"/>
                  <w:left w:val="single" w:color="auto" w:sz="12" w:space="0"/>
                  <w:bottom w:val="single" w:color="auto" w:sz="12" w:space="0"/>
                  <w:right w:val="single" w:color="auto" w:sz="12"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872" w:type="dxa"/>
                  <w:noWrap w:val="0"/>
                  <w:vAlign w:val="center"/>
                </w:tcPr>
                <w:p w14:paraId="4B0BEA5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367" w:type="dxa"/>
                  <w:noWrap w:val="0"/>
                  <w:vAlign w:val="center"/>
                </w:tcPr>
                <w:p w14:paraId="69D392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沣东紫锦酒店</w:t>
                  </w:r>
                </w:p>
              </w:tc>
              <w:tc>
                <w:tcPr>
                  <w:tcW w:w="1485" w:type="dxa"/>
                  <w:tcBorders>
                    <w:right w:val="single" w:color="auto" w:sz="4" w:space="0"/>
                  </w:tcBorders>
                  <w:noWrap w:val="0"/>
                  <w:vAlign w:val="center"/>
                </w:tcPr>
                <w:p w14:paraId="4C272C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55</w:t>
                  </w:r>
                </w:p>
              </w:tc>
              <w:tc>
                <w:tcPr>
                  <w:tcW w:w="1822" w:type="dxa"/>
                  <w:tcBorders>
                    <w:left w:val="single" w:color="auto" w:sz="4" w:space="0"/>
                  </w:tcBorders>
                  <w:noWrap w:val="0"/>
                  <w:vAlign w:val="center"/>
                </w:tcPr>
                <w:p w14:paraId="0088276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p>
              </w:tc>
              <w:tc>
                <w:tcPr>
                  <w:tcW w:w="1028" w:type="dxa"/>
                  <w:noWrap w:val="0"/>
                  <w:vAlign w:val="center"/>
                </w:tcPr>
                <w:p w14:paraId="08E19A3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60</w:t>
                  </w:r>
                </w:p>
              </w:tc>
              <w:tc>
                <w:tcPr>
                  <w:tcW w:w="1215" w:type="dxa"/>
                  <w:noWrap w:val="0"/>
                  <w:vAlign w:val="center"/>
                </w:tcPr>
                <w:p w14:paraId="3F6076B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50</w:t>
                  </w:r>
                </w:p>
              </w:tc>
            </w:tr>
          </w:tbl>
          <w:p w14:paraId="3F7B29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color w:val="000000" w:themeColor="text1"/>
                <w:sz w:val="24"/>
                <w:lang w:val="en-US"/>
                <w14:textFill>
                  <w14:solidFill>
                    <w14:schemeClr w14:val="tx1"/>
                  </w14:solidFill>
                </w14:textFill>
              </w:rPr>
              <w:t>由上表监测结果可知，项目</w:t>
            </w:r>
            <w:r>
              <w:rPr>
                <w:rFonts w:hint="eastAsia" w:ascii="Times New Roman" w:hAnsi="Times New Roman" w:eastAsia="宋体" w:cs="Times New Roman"/>
                <w:color w:val="000000" w:themeColor="text1"/>
                <w:sz w:val="24"/>
                <w:lang w:val="en-US" w:eastAsia="zh-CN"/>
                <w14:textFill>
                  <w14:solidFill>
                    <w14:schemeClr w14:val="tx1"/>
                  </w14:solidFill>
                </w14:textFill>
              </w:rPr>
              <w:t>敏感点沣东紫锦酒店</w:t>
            </w:r>
            <w:r>
              <w:rPr>
                <w:rFonts w:hint="default" w:ascii="Times New Roman" w:hAnsi="Times New Roman" w:eastAsia="宋体" w:cs="Times New Roman"/>
                <w:color w:val="000000" w:themeColor="text1"/>
                <w:sz w:val="24"/>
                <w:lang w:val="en-US"/>
                <w14:textFill>
                  <w14:solidFill>
                    <w14:schemeClr w14:val="tx1"/>
                  </w14:solidFill>
                </w14:textFill>
              </w:rPr>
              <w:t>的昼、夜间声环境均满足《声环境质量标准》（GB3096-2008）中</w:t>
            </w:r>
            <w:r>
              <w:rPr>
                <w:rFonts w:hint="eastAsia" w:ascii="Times New Roman" w:hAnsi="Times New Roman" w:eastAsia="宋体" w:cs="Times New Roman"/>
                <w:color w:val="000000" w:themeColor="text1"/>
                <w:sz w:val="24"/>
                <w:lang w:val="en-US" w:eastAsia="zh-CN"/>
                <w14:textFill>
                  <w14:solidFill>
                    <w14:schemeClr w14:val="tx1"/>
                  </w14:solidFill>
                </w14:textFill>
              </w:rPr>
              <w:t>2</w:t>
            </w:r>
            <w:r>
              <w:rPr>
                <w:rFonts w:hint="default" w:ascii="Times New Roman" w:hAnsi="Times New Roman" w:eastAsia="宋体" w:cs="Times New Roman"/>
                <w:color w:val="000000" w:themeColor="text1"/>
                <w:sz w:val="24"/>
                <w:lang w:val="en-US"/>
                <w14:textFill>
                  <w14:solidFill>
                    <w14:schemeClr w14:val="tx1"/>
                  </w14:solidFill>
                </w14:textFill>
              </w:rPr>
              <w:t>类标准要求</w:t>
            </w:r>
            <w:r>
              <w:rPr>
                <w:rFonts w:hint="default" w:ascii="Times New Roman" w:hAnsi="Times New Roman" w:eastAsia="宋体" w:cs="Times New Roman"/>
                <w:color w:val="000000" w:themeColor="text1"/>
                <w:sz w:val="24"/>
                <w14:textFill>
                  <w14:solidFill>
                    <w14:schemeClr w14:val="tx1"/>
                  </w14:solidFill>
                </w14:textFill>
              </w:rPr>
              <w:t>。</w:t>
            </w:r>
          </w:p>
          <w:p w14:paraId="2E78084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3.地下水、土壤环境</w:t>
            </w:r>
          </w:p>
          <w:p w14:paraId="5766400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lang w:val="en-US" w:eastAsia="zh-CN"/>
                <w14:textFill>
                  <w14:solidFill>
                    <w14:schemeClr w14:val="tx1"/>
                  </w14:solidFill>
                </w14:textFill>
              </w:rPr>
            </w:pPr>
            <w:r>
              <w:rPr>
                <w:rFonts w:hint="eastAsia" w:ascii="Times New Roman" w:hAnsi="Times New Roman" w:cs="Times New Roman"/>
                <w:color w:val="000000" w:themeColor="text1"/>
                <w:sz w:val="24"/>
                <w:lang w:val="en-US" w:eastAsia="zh-CN"/>
                <w14:textFill>
                  <w14:solidFill>
                    <w14:schemeClr w14:val="tx1"/>
                  </w14:solidFill>
                </w14:textFill>
              </w:rPr>
              <w:t>根据《建设项目环境影响报告表编制技术指南》（污染影响类）中表述：“原则上不开展地下水、土壤环境质量现状调查。建设项目存在土壤、地下水环境污染途径的，应结合污染源、保护目标分布情况开展现状调查以留作背景值”。</w:t>
            </w:r>
          </w:p>
          <w:p w14:paraId="727C292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color w:val="000000" w:themeColor="text1"/>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lang w:val="en-US" w:eastAsia="zh-CN"/>
                <w14:textFill>
                  <w14:solidFill>
                    <w14:schemeClr w14:val="tx1"/>
                  </w14:solidFill>
                </w14:textFill>
              </w:rPr>
              <w:t>本项目燃气、热水主要经管道输送，排水沟设有防渗及地面硬化，不</w:t>
            </w:r>
            <w:r>
              <w:rPr>
                <w:rFonts w:hint="eastAsia" w:ascii="Times New Roman" w:hAnsi="Times New Roman" w:eastAsia="宋体" w:cs="Times New Roman"/>
                <w:color w:val="000000" w:themeColor="text1"/>
                <w:kern w:val="0"/>
                <w:sz w:val="24"/>
                <w14:textFill>
                  <w14:solidFill>
                    <w14:schemeClr w14:val="tx1"/>
                  </w14:solidFill>
                </w14:textFill>
              </w:rPr>
              <w:t>存在地下水、土壤环境污染途径，不涉及土壤、地下水环境敏感目标，本次评价</w:t>
            </w:r>
            <w:r>
              <w:rPr>
                <w:rFonts w:hint="eastAsia" w:ascii="Times New Roman" w:hAnsi="Times New Roman" w:eastAsia="宋体" w:cs="Times New Roman"/>
                <w:color w:val="000000" w:themeColor="text1"/>
                <w:kern w:val="0"/>
                <w:sz w:val="24"/>
                <w:lang w:val="en-US" w:eastAsia="zh-CN"/>
                <w14:textFill>
                  <w14:solidFill>
                    <w14:schemeClr w14:val="tx1"/>
                  </w14:solidFill>
                </w14:textFill>
              </w:rPr>
              <w:t>可不开展</w:t>
            </w:r>
            <w:r>
              <w:rPr>
                <w:rFonts w:hint="eastAsia" w:ascii="Times New Roman" w:hAnsi="Times New Roman" w:eastAsia="宋体" w:cs="Times New Roman"/>
                <w:color w:val="000000" w:themeColor="text1"/>
                <w:kern w:val="0"/>
                <w:sz w:val="24"/>
                <w14:textFill>
                  <w14:solidFill>
                    <w14:schemeClr w14:val="tx1"/>
                  </w14:solidFill>
                </w14:textFill>
              </w:rPr>
              <w:t>土壤、地下水环境质量现状调查。</w:t>
            </w:r>
          </w:p>
        </w:tc>
      </w:tr>
      <w:tr w14:paraId="270B78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800" w:type="dxa"/>
            <w:tcBorders>
              <w:tl2br w:val="nil"/>
              <w:tr2bl w:val="nil"/>
            </w:tcBorders>
            <w:shd w:val="clear" w:color="auto" w:fill="auto"/>
            <w:vAlign w:val="center"/>
          </w:tcPr>
          <w:p w14:paraId="78309C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环境</w:t>
            </w:r>
          </w:p>
          <w:p w14:paraId="340B44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保护</w:t>
            </w:r>
          </w:p>
          <w:p w14:paraId="0EBD03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目标</w:t>
            </w:r>
          </w:p>
        </w:tc>
        <w:tc>
          <w:tcPr>
            <w:tcW w:w="8235" w:type="dxa"/>
            <w:tcBorders>
              <w:tl2br w:val="nil"/>
              <w:tr2bl w:val="nil"/>
            </w:tcBorders>
            <w:shd w:val="clear" w:color="auto" w:fill="auto"/>
            <w:vAlign w:val="center"/>
          </w:tcPr>
          <w:p w14:paraId="0BD2784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1.大气环境</w:t>
            </w:r>
          </w:p>
          <w:p w14:paraId="34FDDB7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本项目厂界外500米范围内主要为居住区、学校等，厂界外500米范围内无自然保护区、风景名胜区</w:t>
            </w:r>
            <w:r>
              <w:rPr>
                <w:rFonts w:hint="default"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w:t>
            </w: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文化区等保护目标。</w:t>
            </w:r>
          </w:p>
          <w:p w14:paraId="7748C83B">
            <w:pPr>
              <w:keepNext w:val="0"/>
              <w:keepLines w:val="0"/>
              <w:widowControl/>
              <w:suppressLineNumbers w:val="0"/>
              <w:spacing w:before="0" w:beforeAutospacing="0" w:after="0" w:afterAutospacing="0" w:line="240" w:lineRule="auto"/>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大气</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环境保护目标一览表</w:t>
            </w:r>
          </w:p>
          <w:tbl>
            <w:tblPr>
              <w:tblStyle w:val="26"/>
              <w:tblW w:w="80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613"/>
              <w:gridCol w:w="1383"/>
              <w:gridCol w:w="860"/>
              <w:gridCol w:w="848"/>
              <w:gridCol w:w="697"/>
              <w:gridCol w:w="685"/>
              <w:gridCol w:w="586"/>
              <w:gridCol w:w="614"/>
              <w:gridCol w:w="831"/>
              <w:gridCol w:w="922"/>
            </w:tblGrid>
            <w:tr w14:paraId="74FAE9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restart"/>
                  <w:noWrap w:val="0"/>
                  <w:vAlign w:val="center"/>
                </w:tcPr>
                <w:p w14:paraId="08C17E6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860" w:type="pct"/>
                  <w:vMerge w:val="restart"/>
                  <w:noWrap w:val="0"/>
                  <w:vAlign w:val="center"/>
                </w:tcPr>
                <w:p w14:paraId="2461052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062" w:type="pct"/>
                  <w:gridSpan w:val="2"/>
                  <w:noWrap w:val="0"/>
                  <w:vAlign w:val="center"/>
                </w:tcPr>
                <w:p w14:paraId="2577FDB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坐标/m</w:t>
                  </w:r>
                </w:p>
              </w:tc>
              <w:tc>
                <w:tcPr>
                  <w:tcW w:w="433" w:type="pct"/>
                  <w:vMerge w:val="restart"/>
                  <w:noWrap w:val="0"/>
                  <w:vAlign w:val="center"/>
                </w:tcPr>
                <w:p w14:paraId="0182B28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保护对象</w:t>
                  </w:r>
                </w:p>
              </w:tc>
              <w:tc>
                <w:tcPr>
                  <w:tcW w:w="426" w:type="pct"/>
                  <w:vMerge w:val="restart"/>
                  <w:noWrap w:val="0"/>
                  <w:vAlign w:val="center"/>
                </w:tcPr>
                <w:p w14:paraId="66843C9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61674DF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内容</w:t>
                  </w:r>
                </w:p>
              </w:tc>
              <w:tc>
                <w:tcPr>
                  <w:tcW w:w="364" w:type="pct"/>
                  <w:vMerge w:val="restart"/>
                  <w:noWrap w:val="0"/>
                  <w:vAlign w:val="center"/>
                </w:tcPr>
                <w:p w14:paraId="2879639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环境功能区</w:t>
                  </w:r>
                </w:p>
              </w:tc>
              <w:tc>
                <w:tcPr>
                  <w:tcW w:w="381" w:type="pct"/>
                  <w:vMerge w:val="restart"/>
                  <w:noWrap w:val="0"/>
                  <w:vAlign w:val="center"/>
                </w:tcPr>
                <w:p w14:paraId="6AAC657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相对厂址方位</w:t>
                  </w:r>
                </w:p>
              </w:tc>
              <w:tc>
                <w:tcPr>
                  <w:tcW w:w="516" w:type="pct"/>
                  <w:vMerge w:val="restart"/>
                  <w:noWrap w:val="0"/>
                  <w:vAlign w:val="center"/>
                </w:tcPr>
                <w:p w14:paraId="0567F44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相对厂界最近距离/m</w:t>
                  </w:r>
                </w:p>
              </w:tc>
              <w:tc>
                <w:tcPr>
                  <w:tcW w:w="573" w:type="pct"/>
                  <w:vMerge w:val="restart"/>
                  <w:noWrap w:val="0"/>
                  <w:vAlign w:val="center"/>
                </w:tcPr>
                <w:p w14:paraId="1AD44AC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4582C76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目标</w:t>
                  </w:r>
                </w:p>
              </w:tc>
            </w:tr>
            <w:tr w14:paraId="7B0765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02A6ADE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860" w:type="pct"/>
                  <w:vMerge w:val="continue"/>
                  <w:noWrap w:val="0"/>
                  <w:vAlign w:val="center"/>
                </w:tcPr>
                <w:p w14:paraId="5D55F51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34" w:type="pct"/>
                  <w:noWrap w:val="0"/>
                  <w:vAlign w:val="center"/>
                </w:tcPr>
                <w:p w14:paraId="6966B494">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E（°）</w:t>
                  </w:r>
                </w:p>
              </w:tc>
              <w:tc>
                <w:tcPr>
                  <w:tcW w:w="527" w:type="pct"/>
                  <w:noWrap w:val="0"/>
                  <w:vAlign w:val="center"/>
                </w:tcPr>
                <w:p w14:paraId="65CDE71C">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N（°）</w:t>
                  </w:r>
                </w:p>
              </w:tc>
              <w:tc>
                <w:tcPr>
                  <w:tcW w:w="433" w:type="pct"/>
                  <w:vMerge w:val="continue"/>
                  <w:noWrap w:val="0"/>
                  <w:vAlign w:val="center"/>
                </w:tcPr>
                <w:p w14:paraId="3D35A05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426" w:type="pct"/>
                  <w:vMerge w:val="continue"/>
                  <w:noWrap w:val="0"/>
                  <w:vAlign w:val="center"/>
                </w:tcPr>
                <w:p w14:paraId="1A50873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64" w:type="pct"/>
                  <w:vMerge w:val="continue"/>
                  <w:noWrap w:val="0"/>
                  <w:vAlign w:val="center"/>
                </w:tcPr>
                <w:p w14:paraId="2CC14F8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81" w:type="pct"/>
                  <w:vMerge w:val="continue"/>
                  <w:noWrap w:val="0"/>
                  <w:vAlign w:val="center"/>
                </w:tcPr>
                <w:p w14:paraId="688F080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16" w:type="pct"/>
                  <w:vMerge w:val="continue"/>
                  <w:noWrap w:val="0"/>
                  <w:vAlign w:val="center"/>
                </w:tcPr>
                <w:p w14:paraId="25A8DA3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73" w:type="pct"/>
                  <w:vMerge w:val="continue"/>
                  <w:noWrap w:val="0"/>
                  <w:vAlign w:val="center"/>
                </w:tcPr>
                <w:p w14:paraId="2051DF4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r>
            <w:tr w14:paraId="0A0A3A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restart"/>
                  <w:noWrap w:val="0"/>
                  <w:vAlign w:val="center"/>
                </w:tcPr>
                <w:p w14:paraId="33D4DF3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大气环境</w:t>
                  </w:r>
                </w:p>
              </w:tc>
              <w:tc>
                <w:tcPr>
                  <w:tcW w:w="860" w:type="pct"/>
                  <w:noWrap w:val="0"/>
                  <w:vAlign w:val="center"/>
                </w:tcPr>
                <w:p w14:paraId="6A7FBC5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沣东紫锦酒店</w:t>
                  </w:r>
                </w:p>
              </w:tc>
              <w:tc>
                <w:tcPr>
                  <w:tcW w:w="534" w:type="pct"/>
                  <w:noWrap w:val="0"/>
                  <w:vAlign w:val="center"/>
                </w:tcPr>
                <w:p w14:paraId="6F93058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108.772232058</w:t>
                  </w:r>
                </w:p>
              </w:tc>
              <w:tc>
                <w:tcPr>
                  <w:tcW w:w="527" w:type="pct"/>
                  <w:noWrap w:val="0"/>
                  <w:vAlign w:val="center"/>
                </w:tcPr>
                <w:p w14:paraId="06AE8D9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34.265173405</w:t>
                  </w:r>
                </w:p>
              </w:tc>
              <w:tc>
                <w:tcPr>
                  <w:tcW w:w="433" w:type="pct"/>
                  <w:noWrap w:val="0"/>
                  <w:vAlign w:val="center"/>
                </w:tcPr>
                <w:p w14:paraId="7691678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酒店</w:t>
                  </w:r>
                </w:p>
              </w:tc>
              <w:tc>
                <w:tcPr>
                  <w:tcW w:w="426" w:type="pct"/>
                  <w:vMerge w:val="restart"/>
                  <w:noWrap w:val="0"/>
                  <w:vAlign w:val="center"/>
                </w:tcPr>
                <w:p w14:paraId="64241BF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w:t>
                  </w:r>
                </w:p>
                <w:p w14:paraId="08B28AC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空气</w:t>
                  </w:r>
                </w:p>
              </w:tc>
              <w:tc>
                <w:tcPr>
                  <w:tcW w:w="364" w:type="pct"/>
                  <w:vMerge w:val="restart"/>
                  <w:noWrap w:val="0"/>
                  <w:vAlign w:val="center"/>
                </w:tcPr>
                <w:p w14:paraId="4A5C6B72">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二类</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环境功能区</w:t>
                  </w:r>
                </w:p>
              </w:tc>
              <w:tc>
                <w:tcPr>
                  <w:tcW w:w="381" w:type="pct"/>
                  <w:noWrap w:val="0"/>
                  <w:vAlign w:val="center"/>
                </w:tcPr>
                <w:p w14:paraId="3A330A1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516" w:type="pct"/>
                  <w:noWrap w:val="0"/>
                  <w:vAlign w:val="center"/>
                </w:tcPr>
                <w:p w14:paraId="41D20FF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573" w:type="pct"/>
                  <w:vMerge w:val="restart"/>
                  <w:noWrap w:val="0"/>
                  <w:vAlign w:val="center"/>
                </w:tcPr>
                <w:p w14:paraId="644DABB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《环境空气质量标准》中二级标准</w:t>
                  </w:r>
                </w:p>
              </w:tc>
            </w:tr>
            <w:tr w14:paraId="3C798B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223301A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2DCE41A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天地源兰樾坊小区</w:t>
                  </w:r>
                </w:p>
              </w:tc>
              <w:tc>
                <w:tcPr>
                  <w:tcW w:w="534" w:type="pct"/>
                  <w:noWrap w:val="0"/>
                  <w:vAlign w:val="center"/>
                </w:tcPr>
                <w:p w14:paraId="0A4B074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108.774517300</w:t>
                  </w:r>
                </w:p>
              </w:tc>
              <w:tc>
                <w:tcPr>
                  <w:tcW w:w="527" w:type="pct"/>
                  <w:noWrap w:val="0"/>
                  <w:vAlign w:val="center"/>
                </w:tcPr>
                <w:p w14:paraId="0CBBBBD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34.264100522</w:t>
                  </w:r>
                </w:p>
              </w:tc>
              <w:tc>
                <w:tcPr>
                  <w:tcW w:w="433" w:type="pct"/>
                  <w:noWrap w:val="0"/>
                  <w:vAlign w:val="center"/>
                </w:tcPr>
                <w:p w14:paraId="142AA26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居住区</w:t>
                  </w:r>
                </w:p>
              </w:tc>
              <w:tc>
                <w:tcPr>
                  <w:tcW w:w="426" w:type="pct"/>
                  <w:vMerge w:val="continue"/>
                  <w:noWrap w:val="0"/>
                  <w:vAlign w:val="center"/>
                </w:tcPr>
                <w:p w14:paraId="601EDE8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77B0B2B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7319566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p>
              </w:tc>
              <w:tc>
                <w:tcPr>
                  <w:tcW w:w="516" w:type="pct"/>
                  <w:noWrap w:val="0"/>
                  <w:vAlign w:val="center"/>
                </w:tcPr>
                <w:p w14:paraId="6D2E559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w:t>
                  </w:r>
                </w:p>
              </w:tc>
              <w:tc>
                <w:tcPr>
                  <w:tcW w:w="573" w:type="pct"/>
                  <w:vMerge w:val="continue"/>
                  <w:noWrap w:val="0"/>
                  <w:vAlign w:val="center"/>
                </w:tcPr>
                <w:p w14:paraId="34905AE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4CD8CD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0F17439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22B25AE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沣东i立方</w:t>
                  </w:r>
                </w:p>
              </w:tc>
              <w:tc>
                <w:tcPr>
                  <w:tcW w:w="534" w:type="pct"/>
                  <w:noWrap w:val="0"/>
                  <w:vAlign w:val="center"/>
                </w:tcPr>
                <w:p w14:paraId="1313B39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108.772317888</w:t>
                  </w:r>
                </w:p>
              </w:tc>
              <w:tc>
                <w:tcPr>
                  <w:tcW w:w="527" w:type="pct"/>
                  <w:noWrap w:val="0"/>
                  <w:vAlign w:val="center"/>
                </w:tcPr>
                <w:p w14:paraId="2257E0B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34.264164895</w:t>
                  </w:r>
                </w:p>
              </w:tc>
              <w:tc>
                <w:tcPr>
                  <w:tcW w:w="433" w:type="pct"/>
                  <w:noWrap w:val="0"/>
                  <w:vAlign w:val="center"/>
                </w:tcPr>
                <w:p w14:paraId="60F9248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办公区楼</w:t>
                  </w:r>
                </w:p>
              </w:tc>
              <w:tc>
                <w:tcPr>
                  <w:tcW w:w="426" w:type="pct"/>
                  <w:vMerge w:val="continue"/>
                  <w:noWrap w:val="0"/>
                  <w:vAlign w:val="center"/>
                </w:tcPr>
                <w:p w14:paraId="4F98CE5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3988D9A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1A07925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S</w:t>
                  </w:r>
                </w:p>
              </w:tc>
              <w:tc>
                <w:tcPr>
                  <w:tcW w:w="516" w:type="pct"/>
                  <w:noWrap w:val="0"/>
                  <w:vAlign w:val="center"/>
                </w:tcPr>
                <w:p w14:paraId="591C22A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73</w:t>
                  </w:r>
                </w:p>
              </w:tc>
              <w:tc>
                <w:tcPr>
                  <w:tcW w:w="573" w:type="pct"/>
                  <w:vMerge w:val="continue"/>
                  <w:noWrap w:val="0"/>
                  <w:vAlign w:val="center"/>
                </w:tcPr>
                <w:p w14:paraId="785590F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4A8BDD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40" w:hRule="atLeast"/>
                <w:jc w:val="center"/>
              </w:trPr>
              <w:tc>
                <w:tcPr>
                  <w:tcW w:w="381" w:type="pct"/>
                  <w:vMerge w:val="continue"/>
                  <w:noWrap w:val="0"/>
                  <w:vAlign w:val="center"/>
                </w:tcPr>
                <w:p w14:paraId="16E2393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7F41C29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中国水电建设集团十五工程局有限公司</w:t>
                  </w:r>
                </w:p>
              </w:tc>
              <w:tc>
                <w:tcPr>
                  <w:tcW w:w="534" w:type="pct"/>
                  <w:noWrap w:val="0"/>
                  <w:vAlign w:val="center"/>
                </w:tcPr>
                <w:p w14:paraId="713A731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108.769785883</w:t>
                  </w:r>
                </w:p>
              </w:tc>
              <w:tc>
                <w:tcPr>
                  <w:tcW w:w="527" w:type="pct"/>
                  <w:noWrap w:val="0"/>
                  <w:vAlign w:val="center"/>
                </w:tcPr>
                <w:p w14:paraId="221DB26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34.265205592</w:t>
                  </w:r>
                </w:p>
              </w:tc>
              <w:tc>
                <w:tcPr>
                  <w:tcW w:w="433" w:type="pct"/>
                  <w:noWrap w:val="0"/>
                  <w:vAlign w:val="center"/>
                </w:tcPr>
                <w:p w14:paraId="2FFF822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办公区楼</w:t>
                  </w:r>
                </w:p>
              </w:tc>
              <w:tc>
                <w:tcPr>
                  <w:tcW w:w="426" w:type="pct"/>
                  <w:vMerge w:val="continue"/>
                  <w:noWrap w:val="0"/>
                  <w:vAlign w:val="center"/>
                </w:tcPr>
                <w:p w14:paraId="11904BB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06F6B9F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23FA43E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w:t>
                  </w:r>
                </w:p>
              </w:tc>
              <w:tc>
                <w:tcPr>
                  <w:tcW w:w="516" w:type="pct"/>
                  <w:noWrap w:val="0"/>
                  <w:vAlign w:val="center"/>
                </w:tcPr>
                <w:p w14:paraId="392CA05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70</w:t>
                  </w:r>
                </w:p>
              </w:tc>
              <w:tc>
                <w:tcPr>
                  <w:tcW w:w="573" w:type="pct"/>
                  <w:vMerge w:val="continue"/>
                  <w:noWrap w:val="0"/>
                  <w:vAlign w:val="center"/>
                </w:tcPr>
                <w:p w14:paraId="133FAE5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66E699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59AE857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0081EFC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西咸新区沣东第一小学</w:t>
                  </w:r>
                </w:p>
              </w:tc>
              <w:tc>
                <w:tcPr>
                  <w:tcW w:w="534" w:type="pct"/>
                  <w:noWrap w:val="0"/>
                  <w:vAlign w:val="center"/>
                </w:tcPr>
                <w:p w14:paraId="6814F9B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108.772343369</w:t>
                  </w:r>
                </w:p>
              </w:tc>
              <w:tc>
                <w:tcPr>
                  <w:tcW w:w="527" w:type="pct"/>
                  <w:noWrap w:val="0"/>
                  <w:vAlign w:val="center"/>
                </w:tcPr>
                <w:p w14:paraId="0A5B96D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34.266837716</w:t>
                  </w:r>
                </w:p>
              </w:tc>
              <w:tc>
                <w:tcPr>
                  <w:tcW w:w="433" w:type="pct"/>
                  <w:noWrap w:val="0"/>
                  <w:vAlign w:val="center"/>
                </w:tcPr>
                <w:p w14:paraId="2DFE6DB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学校</w:t>
                  </w:r>
                </w:p>
              </w:tc>
              <w:tc>
                <w:tcPr>
                  <w:tcW w:w="426" w:type="pct"/>
                  <w:vMerge w:val="continue"/>
                  <w:noWrap w:val="0"/>
                  <w:vAlign w:val="center"/>
                </w:tcPr>
                <w:p w14:paraId="5988D4A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0AF1E90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3CFB2C4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w:t>
                  </w:r>
                </w:p>
              </w:tc>
              <w:tc>
                <w:tcPr>
                  <w:tcW w:w="516" w:type="pct"/>
                  <w:noWrap w:val="0"/>
                  <w:vAlign w:val="center"/>
                </w:tcPr>
                <w:p w14:paraId="1E7B472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110</w:t>
                  </w:r>
                </w:p>
              </w:tc>
              <w:tc>
                <w:tcPr>
                  <w:tcW w:w="573" w:type="pct"/>
                  <w:vMerge w:val="continue"/>
                  <w:noWrap w:val="0"/>
                  <w:vAlign w:val="center"/>
                </w:tcPr>
                <w:p w14:paraId="73E2213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536922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2B03772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2F60605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绿地新里城云门公馆</w:t>
                  </w:r>
                </w:p>
              </w:tc>
              <w:tc>
                <w:tcPr>
                  <w:tcW w:w="534" w:type="pct"/>
                  <w:noWrap w:val="0"/>
                  <w:vAlign w:val="center"/>
                </w:tcPr>
                <w:p w14:paraId="1D9AEAB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108.774607154</w:t>
                  </w:r>
                </w:p>
              </w:tc>
              <w:tc>
                <w:tcPr>
                  <w:tcW w:w="527" w:type="pct"/>
                  <w:noWrap w:val="0"/>
                  <w:vAlign w:val="center"/>
                </w:tcPr>
                <w:p w14:paraId="1B5D9B3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34.266883313</w:t>
                  </w:r>
                </w:p>
              </w:tc>
              <w:tc>
                <w:tcPr>
                  <w:tcW w:w="433" w:type="pct"/>
                  <w:noWrap w:val="0"/>
                  <w:vAlign w:val="center"/>
                </w:tcPr>
                <w:p w14:paraId="3D630D1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居住区</w:t>
                  </w:r>
                </w:p>
              </w:tc>
              <w:tc>
                <w:tcPr>
                  <w:tcW w:w="426" w:type="pct"/>
                  <w:vMerge w:val="continue"/>
                  <w:noWrap w:val="0"/>
                  <w:vAlign w:val="center"/>
                </w:tcPr>
                <w:p w14:paraId="6F46609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4B10855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754ADFE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NE</w:t>
                  </w:r>
                </w:p>
              </w:tc>
              <w:tc>
                <w:tcPr>
                  <w:tcW w:w="516" w:type="pct"/>
                  <w:noWrap w:val="0"/>
                  <w:vAlign w:val="center"/>
                </w:tcPr>
                <w:p w14:paraId="3E5F6A1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170</w:t>
                  </w:r>
                </w:p>
              </w:tc>
              <w:tc>
                <w:tcPr>
                  <w:tcW w:w="573" w:type="pct"/>
                  <w:vMerge w:val="continue"/>
                  <w:noWrap w:val="0"/>
                  <w:vAlign w:val="center"/>
                </w:tcPr>
                <w:p w14:paraId="6E9A91F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060089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6903939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5C15CAE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芊域溪源B区</w:t>
                  </w:r>
                </w:p>
              </w:tc>
              <w:tc>
                <w:tcPr>
                  <w:tcW w:w="534" w:type="pct"/>
                  <w:noWrap w:val="0"/>
                  <w:vAlign w:val="center"/>
                </w:tcPr>
                <w:p w14:paraId="2E1A402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108.773885639</w:t>
                  </w:r>
                </w:p>
              </w:tc>
              <w:tc>
                <w:tcPr>
                  <w:tcW w:w="527" w:type="pct"/>
                  <w:noWrap w:val="0"/>
                  <w:vAlign w:val="center"/>
                </w:tcPr>
                <w:p w14:paraId="0CE9F81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34.269214153</w:t>
                  </w:r>
                </w:p>
              </w:tc>
              <w:tc>
                <w:tcPr>
                  <w:tcW w:w="433" w:type="pct"/>
                  <w:noWrap w:val="0"/>
                  <w:vAlign w:val="center"/>
                </w:tcPr>
                <w:p w14:paraId="1EC0C85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居住区</w:t>
                  </w:r>
                </w:p>
              </w:tc>
              <w:tc>
                <w:tcPr>
                  <w:tcW w:w="426" w:type="pct"/>
                  <w:vMerge w:val="continue"/>
                  <w:noWrap w:val="0"/>
                  <w:vAlign w:val="center"/>
                </w:tcPr>
                <w:p w14:paraId="4D35116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08CCDF1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5642A1D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w:t>
                  </w:r>
                </w:p>
              </w:tc>
              <w:tc>
                <w:tcPr>
                  <w:tcW w:w="516" w:type="pct"/>
                  <w:noWrap w:val="0"/>
                  <w:vAlign w:val="center"/>
                </w:tcPr>
                <w:p w14:paraId="7E1E341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420</w:t>
                  </w:r>
                </w:p>
              </w:tc>
              <w:tc>
                <w:tcPr>
                  <w:tcW w:w="573" w:type="pct"/>
                  <w:vMerge w:val="continue"/>
                  <w:noWrap w:val="0"/>
                  <w:vAlign w:val="center"/>
                </w:tcPr>
                <w:p w14:paraId="524ADD6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03F0CE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6144900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17C9357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上海世外教育沣东新城第一初级中学</w:t>
                  </w:r>
                </w:p>
              </w:tc>
              <w:tc>
                <w:tcPr>
                  <w:tcW w:w="534" w:type="pct"/>
                  <w:noWrap w:val="0"/>
                  <w:vAlign w:val="center"/>
                </w:tcPr>
                <w:p w14:paraId="4C1D140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108.772300454</w:t>
                  </w:r>
                </w:p>
              </w:tc>
              <w:tc>
                <w:tcPr>
                  <w:tcW w:w="527" w:type="pct"/>
                  <w:noWrap w:val="0"/>
                  <w:vAlign w:val="center"/>
                </w:tcPr>
                <w:p w14:paraId="395644B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34.268694475</w:t>
                  </w:r>
                </w:p>
              </w:tc>
              <w:tc>
                <w:tcPr>
                  <w:tcW w:w="433" w:type="pct"/>
                  <w:noWrap w:val="0"/>
                  <w:vAlign w:val="center"/>
                </w:tcPr>
                <w:p w14:paraId="498EFC3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学校</w:t>
                  </w:r>
                </w:p>
              </w:tc>
              <w:tc>
                <w:tcPr>
                  <w:tcW w:w="426" w:type="pct"/>
                  <w:vMerge w:val="continue"/>
                  <w:noWrap w:val="0"/>
                  <w:vAlign w:val="center"/>
                </w:tcPr>
                <w:p w14:paraId="7D1AFF0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36B5DD2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18302DE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w:t>
                  </w:r>
                </w:p>
              </w:tc>
              <w:tc>
                <w:tcPr>
                  <w:tcW w:w="516" w:type="pct"/>
                  <w:noWrap w:val="0"/>
                  <w:vAlign w:val="center"/>
                </w:tcPr>
                <w:p w14:paraId="56F35DA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355</w:t>
                  </w:r>
                </w:p>
              </w:tc>
              <w:tc>
                <w:tcPr>
                  <w:tcW w:w="573" w:type="pct"/>
                  <w:vMerge w:val="continue"/>
                  <w:noWrap w:val="0"/>
                  <w:vAlign w:val="center"/>
                </w:tcPr>
                <w:p w14:paraId="066C27E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068B35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351BB51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320B3D5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沣东新城管理委员会</w:t>
                  </w:r>
                </w:p>
              </w:tc>
              <w:tc>
                <w:tcPr>
                  <w:tcW w:w="534" w:type="pct"/>
                  <w:noWrap w:val="0"/>
                  <w:vAlign w:val="center"/>
                </w:tcPr>
                <w:p w14:paraId="4ECF441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108.769860985</w:t>
                  </w:r>
                </w:p>
              </w:tc>
              <w:tc>
                <w:tcPr>
                  <w:tcW w:w="527" w:type="pct"/>
                  <w:noWrap w:val="0"/>
                  <w:vAlign w:val="center"/>
                </w:tcPr>
                <w:p w14:paraId="5DBD8C0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34.263332069</w:t>
                  </w:r>
                </w:p>
              </w:tc>
              <w:tc>
                <w:tcPr>
                  <w:tcW w:w="433" w:type="pct"/>
                  <w:noWrap w:val="0"/>
                  <w:vAlign w:val="center"/>
                </w:tcPr>
                <w:p w14:paraId="0E98619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办公区楼</w:t>
                  </w:r>
                </w:p>
              </w:tc>
              <w:tc>
                <w:tcPr>
                  <w:tcW w:w="426" w:type="pct"/>
                  <w:vMerge w:val="continue"/>
                  <w:noWrap w:val="0"/>
                  <w:vAlign w:val="center"/>
                </w:tcPr>
                <w:p w14:paraId="2261958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485223D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7DA62BA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SW</w:t>
                  </w:r>
                </w:p>
              </w:tc>
              <w:tc>
                <w:tcPr>
                  <w:tcW w:w="516" w:type="pct"/>
                  <w:noWrap w:val="0"/>
                  <w:vAlign w:val="center"/>
                </w:tcPr>
                <w:p w14:paraId="5F47FDC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170</w:t>
                  </w:r>
                </w:p>
              </w:tc>
              <w:tc>
                <w:tcPr>
                  <w:tcW w:w="573" w:type="pct"/>
                  <w:vMerge w:val="continue"/>
                  <w:noWrap w:val="0"/>
                  <w:vAlign w:val="center"/>
                </w:tcPr>
                <w:p w14:paraId="4EA0408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28CD3E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continue"/>
                  <w:noWrap w:val="0"/>
                  <w:vAlign w:val="center"/>
                </w:tcPr>
                <w:p w14:paraId="6A8CA94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860" w:type="pct"/>
                  <w:noWrap w:val="0"/>
                  <w:vAlign w:val="center"/>
                </w:tcPr>
                <w:p w14:paraId="36C5A24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lang w:val="en-US"/>
                      <w14:textFill>
                        <w14:solidFill>
                          <w14:schemeClr w14:val="tx1"/>
                        </w14:solidFill>
                      </w14:textFill>
                    </w:rPr>
                    <w:t>国家建筑卫生陶瓷质量检验检测中心</w:t>
                  </w:r>
                </w:p>
              </w:tc>
              <w:tc>
                <w:tcPr>
                  <w:tcW w:w="534" w:type="pct"/>
                  <w:noWrap w:val="0"/>
                  <w:vAlign w:val="center"/>
                </w:tcPr>
                <w:p w14:paraId="770AB3B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108.772363486</w:t>
                  </w:r>
                </w:p>
              </w:tc>
              <w:tc>
                <w:tcPr>
                  <w:tcW w:w="527" w:type="pct"/>
                  <w:noWrap w:val="0"/>
                  <w:vAlign w:val="center"/>
                </w:tcPr>
                <w:p w14:paraId="1426A42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34.262284666</w:t>
                  </w:r>
                </w:p>
              </w:tc>
              <w:tc>
                <w:tcPr>
                  <w:tcW w:w="433" w:type="pct"/>
                  <w:noWrap w:val="0"/>
                  <w:vAlign w:val="center"/>
                </w:tcPr>
                <w:p w14:paraId="35D791A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办公区楼</w:t>
                  </w:r>
                </w:p>
              </w:tc>
              <w:tc>
                <w:tcPr>
                  <w:tcW w:w="426" w:type="pct"/>
                  <w:vMerge w:val="continue"/>
                  <w:noWrap w:val="0"/>
                  <w:vAlign w:val="center"/>
                </w:tcPr>
                <w:p w14:paraId="0D03532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64" w:type="pct"/>
                  <w:vMerge w:val="continue"/>
                  <w:noWrap w:val="0"/>
                  <w:vAlign w:val="center"/>
                </w:tcPr>
                <w:p w14:paraId="5AA9D33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381" w:type="pct"/>
                  <w:noWrap w:val="0"/>
                  <w:vAlign w:val="center"/>
                </w:tcPr>
                <w:p w14:paraId="0DA51D0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S</w:t>
                  </w:r>
                </w:p>
              </w:tc>
              <w:tc>
                <w:tcPr>
                  <w:tcW w:w="516" w:type="pct"/>
                  <w:noWrap w:val="0"/>
                  <w:vAlign w:val="center"/>
                </w:tcPr>
                <w:p w14:paraId="0BC6EFD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300</w:t>
                  </w:r>
                </w:p>
              </w:tc>
              <w:tc>
                <w:tcPr>
                  <w:tcW w:w="573" w:type="pct"/>
                  <w:vMerge w:val="continue"/>
                  <w:noWrap w:val="0"/>
                  <w:vAlign w:val="center"/>
                </w:tcPr>
                <w:p w14:paraId="2E3F5DA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bl>
          <w:p w14:paraId="63DF32E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rightChars="0"/>
              <w:textAlignment w:val="auto"/>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highlight w:val="none"/>
                <w:lang w:val="en-US" w:eastAsia="zh-CN" w:bidi="ar-SA"/>
                <w14:textFill>
                  <w14:solidFill>
                    <w14:schemeClr w14:val="tx1"/>
                  </w14:solidFill>
                </w14:textFill>
              </w:rPr>
              <w:t>2.声环境</w:t>
            </w:r>
          </w:p>
          <w:p w14:paraId="282ED32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Cs w:val="0"/>
                <w:color w:val="000000" w:themeColor="text1"/>
                <w:kern w:val="2"/>
                <w:sz w:val="24"/>
                <w:szCs w:val="24"/>
                <w:highlight w:val="none"/>
                <w:lang w:val="en-US" w:eastAsia="zh-CN" w:bidi="ar-SA"/>
                <w14:textFill>
                  <w14:solidFill>
                    <w14:schemeClr w14:val="tx1"/>
                  </w14:solidFill>
                </w14:textFill>
              </w:rPr>
              <w:t>本项目周边50米范围内声环境保护目标为沣东紫锦酒店。</w:t>
            </w:r>
          </w:p>
          <w:p w14:paraId="0514B9E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4</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声</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环境保护目标一览表</w:t>
            </w:r>
          </w:p>
          <w:tbl>
            <w:tblPr>
              <w:tblStyle w:val="26"/>
              <w:tblW w:w="80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613"/>
              <w:gridCol w:w="1125"/>
              <w:gridCol w:w="888"/>
              <w:gridCol w:w="825"/>
              <w:gridCol w:w="712"/>
              <w:gridCol w:w="713"/>
              <w:gridCol w:w="550"/>
              <w:gridCol w:w="575"/>
              <w:gridCol w:w="800"/>
              <w:gridCol w:w="1238"/>
            </w:tblGrid>
            <w:tr w14:paraId="2CA02B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vMerge w:val="restart"/>
                  <w:noWrap w:val="0"/>
                  <w:vAlign w:val="center"/>
                </w:tcPr>
                <w:p w14:paraId="1245253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环境要素</w:t>
                  </w:r>
                </w:p>
              </w:tc>
              <w:tc>
                <w:tcPr>
                  <w:tcW w:w="699" w:type="pct"/>
                  <w:vMerge w:val="restart"/>
                  <w:noWrap w:val="0"/>
                  <w:vAlign w:val="center"/>
                </w:tcPr>
                <w:p w14:paraId="6DEBFB8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1065" w:type="pct"/>
                  <w:gridSpan w:val="2"/>
                  <w:noWrap w:val="0"/>
                  <w:vAlign w:val="center"/>
                </w:tcPr>
                <w:p w14:paraId="1E347BA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坐标/m</w:t>
                  </w:r>
                </w:p>
              </w:tc>
              <w:tc>
                <w:tcPr>
                  <w:tcW w:w="442" w:type="pct"/>
                  <w:vMerge w:val="restart"/>
                  <w:noWrap w:val="0"/>
                  <w:vAlign w:val="center"/>
                </w:tcPr>
                <w:p w14:paraId="5C4EAB5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保护对象</w:t>
                  </w:r>
                </w:p>
              </w:tc>
              <w:tc>
                <w:tcPr>
                  <w:tcW w:w="443" w:type="pct"/>
                  <w:vMerge w:val="restart"/>
                  <w:noWrap w:val="0"/>
                  <w:vAlign w:val="center"/>
                </w:tcPr>
                <w:p w14:paraId="1179177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2B00E9E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内容</w:t>
                  </w:r>
                </w:p>
              </w:tc>
              <w:tc>
                <w:tcPr>
                  <w:tcW w:w="342" w:type="pct"/>
                  <w:vMerge w:val="restart"/>
                  <w:noWrap w:val="0"/>
                  <w:vAlign w:val="center"/>
                </w:tcPr>
                <w:p w14:paraId="281AF42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环境功能区</w:t>
                  </w:r>
                </w:p>
              </w:tc>
              <w:tc>
                <w:tcPr>
                  <w:tcW w:w="357" w:type="pct"/>
                  <w:vMerge w:val="restart"/>
                  <w:noWrap w:val="0"/>
                  <w:vAlign w:val="center"/>
                </w:tcPr>
                <w:p w14:paraId="36CE759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相对厂址方位</w:t>
                  </w:r>
                </w:p>
              </w:tc>
              <w:tc>
                <w:tcPr>
                  <w:tcW w:w="497" w:type="pct"/>
                  <w:vMerge w:val="restart"/>
                  <w:noWrap w:val="0"/>
                  <w:vAlign w:val="center"/>
                </w:tcPr>
                <w:p w14:paraId="0B00000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相对厂界最近距离/m</w:t>
                  </w:r>
                </w:p>
              </w:tc>
              <w:tc>
                <w:tcPr>
                  <w:tcW w:w="769" w:type="pct"/>
                  <w:vMerge w:val="restart"/>
                  <w:noWrap w:val="0"/>
                  <w:vAlign w:val="center"/>
                </w:tcPr>
                <w:p w14:paraId="00DF3BE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保护</w:t>
                  </w:r>
                </w:p>
                <w:p w14:paraId="4855154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目标</w:t>
                  </w:r>
                </w:p>
              </w:tc>
            </w:tr>
            <w:tr w14:paraId="34EC25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220" w:hRule="atLeast"/>
                <w:jc w:val="center"/>
              </w:trPr>
              <w:tc>
                <w:tcPr>
                  <w:tcW w:w="381" w:type="pct"/>
                  <w:vMerge w:val="continue"/>
                  <w:noWrap w:val="0"/>
                  <w:vAlign w:val="center"/>
                </w:tcPr>
                <w:p w14:paraId="09D317D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699" w:type="pct"/>
                  <w:vMerge w:val="continue"/>
                  <w:noWrap w:val="0"/>
                  <w:vAlign w:val="center"/>
                </w:tcPr>
                <w:p w14:paraId="3CBA357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552" w:type="pct"/>
                  <w:noWrap w:val="0"/>
                  <w:vAlign w:val="center"/>
                </w:tcPr>
                <w:p w14:paraId="76CF4C9C">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E（°）</w:t>
                  </w:r>
                </w:p>
              </w:tc>
              <w:tc>
                <w:tcPr>
                  <w:tcW w:w="513" w:type="pct"/>
                  <w:noWrap w:val="0"/>
                  <w:vAlign w:val="center"/>
                </w:tcPr>
                <w:p w14:paraId="1BF7EBF3">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260" w:lineRule="exact"/>
                    <w:ind w:left="0" w:right="0"/>
                    <w:jc w:val="left"/>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eastAsia="宋体" w:cs="Times New Roman"/>
                      <w:b/>
                      <w:bCs/>
                      <w:color w:val="000000" w:themeColor="text1"/>
                      <w:kern w:val="0"/>
                      <w:sz w:val="21"/>
                      <w:szCs w:val="21"/>
                      <w:lang w:val="en-US" w:eastAsia="zh-CN" w:bidi="ar"/>
                      <w14:textFill>
                        <w14:solidFill>
                          <w14:schemeClr w14:val="tx1"/>
                        </w14:solidFill>
                      </w14:textFill>
                    </w:rPr>
                    <w:t>N（°）</w:t>
                  </w:r>
                </w:p>
              </w:tc>
              <w:tc>
                <w:tcPr>
                  <w:tcW w:w="442" w:type="pct"/>
                  <w:vMerge w:val="continue"/>
                  <w:noWrap w:val="0"/>
                  <w:vAlign w:val="center"/>
                </w:tcPr>
                <w:p w14:paraId="667AAB5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443" w:type="pct"/>
                  <w:vMerge w:val="continue"/>
                  <w:noWrap w:val="0"/>
                  <w:vAlign w:val="center"/>
                </w:tcPr>
                <w:p w14:paraId="4EEA33C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42" w:type="pct"/>
                  <w:vMerge w:val="continue"/>
                  <w:noWrap w:val="0"/>
                  <w:vAlign w:val="center"/>
                </w:tcPr>
                <w:p w14:paraId="77CD223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357" w:type="pct"/>
                  <w:vMerge w:val="continue"/>
                  <w:noWrap w:val="0"/>
                  <w:vAlign w:val="center"/>
                </w:tcPr>
                <w:p w14:paraId="5846A6E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497" w:type="pct"/>
                  <w:vMerge w:val="continue"/>
                  <w:noWrap w:val="0"/>
                  <w:vAlign w:val="center"/>
                </w:tcPr>
                <w:p w14:paraId="458F996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769" w:type="pct"/>
                  <w:vMerge w:val="continue"/>
                  <w:noWrap w:val="0"/>
                  <w:vAlign w:val="center"/>
                </w:tcPr>
                <w:p w14:paraId="3051DA8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r>
            <w:tr w14:paraId="3A55D1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381" w:type="pct"/>
                  <w:noWrap w:val="0"/>
                  <w:vAlign w:val="center"/>
                </w:tcPr>
                <w:p w14:paraId="59C0ADD4">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声环境</w:t>
                  </w:r>
                </w:p>
              </w:tc>
              <w:tc>
                <w:tcPr>
                  <w:tcW w:w="699" w:type="pct"/>
                  <w:noWrap w:val="0"/>
                  <w:vAlign w:val="center"/>
                </w:tcPr>
                <w:p w14:paraId="212656D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沣东紫锦酒店</w:t>
                  </w:r>
                </w:p>
              </w:tc>
              <w:tc>
                <w:tcPr>
                  <w:tcW w:w="552" w:type="pct"/>
                  <w:noWrap w:val="0"/>
                  <w:vAlign w:val="center"/>
                </w:tcPr>
                <w:p w14:paraId="33A0BBF7">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108.772232058</w:t>
                  </w:r>
                </w:p>
              </w:tc>
              <w:tc>
                <w:tcPr>
                  <w:tcW w:w="513" w:type="pct"/>
                  <w:noWrap w:val="0"/>
                  <w:vAlign w:val="center"/>
                </w:tcPr>
                <w:p w14:paraId="2D45E97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34.265173405</w:t>
                  </w:r>
                </w:p>
              </w:tc>
              <w:tc>
                <w:tcPr>
                  <w:tcW w:w="442" w:type="pct"/>
                  <w:noWrap w:val="0"/>
                  <w:vAlign w:val="center"/>
                </w:tcPr>
                <w:p w14:paraId="2140F32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酒店</w:t>
                  </w:r>
                </w:p>
              </w:tc>
              <w:tc>
                <w:tcPr>
                  <w:tcW w:w="443" w:type="pct"/>
                  <w:noWrap w:val="0"/>
                  <w:vAlign w:val="center"/>
                </w:tcPr>
                <w:p w14:paraId="6098719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声环境</w:t>
                  </w:r>
                </w:p>
              </w:tc>
              <w:tc>
                <w:tcPr>
                  <w:tcW w:w="342" w:type="pct"/>
                  <w:noWrap w:val="0"/>
                  <w:vAlign w:val="center"/>
                </w:tcPr>
                <w:p w14:paraId="5823740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二类</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环境功能区</w:t>
                  </w:r>
                </w:p>
              </w:tc>
              <w:tc>
                <w:tcPr>
                  <w:tcW w:w="357" w:type="pct"/>
                  <w:noWrap w:val="0"/>
                  <w:vAlign w:val="center"/>
                </w:tcPr>
                <w:p w14:paraId="1F9948B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w:t>
                  </w:r>
                </w:p>
              </w:tc>
              <w:tc>
                <w:tcPr>
                  <w:tcW w:w="497" w:type="pct"/>
                  <w:noWrap w:val="0"/>
                  <w:vAlign w:val="center"/>
                </w:tcPr>
                <w:p w14:paraId="6388B09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w:t>
                  </w:r>
                </w:p>
              </w:tc>
              <w:tc>
                <w:tcPr>
                  <w:tcW w:w="769" w:type="pct"/>
                  <w:noWrap w:val="0"/>
                  <w:vAlign w:val="center"/>
                </w:tcPr>
                <w:p w14:paraId="58B2E17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6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14:textFill>
                        <w14:solidFill>
                          <w14:schemeClr w14:val="tx1"/>
                        </w14:solidFill>
                      </w14:textFill>
                    </w:rPr>
                    <w:t>《声环境质量标准》（GB3096-2008）中</w:t>
                  </w:r>
                  <w:r>
                    <w:rPr>
                      <w:rFonts w:hint="default" w:ascii="Times New Roman" w:hAnsi="Times New Roman" w:cs="Times New Roman"/>
                      <w:color w:val="000000" w:themeColor="text1"/>
                      <w:sz w:val="21"/>
                      <w:lang w:val="en-US" w:eastAsia="zh-CN"/>
                      <w14:textFill>
                        <w14:solidFill>
                          <w14:schemeClr w14:val="tx1"/>
                        </w14:solidFill>
                      </w14:textFill>
                    </w:rPr>
                    <w:t>2</w:t>
                  </w:r>
                  <w:r>
                    <w:rPr>
                      <w:rFonts w:hint="default" w:ascii="Times New Roman" w:hAnsi="Times New Roman" w:cs="Times New Roman"/>
                      <w:color w:val="000000" w:themeColor="text1"/>
                      <w:sz w:val="21"/>
                      <w14:textFill>
                        <w14:solidFill>
                          <w14:schemeClr w14:val="tx1"/>
                        </w14:solidFill>
                      </w14:textFill>
                    </w:rPr>
                    <w:t>类标准要求</w:t>
                  </w:r>
                </w:p>
              </w:tc>
            </w:tr>
          </w:tbl>
          <w:p w14:paraId="434F56E0">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ind w:left="0" w:leftChars="0" w:right="0"/>
              <w:textAlignment w:val="baseline"/>
              <w:rPr>
                <w:rFonts w:hint="eastAsia" w:ascii="Times New Roman" w:hAnsi="Times New Roman" w:eastAsia="宋体" w:cs="Times New Roman"/>
                <w:b/>
                <w:bCs/>
                <w:snapToGrid/>
                <w:color w:val="000000" w:themeColor="text1"/>
                <w:spacing w:val="0"/>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b/>
                <w:bCs/>
                <w:snapToGrid/>
                <w:color w:val="000000" w:themeColor="text1"/>
                <w:spacing w:val="0"/>
                <w:kern w:val="2"/>
                <w:sz w:val="24"/>
                <w:szCs w:val="24"/>
                <w:highlight w:val="none"/>
                <w:lang w:val="en-US" w:eastAsia="zh-CN" w:bidi="ar-SA"/>
                <w14:textFill>
                  <w14:solidFill>
                    <w14:schemeClr w14:val="tx1"/>
                  </w14:solidFill>
                </w14:textFill>
              </w:rPr>
              <w:t>3.地下水环境</w:t>
            </w:r>
          </w:p>
          <w:p w14:paraId="38A2F315">
            <w:pPr>
              <w:pStyle w:val="2"/>
              <w:keepNext/>
              <w:keepLines/>
              <w:pageBreakBefore w:val="0"/>
              <w:widowControl w:val="0"/>
              <w:numPr>
                <w:ilvl w:val="0"/>
                <w:numId w:val="0"/>
              </w:numPr>
              <w:suppressLineNumbers w:val="0"/>
              <w:kinsoku/>
              <w:wordWrap/>
              <w:overflowPunct/>
              <w:topLinePunct w:val="0"/>
              <w:autoSpaceDE/>
              <w:autoSpaceDN/>
              <w:bidi w:val="0"/>
              <w:adjustRightInd w:val="0"/>
              <w:snapToGrid w:val="0"/>
              <w:spacing w:before="0" w:beforeLines="0" w:beforeAutospacing="0" w:after="0" w:afterAutospacing="0"/>
              <w:ind w:left="0" w:leftChars="0" w:right="0" w:firstLine="480" w:firstLineChars="200"/>
              <w:textAlignment w:val="baseline"/>
              <w:rPr>
                <w:rFonts w:hint="eastAsia"/>
                <w:color w:val="000000" w:themeColor="text1"/>
                <w:lang w:val="en-US" w:eastAsia="zh-CN"/>
                <w14:textFill>
                  <w14:solidFill>
                    <w14:schemeClr w14:val="tx1"/>
                  </w14:solidFill>
                </w14:textFill>
              </w:rPr>
            </w:pP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本项目厂界外500米范围内无地下水集中式饮用水水源和热水、矿泉水、温泉等特殊地下水资源。</w:t>
            </w:r>
          </w:p>
        </w:tc>
      </w:tr>
      <w:tr w14:paraId="41944A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86" w:hRule="atLeast"/>
          <w:jc w:val="center"/>
        </w:trPr>
        <w:tc>
          <w:tcPr>
            <w:tcW w:w="800" w:type="dxa"/>
            <w:tcBorders>
              <w:tl2br w:val="nil"/>
              <w:tr2bl w:val="nil"/>
            </w:tcBorders>
            <w:shd w:val="clear" w:color="auto" w:fill="auto"/>
            <w:vAlign w:val="center"/>
          </w:tcPr>
          <w:p w14:paraId="42F08D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污染</w:t>
            </w:r>
          </w:p>
          <w:p w14:paraId="0AFC8D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物排</w:t>
            </w:r>
          </w:p>
          <w:p w14:paraId="55CEEE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放控</w:t>
            </w:r>
          </w:p>
          <w:p w14:paraId="360BBE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制标</w:t>
            </w:r>
          </w:p>
          <w:p w14:paraId="55A7B5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准</w:t>
            </w:r>
          </w:p>
        </w:tc>
        <w:tc>
          <w:tcPr>
            <w:tcW w:w="8235" w:type="dxa"/>
            <w:tcBorders>
              <w:tl2br w:val="nil"/>
              <w:tr2bl w:val="nil"/>
            </w:tcBorders>
            <w:shd w:val="clear" w:color="auto" w:fill="auto"/>
            <w:vAlign w:val="center"/>
          </w:tcPr>
          <w:p w14:paraId="4395340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eastAsia" w:ascii="Times New Roman" w:hAnsi="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b/>
                <w:bCs/>
                <w:color w:val="000000" w:themeColor="text1"/>
                <w:sz w:val="24"/>
                <w:szCs w:val="24"/>
                <w:highlight w:val="none"/>
                <w:lang w:val="en-US" w:eastAsia="zh-CN"/>
                <w14:textFill>
                  <w14:solidFill>
                    <w14:schemeClr w14:val="tx1"/>
                  </w14:solidFill>
                </w14:textFill>
              </w:rPr>
              <w:t>1.</w:t>
            </w:r>
            <w:r>
              <w:rPr>
                <w:rFonts w:ascii="Times New Roman" w:hAnsi="Times New Roman"/>
                <w:b/>
                <w:bCs/>
                <w:color w:val="000000" w:themeColor="text1"/>
                <w:sz w:val="24"/>
                <w:szCs w:val="24"/>
                <w:highlight w:val="none"/>
                <w14:textFill>
                  <w14:solidFill>
                    <w14:schemeClr w14:val="tx1"/>
                  </w14:solidFill>
                </w14:textFill>
              </w:rPr>
              <w:t>废气</w:t>
            </w:r>
            <w:r>
              <w:rPr>
                <w:rFonts w:hint="eastAsia" w:ascii="Times New Roman" w:hAnsi="Times New Roman"/>
                <w:b/>
                <w:bCs/>
                <w:color w:val="000000" w:themeColor="text1"/>
                <w:sz w:val="24"/>
                <w:szCs w:val="24"/>
                <w:highlight w:val="none"/>
                <w:lang w:eastAsia="zh-CN"/>
                <w14:textFill>
                  <w14:solidFill>
                    <w14:schemeClr w14:val="tx1"/>
                  </w14:solidFill>
                </w14:textFill>
              </w:rPr>
              <w:t>排放标准</w:t>
            </w:r>
          </w:p>
          <w:p w14:paraId="40C9E75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eastAsiaTheme="minorEastAsia"/>
                <w:color w:val="000000" w:themeColor="text1"/>
                <w:kern w:val="0"/>
                <w:sz w:val="24"/>
                <w:szCs w:val="24"/>
                <w:highlight w:val="none"/>
                <w:lang w:eastAsia="zh-CN"/>
                <w14:textFill>
                  <w14:solidFill>
                    <w14:schemeClr w14:val="tx1"/>
                  </w14:solidFill>
                </w14:textFill>
              </w:rPr>
            </w:pP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本运营期锅炉颗粒物、</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SO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2</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执行《锅炉大气污染物排放标准》（DB61/1226-2018）表3中排放标准；</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NO</w:t>
            </w:r>
            <w:r>
              <w:rPr>
                <w:rFonts w:hint="default" w:ascii="Times New Roman" w:hAnsi="Times New Roman" w:eastAsia="宋体" w:cs="Times New Roman"/>
                <w:b w:val="0"/>
                <w:bCs w:val="0"/>
                <w:snapToGrid/>
                <w:color w:val="000000" w:themeColor="text1"/>
                <w:spacing w:val="0"/>
                <w:kern w:val="2"/>
                <w:sz w:val="24"/>
                <w:szCs w:val="24"/>
                <w:highlight w:val="none"/>
                <w:vertAlign w:val="subscript"/>
                <w:lang w:val="en-US" w:eastAsia="zh-CN" w:bidi="ar-SA"/>
                <w14:textFill>
                  <w14:solidFill>
                    <w14:schemeClr w14:val="tx1"/>
                  </w14:solidFill>
                </w14:textFill>
              </w:rPr>
              <w:t>X</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执行《西安市大气污染治理专项行动2024年工作方案》中限值要求；</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烟气黑度</w:t>
            </w:r>
            <w:r>
              <w:rPr>
                <w:rFonts w:hint="eastAsia"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执行</w:t>
            </w:r>
            <w:r>
              <w:rPr>
                <w:rFonts w:hint="default" w:ascii="Times New Roman" w:hAnsi="Times New Roman" w:eastAsia="宋体" w:cs="Times New Roman"/>
                <w:b w:val="0"/>
                <w:bCs w:val="0"/>
                <w:snapToGrid/>
                <w:color w:val="000000" w:themeColor="text1"/>
                <w:spacing w:val="0"/>
                <w:kern w:val="2"/>
                <w:sz w:val="24"/>
                <w:szCs w:val="24"/>
                <w:highlight w:val="none"/>
                <w:lang w:val="en-US" w:eastAsia="zh-CN" w:bidi="ar-SA"/>
                <w14:textFill>
                  <w14:solidFill>
                    <w14:schemeClr w14:val="tx1"/>
                  </w14:solidFill>
                </w14:textFill>
              </w:rPr>
              <w:t>《锅炉大气污染物排放标</w:t>
            </w:r>
            <w:r>
              <w:rPr>
                <w:rFonts w:hint="default" w:ascii="Times New Roman" w:hAnsi="Times New Roman" w:eastAsia="宋体" w:cs="Times New Roman"/>
                <w:color w:val="000000" w:themeColor="text1"/>
                <w:sz w:val="24"/>
                <w:lang w:val="en-US" w:eastAsia="zh-CN"/>
                <w14:textFill>
                  <w14:solidFill>
                    <w14:schemeClr w14:val="tx1"/>
                  </w14:solidFill>
                </w14:textFill>
              </w:rPr>
              <w:t>准》（GB13271-2014）</w:t>
            </w:r>
            <w:r>
              <w:rPr>
                <w:rFonts w:hint="eastAsia" w:ascii="Times New Roman" w:hAnsi="Times New Roman" w:eastAsia="宋体" w:cs="Times New Roman"/>
                <w:color w:val="000000" w:themeColor="text1"/>
                <w:sz w:val="24"/>
                <w14:textFill>
                  <w14:solidFill>
                    <w14:schemeClr w14:val="tx1"/>
                  </w14:solidFill>
                </w14:textFill>
              </w:rPr>
              <w:t>。</w:t>
            </w:r>
          </w:p>
          <w:p w14:paraId="4A216365">
            <w:pPr>
              <w:pStyle w:val="7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eastAsia" w:cs="Times New Roman"/>
                <w:b/>
                <w:bCs/>
                <w:color w:val="000000" w:themeColor="text1"/>
                <w:kern w:val="21"/>
                <w:sz w:val="22"/>
                <w:szCs w:val="22"/>
                <w14:textFill>
                  <w14:solidFill>
                    <w14:schemeClr w14:val="tx1"/>
                  </w14:solidFill>
                </w14:textFill>
              </w:rPr>
            </w:pPr>
            <w:r>
              <w:rPr>
                <w:rFonts w:hint="eastAsia" w:cs="Times New Roman"/>
                <w:b/>
                <w:bCs/>
                <w:color w:val="000000" w:themeColor="text1"/>
                <w:kern w:val="21"/>
                <w:sz w:val="24"/>
                <w:szCs w:val="24"/>
                <w14:textFill>
                  <w14:solidFill>
                    <w14:schemeClr w14:val="tx1"/>
                  </w14:solidFill>
                </w14:textFill>
              </w:rPr>
              <w:t>表3-</w:t>
            </w:r>
            <w:r>
              <w:rPr>
                <w:rFonts w:hint="eastAsia" w:cs="Times New Roman"/>
                <w:b/>
                <w:bCs/>
                <w:color w:val="000000" w:themeColor="text1"/>
                <w:kern w:val="21"/>
                <w:sz w:val="24"/>
                <w:szCs w:val="24"/>
                <w:lang w:val="en-US" w:eastAsia="zh-CN"/>
                <w14:textFill>
                  <w14:solidFill>
                    <w14:schemeClr w14:val="tx1"/>
                  </w14:solidFill>
                </w14:textFill>
              </w:rPr>
              <w:t>5</w:t>
            </w:r>
            <w:r>
              <w:rPr>
                <w:rFonts w:hint="eastAsia" w:cs="Times New Roman"/>
                <w:b/>
                <w:bCs/>
                <w:color w:val="000000" w:themeColor="text1"/>
                <w:kern w:val="21"/>
                <w:sz w:val="24"/>
                <w:szCs w:val="24"/>
                <w14:textFill>
                  <w14:solidFill>
                    <w14:schemeClr w14:val="tx1"/>
                  </w14:solidFill>
                </w14:textFill>
              </w:rPr>
              <w:t xml:space="preserve">  </w:t>
            </w:r>
            <w:r>
              <w:rPr>
                <w:rFonts w:hint="eastAsia" w:cs="Times New Roman"/>
                <w:b/>
                <w:bCs/>
                <w:color w:val="000000" w:themeColor="text1"/>
                <w:kern w:val="21"/>
                <w:sz w:val="24"/>
                <w:szCs w:val="24"/>
                <w:lang w:eastAsia="zh-CN"/>
                <w14:textFill>
                  <w14:solidFill>
                    <w14:schemeClr w14:val="tx1"/>
                  </w14:solidFill>
                </w14:textFill>
              </w:rPr>
              <w:t>项目</w:t>
            </w:r>
            <w:r>
              <w:rPr>
                <w:rFonts w:hint="eastAsia" w:cs="Times New Roman"/>
                <w:b/>
                <w:bCs/>
                <w:color w:val="000000" w:themeColor="text1"/>
                <w:kern w:val="21"/>
                <w:sz w:val="24"/>
                <w:szCs w:val="24"/>
                <w14:textFill>
                  <w14:solidFill>
                    <w14:schemeClr w14:val="tx1"/>
                  </w14:solidFill>
                </w14:textFill>
              </w:rPr>
              <w:t>大气污染物排放标准</w:t>
            </w:r>
          </w:p>
          <w:tbl>
            <w:tblPr>
              <w:tblStyle w:val="26"/>
              <w:tblW w:w="792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3036"/>
              <w:gridCol w:w="1116"/>
              <w:gridCol w:w="711"/>
              <w:gridCol w:w="925"/>
              <w:gridCol w:w="875"/>
            </w:tblGrid>
            <w:tr w14:paraId="5457CD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0126EB1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阶段</w:t>
                  </w:r>
                </w:p>
              </w:tc>
              <w:tc>
                <w:tcPr>
                  <w:tcW w:w="3036" w:type="dxa"/>
                  <w:vMerge w:val="restart"/>
                  <w:tcBorders>
                    <w:tl2br w:val="nil"/>
                    <w:tr2bl w:val="nil"/>
                  </w:tcBorders>
                  <w:noWrap w:val="0"/>
                  <w:vAlign w:val="center"/>
                </w:tcPr>
                <w:p w14:paraId="29B90584">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标准名称及级（类）别</w:t>
                  </w:r>
                </w:p>
              </w:tc>
              <w:tc>
                <w:tcPr>
                  <w:tcW w:w="1116" w:type="dxa"/>
                  <w:vMerge w:val="restart"/>
                  <w:tcBorders>
                    <w:tl2br w:val="nil"/>
                    <w:tr2bl w:val="nil"/>
                  </w:tcBorders>
                  <w:noWrap w:val="0"/>
                  <w:vAlign w:val="center"/>
                </w:tcPr>
                <w:p w14:paraId="60FA59AA">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污染物</w:t>
                  </w:r>
                </w:p>
              </w:tc>
              <w:tc>
                <w:tcPr>
                  <w:tcW w:w="711" w:type="dxa"/>
                  <w:vMerge w:val="restart"/>
                  <w:tcBorders>
                    <w:tl2br w:val="nil"/>
                    <w:tr2bl w:val="nil"/>
                  </w:tcBorders>
                  <w:noWrap w:val="0"/>
                  <w:vAlign w:val="center"/>
                </w:tcPr>
                <w:p w14:paraId="143AD9A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监控位置</w:t>
                  </w:r>
                </w:p>
              </w:tc>
              <w:tc>
                <w:tcPr>
                  <w:tcW w:w="1800" w:type="dxa"/>
                  <w:gridSpan w:val="2"/>
                  <w:tcBorders>
                    <w:tl2br w:val="nil"/>
                    <w:tr2bl w:val="nil"/>
                  </w:tcBorders>
                  <w:noWrap w:val="0"/>
                  <w:vAlign w:val="center"/>
                </w:tcPr>
                <w:p w14:paraId="5898937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标准值</w:t>
                  </w:r>
                </w:p>
              </w:tc>
            </w:tr>
            <w:tr w14:paraId="0B4C39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4278B505">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3036" w:type="dxa"/>
                  <w:vMerge w:val="continue"/>
                  <w:tcBorders>
                    <w:tl2br w:val="nil"/>
                    <w:tr2bl w:val="nil"/>
                  </w:tcBorders>
                  <w:noWrap w:val="0"/>
                  <w:vAlign w:val="center"/>
                </w:tcPr>
                <w:p w14:paraId="1DF6B778">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1116" w:type="dxa"/>
                  <w:vMerge w:val="continue"/>
                  <w:tcBorders>
                    <w:tl2br w:val="nil"/>
                    <w:tr2bl w:val="nil"/>
                  </w:tcBorders>
                  <w:noWrap w:val="0"/>
                  <w:vAlign w:val="center"/>
                </w:tcPr>
                <w:p w14:paraId="49E912AD">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711" w:type="dxa"/>
                  <w:vMerge w:val="continue"/>
                  <w:tcBorders>
                    <w:tl2br w:val="nil"/>
                    <w:tr2bl w:val="nil"/>
                  </w:tcBorders>
                  <w:noWrap w:val="0"/>
                  <w:vAlign w:val="center"/>
                </w:tcPr>
                <w:p w14:paraId="4C0C9F3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6BD2A1A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单位</w:t>
                  </w:r>
                </w:p>
              </w:tc>
              <w:tc>
                <w:tcPr>
                  <w:tcW w:w="875" w:type="dxa"/>
                  <w:tcBorders>
                    <w:tl2br w:val="nil"/>
                    <w:tr2bl w:val="nil"/>
                  </w:tcBorders>
                  <w:noWrap w:val="0"/>
                  <w:vAlign w:val="center"/>
                </w:tcPr>
                <w:p w14:paraId="6B8AFE60">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14:textFill>
                        <w14:solidFill>
                          <w14:schemeClr w14:val="tx1"/>
                        </w14:solidFill>
                      </w14:textFill>
                    </w:rPr>
                    <w:t>数值</w:t>
                  </w:r>
                </w:p>
              </w:tc>
            </w:tr>
            <w:tr w14:paraId="305D38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restart"/>
                  <w:tcBorders>
                    <w:tl2br w:val="nil"/>
                    <w:tr2bl w:val="nil"/>
                  </w:tcBorders>
                  <w:noWrap w:val="0"/>
                  <w:vAlign w:val="center"/>
                </w:tcPr>
                <w:p w14:paraId="2E3FFDE9">
                  <w:pPr>
                    <w:keepNext w:val="0"/>
                    <w:keepLines w:val="0"/>
                    <w:pageBreakBefore w:val="0"/>
                    <w:widowControl w:val="0"/>
                    <w:suppressLineNumbers w:val="0"/>
                    <w:kinsoku/>
                    <w:wordWrap/>
                    <w:overflowPunct/>
                    <w:topLinePunct w:val="0"/>
                    <w:bidi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运营期</w:t>
                  </w:r>
                </w:p>
              </w:tc>
              <w:tc>
                <w:tcPr>
                  <w:tcW w:w="3036" w:type="dxa"/>
                  <w:vMerge w:val="restart"/>
                  <w:tcBorders>
                    <w:tl2br w:val="nil"/>
                    <w:tr2bl w:val="nil"/>
                  </w:tcBorders>
                  <w:noWrap w:val="0"/>
                  <w:vAlign w:val="center"/>
                </w:tcPr>
                <w:p w14:paraId="62A90A8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《锅炉大气污染物排放标准》（DB61/1226-2018）表3</w:t>
                  </w:r>
                </w:p>
              </w:tc>
              <w:tc>
                <w:tcPr>
                  <w:tcW w:w="1116" w:type="dxa"/>
                  <w:tcBorders>
                    <w:tl2br w:val="nil"/>
                    <w:tr2bl w:val="nil"/>
                  </w:tcBorders>
                  <w:noWrap w:val="0"/>
                  <w:vAlign w:val="center"/>
                </w:tcPr>
                <w:p w14:paraId="4722008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颗粒物</w:t>
                  </w:r>
                </w:p>
              </w:tc>
              <w:tc>
                <w:tcPr>
                  <w:tcW w:w="711" w:type="dxa"/>
                  <w:vMerge w:val="restart"/>
                  <w:tcBorders>
                    <w:tl2br w:val="nil"/>
                    <w:tr2bl w:val="nil"/>
                  </w:tcBorders>
                  <w:noWrap w:val="0"/>
                  <w:vAlign w:val="center"/>
                </w:tcPr>
                <w:p w14:paraId="63AEFFC2">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烟囱排放口</w:t>
                  </w:r>
                </w:p>
              </w:tc>
              <w:tc>
                <w:tcPr>
                  <w:tcW w:w="925" w:type="dxa"/>
                  <w:tcBorders>
                    <w:tl2br w:val="nil"/>
                    <w:tr2bl w:val="nil"/>
                  </w:tcBorders>
                  <w:noWrap w:val="0"/>
                  <w:vAlign w:val="center"/>
                </w:tcPr>
                <w:p w14:paraId="37D5318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2AF7E24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10</w:t>
                  </w:r>
                </w:p>
              </w:tc>
            </w:tr>
            <w:tr w14:paraId="6E4FB4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0F1937C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3036" w:type="dxa"/>
                  <w:vMerge w:val="continue"/>
                  <w:tcBorders>
                    <w:tl2br w:val="nil"/>
                    <w:tr2bl w:val="nil"/>
                  </w:tcBorders>
                  <w:noWrap w:val="0"/>
                  <w:vAlign w:val="center"/>
                </w:tcPr>
                <w:p w14:paraId="7D36B46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14:textFill>
                        <w14:solidFill>
                          <w14:schemeClr w14:val="tx1"/>
                        </w14:solidFill>
                      </w14:textFill>
                    </w:rPr>
                  </w:pPr>
                </w:p>
              </w:tc>
              <w:tc>
                <w:tcPr>
                  <w:tcW w:w="1116" w:type="dxa"/>
                  <w:tcBorders>
                    <w:tl2br w:val="nil"/>
                    <w:tr2bl w:val="nil"/>
                  </w:tcBorders>
                  <w:noWrap w:val="0"/>
                  <w:vAlign w:val="center"/>
                </w:tcPr>
                <w:p w14:paraId="79C8E82A">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SO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2</w:t>
                  </w:r>
                </w:p>
              </w:tc>
              <w:tc>
                <w:tcPr>
                  <w:tcW w:w="711" w:type="dxa"/>
                  <w:vMerge w:val="continue"/>
                  <w:tcBorders>
                    <w:tl2br w:val="nil"/>
                    <w:tr2bl w:val="nil"/>
                  </w:tcBorders>
                  <w:noWrap w:val="0"/>
                  <w:vAlign w:val="center"/>
                </w:tcPr>
                <w:p w14:paraId="7C1B77E8">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2AD50BBB">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4E35A1CC">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20</w:t>
                  </w:r>
                </w:p>
              </w:tc>
            </w:tr>
            <w:tr w14:paraId="0632AB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468ADE3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036" w:type="dxa"/>
                  <w:tcBorders>
                    <w:tl2br w:val="nil"/>
                    <w:tr2bl w:val="nil"/>
                  </w:tcBorders>
                  <w:noWrap w:val="0"/>
                  <w:vAlign w:val="center"/>
                </w:tcPr>
                <w:p w14:paraId="045EDB3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c>
                <w:tcPr>
                  <w:tcW w:w="1116" w:type="dxa"/>
                  <w:tcBorders>
                    <w:tl2br w:val="nil"/>
                    <w:tr2bl w:val="nil"/>
                  </w:tcBorders>
                  <w:noWrap w:val="0"/>
                  <w:vAlign w:val="center"/>
                </w:tcPr>
                <w:p w14:paraId="6C089BD9">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NO</w:t>
                  </w:r>
                  <w:r>
                    <w:rPr>
                      <w:rFonts w:hint="default" w:ascii="Times New Roman" w:hAnsi="Times New Roman" w:eastAsia="宋体" w:cs="Times New Roman"/>
                      <w:bCs/>
                      <w:color w:val="000000" w:themeColor="text1"/>
                      <w:sz w:val="21"/>
                      <w:szCs w:val="21"/>
                      <w:vertAlign w:val="subscript"/>
                      <w14:textFill>
                        <w14:solidFill>
                          <w14:schemeClr w14:val="tx1"/>
                        </w14:solidFill>
                      </w14:textFill>
                    </w:rPr>
                    <w:t>X</w:t>
                  </w:r>
                </w:p>
              </w:tc>
              <w:tc>
                <w:tcPr>
                  <w:tcW w:w="711" w:type="dxa"/>
                  <w:vMerge w:val="continue"/>
                  <w:tcBorders>
                    <w:tl2br w:val="nil"/>
                    <w:tr2bl w:val="nil"/>
                  </w:tcBorders>
                  <w:noWrap w:val="0"/>
                  <w:vAlign w:val="center"/>
                </w:tcPr>
                <w:p w14:paraId="0BE9363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925" w:type="dxa"/>
                  <w:tcBorders>
                    <w:tl2br w:val="nil"/>
                    <w:tr2bl w:val="nil"/>
                  </w:tcBorders>
                  <w:noWrap w:val="0"/>
                  <w:vAlign w:val="center"/>
                </w:tcPr>
                <w:p w14:paraId="0BEAE337">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mg/m</w:t>
                  </w:r>
                  <w:r>
                    <w:rPr>
                      <w:rFonts w:hint="default" w:ascii="Times New Roman" w:hAnsi="Times New Roman" w:eastAsia="宋体" w:cs="Times New Roman"/>
                      <w:bCs/>
                      <w:color w:val="000000" w:themeColor="text1"/>
                      <w:sz w:val="21"/>
                      <w:szCs w:val="21"/>
                      <w:vertAlign w:val="superscript"/>
                      <w14:textFill>
                        <w14:solidFill>
                          <w14:schemeClr w14:val="tx1"/>
                        </w14:solidFill>
                      </w14:textFill>
                    </w:rPr>
                    <w:t>3</w:t>
                  </w:r>
                </w:p>
              </w:tc>
              <w:tc>
                <w:tcPr>
                  <w:tcW w:w="875" w:type="dxa"/>
                  <w:tcBorders>
                    <w:tl2br w:val="nil"/>
                    <w:tr2bl w:val="nil"/>
                  </w:tcBorders>
                  <w:noWrap w:val="0"/>
                  <w:vAlign w:val="center"/>
                </w:tcPr>
                <w:p w14:paraId="53158D87">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30</w:t>
                  </w:r>
                </w:p>
              </w:tc>
            </w:tr>
            <w:tr w14:paraId="1E23C6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58" w:type="dxa"/>
                  <w:vMerge w:val="continue"/>
                  <w:tcBorders>
                    <w:tl2br w:val="nil"/>
                    <w:tr2bl w:val="nil"/>
                  </w:tcBorders>
                  <w:noWrap w:val="0"/>
                  <w:vAlign w:val="center"/>
                </w:tcPr>
                <w:p w14:paraId="1C98956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p>
              </w:tc>
              <w:tc>
                <w:tcPr>
                  <w:tcW w:w="3036" w:type="dxa"/>
                  <w:tcBorders>
                    <w:tl2br w:val="nil"/>
                    <w:tr2bl w:val="nil"/>
                  </w:tcBorders>
                  <w:noWrap w:val="0"/>
                  <w:vAlign w:val="center"/>
                </w:tcPr>
                <w:p w14:paraId="1515F23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《锅炉大气污染物排放标准》（GB13271-2014）</w:t>
                  </w:r>
                </w:p>
              </w:tc>
              <w:tc>
                <w:tcPr>
                  <w:tcW w:w="1116" w:type="dxa"/>
                  <w:tcBorders>
                    <w:tl2br w:val="nil"/>
                    <w:tr2bl w:val="nil"/>
                  </w:tcBorders>
                  <w:noWrap w:val="0"/>
                  <w:vAlign w:val="center"/>
                </w:tcPr>
                <w:p w14:paraId="7B523973">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烟气黑度</w:t>
                  </w:r>
                </w:p>
              </w:tc>
              <w:tc>
                <w:tcPr>
                  <w:tcW w:w="711" w:type="dxa"/>
                  <w:vMerge w:val="continue"/>
                  <w:tcBorders>
                    <w:tl2br w:val="nil"/>
                    <w:tr2bl w:val="nil"/>
                  </w:tcBorders>
                  <w:noWrap w:val="0"/>
                  <w:vAlign w:val="center"/>
                </w:tcPr>
                <w:p w14:paraId="6F61BEBE">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p>
              </w:tc>
              <w:tc>
                <w:tcPr>
                  <w:tcW w:w="1800" w:type="dxa"/>
                  <w:gridSpan w:val="2"/>
                  <w:tcBorders>
                    <w:tl2br w:val="nil"/>
                    <w:tr2bl w:val="nil"/>
                  </w:tcBorders>
                  <w:noWrap w:val="0"/>
                  <w:vAlign w:val="center"/>
                </w:tcPr>
                <w:p w14:paraId="28953D39">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bCs/>
                      <w:color w:val="000000" w:themeColor="text1"/>
                      <w:sz w:val="21"/>
                      <w:szCs w:val="21"/>
                      <w14:textFill>
                        <w14:solidFill>
                          <w14:schemeClr w14:val="tx1"/>
                        </w14:solidFill>
                      </w14:textFill>
                    </w:rPr>
                  </w:pPr>
                  <w:r>
                    <w:rPr>
                      <w:rFonts w:hint="default" w:ascii="Times New Roman" w:hAnsi="Times New Roman" w:eastAsia="宋体" w:cs="Times New Roman"/>
                      <w:bCs/>
                      <w:color w:val="000000" w:themeColor="text1"/>
                      <w:sz w:val="21"/>
                      <w:szCs w:val="21"/>
                      <w14:textFill>
                        <w14:solidFill>
                          <w14:schemeClr w14:val="tx1"/>
                        </w14:solidFill>
                      </w14:textFill>
                    </w:rPr>
                    <w:t>≤1</w:t>
                  </w:r>
                </w:p>
              </w:tc>
            </w:tr>
          </w:tbl>
          <w:p w14:paraId="4E5469E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2.废水排放标准</w:t>
            </w:r>
          </w:p>
          <w:p w14:paraId="62C420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Cs w:val="0"/>
                <w:color w:val="000000" w:themeColor="text1"/>
                <w:szCs w:val="24"/>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本项目排水主要为</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锅炉及直燃机排污水、冷却塔排污水、</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软水处理系统产生的</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含盐废水</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、反冲洗废水及职工生活污水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混合废水</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经化粪池预处理后</w:t>
            </w:r>
            <w:r>
              <w:rPr>
                <w:rFonts w:hint="eastAsia" w:ascii="Times New Roman" w:hAnsi="Times New Roman"/>
                <w:color w:val="000000" w:themeColor="text1"/>
                <w:sz w:val="24"/>
                <w:lang w:eastAsia="zh-CN"/>
                <w14:textFill>
                  <w14:solidFill>
                    <w14:schemeClr w14:val="tx1"/>
                  </w14:solidFill>
                </w14:textFill>
              </w:rPr>
              <w:t>沣东南污水处理厂进行</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集中处理，污水</w:t>
            </w:r>
            <w:r>
              <w:rPr>
                <w:rFonts w:hint="default" w:ascii="Times New Roman" w:hAnsi="Times New Roman" w:cs="Times New Roman"/>
                <w:color w:val="000000" w:themeColor="text1"/>
                <w:kern w:val="2"/>
                <w:sz w:val="24"/>
                <w:szCs w:val="20"/>
                <w:lang w:val="en-US" w:eastAsia="zh-CN" w:bidi="ar-SA"/>
                <w14:textFill>
                  <w14:solidFill>
                    <w14:schemeClr w14:val="tx1"/>
                  </w14:solidFill>
                </w14:textFill>
              </w:rPr>
              <w:t>排放</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标准执行《污水综合排放标准》（GB8978-1996）表</w:t>
            </w:r>
            <w:r>
              <w:rPr>
                <w:rFonts w:hint="default" w:ascii="Times New Roman" w:hAnsi="Times New Roman" w:cs="Times New Roman"/>
                <w:color w:val="000000" w:themeColor="text1"/>
                <w:kern w:val="2"/>
                <w:sz w:val="24"/>
                <w:szCs w:val="20"/>
                <w:lang w:val="en-US" w:eastAsia="zh-CN" w:bidi="ar-SA"/>
                <w14:textFill>
                  <w14:solidFill>
                    <w14:schemeClr w14:val="tx1"/>
                  </w14:solidFill>
                </w14:textFill>
              </w:rPr>
              <w:t>4</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中三级标准</w:t>
            </w:r>
            <w:r>
              <w:rPr>
                <w:rFonts w:hint="default" w:ascii="Times New Roman" w:hAnsi="Times New Roman" w:cs="Times New Roman"/>
                <w:color w:val="000000" w:themeColor="text1"/>
                <w:kern w:val="2"/>
                <w:sz w:val="24"/>
                <w:szCs w:val="20"/>
                <w:lang w:val="en-US" w:eastAsia="zh-CN" w:bidi="ar-SA"/>
                <w14:textFill>
                  <w14:solidFill>
                    <w14:schemeClr w14:val="tx1"/>
                  </w14:solidFill>
                </w14:textFill>
              </w:rPr>
              <w:t>及</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《污水排入城镇下水道水质标准》（GB/T31962-2015）</w:t>
            </w:r>
            <w:r>
              <w:rPr>
                <w:rFonts w:hint="default" w:ascii="Times New Roman" w:hAnsi="Times New Roman" w:cs="Times New Roman"/>
                <w:color w:val="000000" w:themeColor="text1"/>
                <w:kern w:val="2"/>
                <w:sz w:val="24"/>
                <w:szCs w:val="20"/>
                <w:lang w:val="en-US" w:eastAsia="zh-CN" w:bidi="ar-SA"/>
                <w14:textFill>
                  <w14:solidFill>
                    <w14:schemeClr w14:val="tx1"/>
                  </w14:solidFill>
                </w14:textFill>
              </w:rPr>
              <w:t>A</w:t>
            </w:r>
            <w:r>
              <w:rPr>
                <w:rFonts w:hint="default" w:ascii="Times New Roman" w:hAnsi="Times New Roman" w:eastAsia="宋体" w:cs="Times New Roman"/>
                <w:color w:val="000000" w:themeColor="text1"/>
                <w:kern w:val="2"/>
                <w:sz w:val="24"/>
                <w:szCs w:val="20"/>
                <w:lang w:val="en-US" w:eastAsia="zh-CN" w:bidi="ar-SA"/>
                <w14:textFill>
                  <w14:solidFill>
                    <w14:schemeClr w14:val="tx1"/>
                  </w14:solidFill>
                </w14:textFill>
              </w:rPr>
              <w:t>级标准</w:t>
            </w:r>
            <w:r>
              <w:rPr>
                <w:rFonts w:hint="eastAsia" w:ascii="Times New Roman" w:hAnsi="Times New Roman" w:eastAsia="宋体" w:cs="Times New Roman"/>
                <w:color w:val="000000" w:themeColor="text1"/>
                <w:kern w:val="2"/>
                <w:sz w:val="24"/>
                <w:szCs w:val="20"/>
                <w:lang w:val="en-US" w:eastAsia="zh-CN" w:bidi="ar-SA"/>
                <w14:textFill>
                  <w14:solidFill>
                    <w14:schemeClr w14:val="tx1"/>
                  </w14:solidFill>
                </w14:textFill>
              </w:rPr>
              <w:t>。</w:t>
            </w:r>
          </w:p>
          <w:p w14:paraId="50E33804">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表3-</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6</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混合废水</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排放执行标准    单位：mg/L</w:t>
            </w:r>
          </w:p>
          <w:tbl>
            <w:tblPr>
              <w:tblStyle w:val="26"/>
              <w:tblW w:w="80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97"/>
              <w:gridCol w:w="791"/>
              <w:gridCol w:w="717"/>
              <w:gridCol w:w="812"/>
              <w:gridCol w:w="562"/>
              <w:gridCol w:w="866"/>
              <w:gridCol w:w="725"/>
              <w:gridCol w:w="682"/>
              <w:gridCol w:w="665"/>
            </w:tblGrid>
            <w:tr w14:paraId="018B6E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370" w:type="pct"/>
                  <w:noWrap w:val="0"/>
                  <w:vAlign w:val="center"/>
                </w:tcPr>
                <w:p w14:paraId="3F4EE018">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污染物</w:t>
                  </w:r>
                </w:p>
              </w:tc>
              <w:tc>
                <w:tcPr>
                  <w:tcW w:w="493" w:type="pct"/>
                  <w:noWrap w:val="0"/>
                  <w:vAlign w:val="center"/>
                </w:tcPr>
                <w:p w14:paraId="2E74D84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pH值</w:t>
                  </w:r>
                </w:p>
              </w:tc>
              <w:tc>
                <w:tcPr>
                  <w:tcW w:w="447" w:type="pct"/>
                  <w:noWrap w:val="0"/>
                  <w:vAlign w:val="center"/>
                </w:tcPr>
                <w:p w14:paraId="622E5C9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COD</w:t>
                  </w:r>
                </w:p>
              </w:tc>
              <w:tc>
                <w:tcPr>
                  <w:tcW w:w="506" w:type="pct"/>
                  <w:noWrap w:val="0"/>
                  <w:vAlign w:val="center"/>
                </w:tcPr>
                <w:p w14:paraId="711C92E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BOD</w:t>
                  </w:r>
                  <w:r>
                    <w:rPr>
                      <w:rFonts w:hint="default" w:ascii="Times New Roman" w:hAnsi="Times New Roman" w:cs="Times New Roman"/>
                      <w:b/>
                      <w:bCs/>
                      <w:color w:val="000000" w:themeColor="text1"/>
                      <w:szCs w:val="21"/>
                      <w:vertAlign w:val="subscript"/>
                      <w14:textFill>
                        <w14:solidFill>
                          <w14:schemeClr w14:val="tx1"/>
                        </w14:solidFill>
                      </w14:textFill>
                    </w:rPr>
                    <w:t>5</w:t>
                  </w:r>
                </w:p>
              </w:tc>
              <w:tc>
                <w:tcPr>
                  <w:tcW w:w="350" w:type="pct"/>
                  <w:noWrap w:val="0"/>
                  <w:vAlign w:val="center"/>
                </w:tcPr>
                <w:p w14:paraId="22217A9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SS</w:t>
                  </w:r>
                </w:p>
              </w:tc>
              <w:tc>
                <w:tcPr>
                  <w:tcW w:w="540" w:type="pct"/>
                  <w:noWrap w:val="0"/>
                  <w:vAlign w:val="center"/>
                </w:tcPr>
                <w:p w14:paraId="7DF49511">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NH</w:t>
                  </w:r>
                  <w:r>
                    <w:rPr>
                      <w:rFonts w:hint="default" w:ascii="Times New Roman" w:hAnsi="Times New Roman" w:cs="Times New Roman"/>
                      <w:b/>
                      <w:bCs/>
                      <w:color w:val="000000" w:themeColor="text1"/>
                      <w:szCs w:val="21"/>
                      <w:vertAlign w:val="subscript"/>
                      <w14:textFill>
                        <w14:solidFill>
                          <w14:schemeClr w14:val="tx1"/>
                        </w14:solidFill>
                      </w14:textFill>
                    </w:rPr>
                    <w:t>3</w:t>
                  </w:r>
                  <w:r>
                    <w:rPr>
                      <w:rFonts w:hint="default" w:ascii="Times New Roman" w:hAnsi="Times New Roman" w:cs="Times New Roman"/>
                      <w:b/>
                      <w:bCs/>
                      <w:color w:val="000000" w:themeColor="text1"/>
                      <w:szCs w:val="21"/>
                      <w14:textFill>
                        <w14:solidFill>
                          <w14:schemeClr w14:val="tx1"/>
                        </w14:solidFill>
                      </w14:textFill>
                    </w:rPr>
                    <w:t>-N</w:t>
                  </w:r>
                </w:p>
              </w:tc>
              <w:tc>
                <w:tcPr>
                  <w:tcW w:w="452" w:type="pct"/>
                  <w:noWrap w:val="0"/>
                  <w:vAlign w:val="center"/>
                </w:tcPr>
                <w:p w14:paraId="0EF4A3A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总磷</w:t>
                  </w:r>
                </w:p>
              </w:tc>
              <w:tc>
                <w:tcPr>
                  <w:tcW w:w="425" w:type="pct"/>
                  <w:noWrap w:val="0"/>
                  <w:vAlign w:val="center"/>
                </w:tcPr>
                <w:p w14:paraId="48FA87C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lang w:eastAsia="zh-CN"/>
                      <w14:textFill>
                        <w14:solidFill>
                          <w14:schemeClr w14:val="tx1"/>
                        </w14:solidFill>
                      </w14:textFill>
                    </w:rPr>
                  </w:pPr>
                  <w:r>
                    <w:rPr>
                      <w:rFonts w:hint="default" w:ascii="Times New Roman" w:hAnsi="Times New Roman" w:cs="Times New Roman"/>
                      <w:b/>
                      <w:bCs/>
                      <w:color w:val="000000" w:themeColor="text1"/>
                      <w:szCs w:val="21"/>
                      <w:lang w:val="en-US" w:eastAsia="zh-CN"/>
                      <w14:textFill>
                        <w14:solidFill>
                          <w14:schemeClr w14:val="tx1"/>
                        </w14:solidFill>
                      </w14:textFill>
                    </w:rPr>
                    <w:t>总氮</w:t>
                  </w:r>
                </w:p>
              </w:tc>
              <w:tc>
                <w:tcPr>
                  <w:tcW w:w="414" w:type="pct"/>
                  <w:noWrap w:val="0"/>
                  <w:vAlign w:val="center"/>
                </w:tcPr>
                <w:p w14:paraId="08313F0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TDS</w:t>
                  </w:r>
                </w:p>
              </w:tc>
            </w:tr>
            <w:tr w14:paraId="79D819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370" w:type="pct"/>
                  <w:noWrap w:val="0"/>
                  <w:vAlign w:val="center"/>
                </w:tcPr>
                <w:p w14:paraId="0AC49E1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《污水综合排放标准》（GB8978-1996）三级标准</w:t>
                  </w:r>
                </w:p>
              </w:tc>
              <w:tc>
                <w:tcPr>
                  <w:tcW w:w="493" w:type="pct"/>
                  <w:noWrap w:val="0"/>
                  <w:vAlign w:val="center"/>
                </w:tcPr>
                <w:p w14:paraId="401030F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6</w:t>
                  </w:r>
                  <w:r>
                    <w:rPr>
                      <w:rFonts w:hint="eastAsia" w:ascii="Times New Roman" w:hAnsi="Times New Roman" w:cs="Times New Roman"/>
                      <w:color w:val="000000" w:themeColor="text1"/>
                      <w:szCs w:val="21"/>
                      <w:lang w:val="en-US"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9</w:t>
                  </w:r>
                </w:p>
              </w:tc>
              <w:tc>
                <w:tcPr>
                  <w:tcW w:w="447" w:type="pct"/>
                  <w:noWrap w:val="0"/>
                  <w:vAlign w:val="center"/>
                </w:tcPr>
                <w:p w14:paraId="1592A0F9">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500</w:t>
                  </w:r>
                </w:p>
              </w:tc>
              <w:tc>
                <w:tcPr>
                  <w:tcW w:w="506" w:type="pct"/>
                  <w:noWrap w:val="0"/>
                  <w:vAlign w:val="center"/>
                </w:tcPr>
                <w:p w14:paraId="15B3726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300</w:t>
                  </w:r>
                </w:p>
              </w:tc>
              <w:tc>
                <w:tcPr>
                  <w:tcW w:w="350" w:type="pct"/>
                  <w:noWrap w:val="0"/>
                  <w:vAlign w:val="center"/>
                </w:tcPr>
                <w:p w14:paraId="128EC6DF">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400</w:t>
                  </w:r>
                </w:p>
              </w:tc>
              <w:tc>
                <w:tcPr>
                  <w:tcW w:w="540" w:type="pct"/>
                  <w:noWrap w:val="0"/>
                  <w:vAlign w:val="center"/>
                </w:tcPr>
                <w:p w14:paraId="4C0F7B93">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52" w:type="pct"/>
                  <w:noWrap w:val="0"/>
                  <w:vAlign w:val="center"/>
                </w:tcPr>
                <w:p w14:paraId="7CC9AF62">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25" w:type="pct"/>
                  <w:noWrap w:val="0"/>
                  <w:vAlign w:val="center"/>
                </w:tcPr>
                <w:p w14:paraId="4DFD8775">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w:t>
                  </w:r>
                </w:p>
              </w:tc>
              <w:tc>
                <w:tcPr>
                  <w:tcW w:w="414" w:type="pct"/>
                  <w:noWrap w:val="0"/>
                  <w:vAlign w:val="center"/>
                </w:tcPr>
                <w:p w14:paraId="6C2D7704">
                  <w:pPr>
                    <w:keepNext w:val="0"/>
                    <w:keepLines w:val="0"/>
                    <w:suppressLineNumbers w:val="0"/>
                    <w:adjustRightInd w:val="0"/>
                    <w:snapToGrid w:val="0"/>
                    <w:spacing w:before="0" w:beforeAutospacing="0" w:after="0" w:afterAutospacing="0"/>
                    <w:ind w:left="0" w:right="0"/>
                    <w:jc w:val="center"/>
                    <w:rPr>
                      <w:rFonts w:hint="eastAsia"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w:t>
                  </w:r>
                </w:p>
              </w:tc>
            </w:tr>
            <w:tr w14:paraId="25FCC18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370" w:type="pct"/>
                  <w:noWrap w:val="0"/>
                  <w:vAlign w:val="center"/>
                </w:tcPr>
                <w:p w14:paraId="20EA8E64">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lang w:eastAsia="zh-CN"/>
                      <w14:textFill>
                        <w14:solidFill>
                          <w14:schemeClr w14:val="tx1"/>
                        </w14:solidFill>
                      </w14:textFill>
                    </w:rPr>
                    <w:t>《</w:t>
                  </w:r>
                  <w:r>
                    <w:rPr>
                      <w:rFonts w:hint="default" w:ascii="Times New Roman" w:hAnsi="Times New Roman" w:cs="Times New Roman"/>
                      <w:color w:val="000000" w:themeColor="text1"/>
                      <w:szCs w:val="21"/>
                      <w14:textFill>
                        <w14:solidFill>
                          <w14:schemeClr w14:val="tx1"/>
                        </w14:solidFill>
                      </w14:textFill>
                    </w:rPr>
                    <w:t>污水排入城镇下水道水质标准》（GB/T31962-2015）</w:t>
                  </w:r>
                  <w:r>
                    <w:rPr>
                      <w:rFonts w:hint="default" w:ascii="Times New Roman" w:hAnsi="Times New Roman" w:cs="Times New Roman"/>
                      <w:color w:val="000000" w:themeColor="text1"/>
                      <w:szCs w:val="21"/>
                      <w:lang w:val="en-US" w:eastAsia="zh-CN"/>
                      <w14:textFill>
                        <w14:solidFill>
                          <w14:schemeClr w14:val="tx1"/>
                        </w14:solidFill>
                      </w14:textFill>
                    </w:rPr>
                    <w:t>A</w:t>
                  </w:r>
                  <w:r>
                    <w:rPr>
                      <w:rFonts w:hint="default" w:ascii="Times New Roman" w:hAnsi="Times New Roman" w:cs="Times New Roman"/>
                      <w:color w:val="000000" w:themeColor="text1"/>
                      <w:szCs w:val="21"/>
                      <w14:textFill>
                        <w14:solidFill>
                          <w14:schemeClr w14:val="tx1"/>
                        </w14:solidFill>
                      </w14:textFill>
                    </w:rPr>
                    <w:t>级标准</w:t>
                  </w:r>
                </w:p>
              </w:tc>
              <w:tc>
                <w:tcPr>
                  <w:tcW w:w="493" w:type="pct"/>
                  <w:noWrap w:val="0"/>
                  <w:vAlign w:val="center"/>
                </w:tcPr>
                <w:p w14:paraId="336BE0F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447" w:type="pct"/>
                  <w:noWrap w:val="0"/>
                  <w:vAlign w:val="center"/>
                </w:tcPr>
                <w:p w14:paraId="44BA378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506" w:type="pct"/>
                  <w:noWrap w:val="0"/>
                  <w:vAlign w:val="center"/>
                </w:tcPr>
                <w:p w14:paraId="542E28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350" w:type="pct"/>
                  <w:noWrap w:val="0"/>
                  <w:vAlign w:val="center"/>
                </w:tcPr>
                <w:p w14:paraId="0259449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w:t>
                  </w:r>
                </w:p>
              </w:tc>
              <w:tc>
                <w:tcPr>
                  <w:tcW w:w="540" w:type="pct"/>
                  <w:noWrap w:val="0"/>
                  <w:vAlign w:val="center"/>
                </w:tcPr>
                <w:p w14:paraId="51266986">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45</w:t>
                  </w:r>
                </w:p>
              </w:tc>
              <w:tc>
                <w:tcPr>
                  <w:tcW w:w="452" w:type="pct"/>
                  <w:noWrap w:val="0"/>
                  <w:vAlign w:val="center"/>
                </w:tcPr>
                <w:p w14:paraId="4CF18327">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8</w:t>
                  </w:r>
                </w:p>
              </w:tc>
              <w:tc>
                <w:tcPr>
                  <w:tcW w:w="425" w:type="pct"/>
                  <w:noWrap w:val="0"/>
                  <w:vAlign w:val="center"/>
                </w:tcPr>
                <w:p w14:paraId="0B9A610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70</w:t>
                  </w:r>
                </w:p>
              </w:tc>
              <w:tc>
                <w:tcPr>
                  <w:tcW w:w="414" w:type="pct"/>
                  <w:noWrap w:val="0"/>
                  <w:vAlign w:val="center"/>
                </w:tcPr>
                <w:p w14:paraId="6326D29A">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1"/>
                      <w:lang w:val="en-US"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1500</w:t>
                  </w:r>
                </w:p>
              </w:tc>
            </w:tr>
          </w:tbl>
          <w:p w14:paraId="174157B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eastAsia" w:ascii="Times New Roman" w:hAnsi="Times New Roman" w:cs="Times New Roman"/>
                <w:b/>
                <w:bCs/>
                <w:color w:val="000000" w:themeColor="text1"/>
                <w:sz w:val="24"/>
                <w:szCs w:val="24"/>
                <w:highlight w:val="none"/>
                <w:lang w:eastAsia="zh-CN"/>
                <w14:textFill>
                  <w14:solidFill>
                    <w14:schemeClr w14:val="tx1"/>
                  </w14:solidFill>
                </w14:textFill>
              </w:rPr>
            </w:pP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3.</w:t>
            </w:r>
            <w:r>
              <w:rPr>
                <w:rFonts w:hint="default" w:ascii="Times New Roman" w:hAnsi="Times New Roman" w:cs="Times New Roman"/>
                <w:b/>
                <w:bCs/>
                <w:color w:val="000000" w:themeColor="text1"/>
                <w:sz w:val="24"/>
                <w:szCs w:val="24"/>
                <w:highlight w:val="none"/>
                <w14:textFill>
                  <w14:solidFill>
                    <w14:schemeClr w14:val="tx1"/>
                  </w14:solidFill>
                </w14:textFill>
              </w:rPr>
              <w:t>噪声</w:t>
            </w:r>
            <w:r>
              <w:rPr>
                <w:rFonts w:hint="eastAsia" w:ascii="Times New Roman" w:hAnsi="Times New Roman" w:cs="Times New Roman"/>
                <w:b/>
                <w:bCs/>
                <w:color w:val="000000" w:themeColor="text1"/>
                <w:sz w:val="24"/>
                <w:szCs w:val="24"/>
                <w:highlight w:val="none"/>
                <w:lang w:eastAsia="zh-CN"/>
                <w14:textFill>
                  <w14:solidFill>
                    <w14:schemeClr w14:val="tx1"/>
                  </w14:solidFill>
                </w14:textFill>
              </w:rPr>
              <w:t>排放标准</w:t>
            </w:r>
          </w:p>
          <w:p w14:paraId="3393C2B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ascii="Times New Roman" w:hAnsi="Times New Roman"/>
                <w:color w:val="000000" w:themeColor="text1"/>
                <w:sz w:val="24"/>
                <w:szCs w:val="24"/>
                <w:highlight w:val="none"/>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根据西咸新区沣东新城声功能区划，</w:t>
            </w:r>
            <w:r>
              <w:rPr>
                <w:rFonts w:hint="eastAsia" w:ascii="Times New Roman" w:hAnsi="Times New Roman"/>
                <w:color w:val="000000" w:themeColor="text1"/>
                <w:sz w:val="24"/>
                <w:szCs w:val="24"/>
                <w:highlight w:val="none"/>
                <w:lang w:eastAsia="zh-CN"/>
                <w14:textFill>
                  <w14:solidFill>
                    <w14:schemeClr w14:val="tx1"/>
                  </w14:solidFill>
                </w14:textFill>
              </w:rPr>
              <w:t>本项目位于</w:t>
            </w:r>
            <w:r>
              <w:rPr>
                <w:rFonts w:hint="eastAsia" w:ascii="Times New Roman" w:hAnsi="Times New Roman"/>
                <w:color w:val="000000" w:themeColor="text1"/>
                <w:sz w:val="24"/>
                <w:szCs w:val="24"/>
                <w:highlight w:val="none"/>
                <w:lang w:val="en-US" w:eastAsia="zh-CN"/>
                <w14:textFill>
                  <w14:solidFill>
                    <w14:schemeClr w14:val="tx1"/>
                  </w14:solidFill>
                </w14:textFill>
              </w:rPr>
              <w:t>2类区</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ascii="Times New Roman" w:hAnsi="Times New Roman"/>
                <w:color w:val="000000" w:themeColor="text1"/>
                <w:sz w:val="24"/>
                <w:szCs w:val="24"/>
                <w:highlight w:val="none"/>
                <w14:textFill>
                  <w14:solidFill>
                    <w14:schemeClr w14:val="tx1"/>
                  </w14:solidFill>
                </w14:textFill>
              </w:rPr>
              <w:t>噪声排放执行《工业企业厂界环境噪声排放标准》（GB12348-2008）</w:t>
            </w:r>
            <w:r>
              <w:rPr>
                <w:rFonts w:hint="eastAsia" w:ascii="Times New Roman" w:hAnsi="Times New Roman"/>
                <w:color w:val="000000" w:themeColor="text1"/>
                <w:sz w:val="24"/>
                <w:szCs w:val="24"/>
                <w:highlight w:val="none"/>
                <w:lang w:val="en-US" w:eastAsia="zh-CN"/>
                <w14:textFill>
                  <w14:solidFill>
                    <w14:schemeClr w14:val="tx1"/>
                  </w14:solidFill>
                </w14:textFill>
              </w:rPr>
              <w:t>2</w:t>
            </w:r>
            <w:r>
              <w:rPr>
                <w:rFonts w:ascii="Times New Roman" w:hAnsi="Times New Roman"/>
                <w:color w:val="000000" w:themeColor="text1"/>
                <w:sz w:val="24"/>
                <w:szCs w:val="24"/>
                <w:highlight w:val="none"/>
                <w14:textFill>
                  <w14:solidFill>
                    <w14:schemeClr w14:val="tx1"/>
                  </w14:solidFill>
                </w14:textFill>
              </w:rPr>
              <w:t>类标准</w:t>
            </w:r>
            <w:r>
              <w:rPr>
                <w:rFonts w:hint="eastAsia" w:ascii="Times New Roman" w:hAnsi="Times New Roman"/>
                <w:color w:val="000000" w:themeColor="text1"/>
                <w:sz w:val="24"/>
                <w:szCs w:val="24"/>
                <w:highlight w:val="none"/>
                <w:lang w:eastAsia="zh-CN"/>
                <w14:textFill>
                  <w14:solidFill>
                    <w14:schemeClr w14:val="tx1"/>
                  </w14:solidFill>
                </w14:textFill>
              </w:rPr>
              <w:t>，</w:t>
            </w:r>
            <w:r>
              <w:rPr>
                <w:rFonts w:hint="eastAsia" w:ascii="Times New Roman" w:hAnsi="Times New Roman"/>
                <w:color w:val="000000" w:themeColor="text1"/>
                <w:sz w:val="24"/>
                <w:szCs w:val="24"/>
                <w:highlight w:val="none"/>
                <w:lang w:val="en-US" w:eastAsia="zh-CN"/>
                <w14:textFill>
                  <w14:solidFill>
                    <w14:schemeClr w14:val="tx1"/>
                  </w14:solidFill>
                </w14:textFill>
              </w:rPr>
              <w:t>本项目在沣东新城声功能区划图位置见附图3。</w:t>
            </w:r>
          </w:p>
          <w:p w14:paraId="13DAAD7D">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7</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噪声排放标准</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单位：dB</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A</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p>
          <w:tbl>
            <w:tblPr>
              <w:tblStyle w:val="26"/>
              <w:tblW w:w="789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67"/>
              <w:gridCol w:w="5463"/>
              <w:gridCol w:w="787"/>
              <w:gridCol w:w="780"/>
            </w:tblGrid>
            <w:tr w14:paraId="15D45CE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67" w:type="dxa"/>
                  <w:vMerge w:val="restart"/>
                  <w:tcBorders>
                    <w:right w:val="single" w:color="auto" w:sz="4" w:space="0"/>
                  </w:tcBorders>
                  <w:noWrap w:val="0"/>
                  <w:vAlign w:val="center"/>
                </w:tcPr>
                <w:p w14:paraId="56CDAB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污染源</w:t>
                  </w:r>
                </w:p>
              </w:tc>
              <w:tc>
                <w:tcPr>
                  <w:tcW w:w="5463" w:type="dxa"/>
                  <w:vMerge w:val="restart"/>
                  <w:tcBorders>
                    <w:left w:val="single" w:color="auto" w:sz="4" w:space="0"/>
                  </w:tcBorders>
                  <w:noWrap w:val="0"/>
                  <w:vAlign w:val="center"/>
                </w:tcPr>
                <w:p w14:paraId="19008E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执行标准</w:t>
                  </w:r>
                </w:p>
              </w:tc>
              <w:tc>
                <w:tcPr>
                  <w:tcW w:w="1567" w:type="dxa"/>
                  <w:gridSpan w:val="2"/>
                  <w:noWrap w:val="0"/>
                  <w:vAlign w:val="center"/>
                </w:tcPr>
                <w:p w14:paraId="35ECF7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噪声限值</w:t>
                  </w:r>
                </w:p>
              </w:tc>
            </w:tr>
            <w:tr w14:paraId="1416FD7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67" w:type="dxa"/>
                  <w:vMerge w:val="continue"/>
                  <w:tcBorders>
                    <w:right w:val="single" w:color="auto" w:sz="4" w:space="0"/>
                  </w:tcBorders>
                  <w:noWrap w:val="0"/>
                  <w:vAlign w:val="center"/>
                </w:tcPr>
                <w:p w14:paraId="728490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p>
              </w:tc>
              <w:tc>
                <w:tcPr>
                  <w:tcW w:w="5463" w:type="dxa"/>
                  <w:vMerge w:val="continue"/>
                  <w:tcBorders>
                    <w:left w:val="single" w:color="auto" w:sz="4" w:space="0"/>
                  </w:tcBorders>
                  <w:noWrap w:val="0"/>
                  <w:vAlign w:val="center"/>
                </w:tcPr>
                <w:p w14:paraId="6FAD15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p>
              </w:tc>
              <w:tc>
                <w:tcPr>
                  <w:tcW w:w="787" w:type="dxa"/>
                  <w:tcBorders>
                    <w:top w:val="single" w:color="auto" w:sz="4" w:space="0"/>
                  </w:tcBorders>
                  <w:noWrap w:val="0"/>
                  <w:vAlign w:val="center"/>
                </w:tcPr>
                <w:p w14:paraId="2D135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昼间</w:t>
                  </w:r>
                </w:p>
              </w:tc>
              <w:tc>
                <w:tcPr>
                  <w:tcW w:w="780" w:type="dxa"/>
                  <w:noWrap w:val="0"/>
                  <w:vAlign w:val="center"/>
                </w:tcPr>
                <w:p w14:paraId="3C0634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夜间</w:t>
                  </w:r>
                </w:p>
              </w:tc>
            </w:tr>
            <w:tr w14:paraId="4B6AD5E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867" w:type="dxa"/>
                  <w:tcBorders>
                    <w:right w:val="single" w:color="auto" w:sz="4" w:space="0"/>
                  </w:tcBorders>
                  <w:noWrap w:val="0"/>
                  <w:vAlign w:val="center"/>
                </w:tcPr>
                <w:p w14:paraId="0ED78D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color w:val="000000" w:themeColor="text1"/>
                      <w:szCs w:val="21"/>
                      <w:highlight w:val="none"/>
                      <w14:textFill>
                        <w14:solidFill>
                          <w14:schemeClr w14:val="tx1"/>
                        </w14:solidFill>
                      </w14:textFill>
                    </w:rPr>
                  </w:pPr>
                  <w:r>
                    <w:rPr>
                      <w:rFonts w:ascii="Times New Roman" w:hAnsi="Times New Roman"/>
                      <w:color w:val="000000" w:themeColor="text1"/>
                      <w:szCs w:val="21"/>
                      <w:highlight w:val="none"/>
                      <w14:textFill>
                        <w14:solidFill>
                          <w14:schemeClr w14:val="tx1"/>
                        </w14:solidFill>
                      </w14:textFill>
                    </w:rPr>
                    <w:t>设备噪声</w:t>
                  </w:r>
                </w:p>
              </w:tc>
              <w:tc>
                <w:tcPr>
                  <w:tcW w:w="5463" w:type="dxa"/>
                  <w:tcBorders>
                    <w:left w:val="single" w:color="auto" w:sz="4" w:space="0"/>
                  </w:tcBorders>
                  <w:noWrap w:val="0"/>
                  <w:vAlign w:val="center"/>
                </w:tcPr>
                <w:p w14:paraId="2320F9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color w:val="000000" w:themeColor="text1"/>
                      <w:szCs w:val="21"/>
                      <w:highlight w:val="none"/>
                      <w14:textFill>
                        <w14:solidFill>
                          <w14:schemeClr w14:val="tx1"/>
                        </w14:solidFill>
                      </w14:textFill>
                    </w:rPr>
                  </w:pPr>
                  <w:r>
                    <w:rPr>
                      <w:rFonts w:hint="eastAsia" w:ascii="Times New Roman" w:hAnsi="Times New Roman"/>
                      <w:color w:val="000000" w:themeColor="text1"/>
                      <w:szCs w:val="21"/>
                      <w:highlight w:val="none"/>
                      <w14:textFill>
                        <w14:solidFill>
                          <w14:schemeClr w14:val="tx1"/>
                        </w14:solidFill>
                      </w14:textFill>
                    </w:rPr>
                    <w:t>《工业企业厂界环境噪声排放标准》（GB12348-2008）</w:t>
                  </w:r>
                  <w:r>
                    <w:rPr>
                      <w:rFonts w:hint="eastAsia" w:ascii="Times New Roman" w:hAnsi="Times New Roman"/>
                      <w:color w:val="000000" w:themeColor="text1"/>
                      <w:szCs w:val="21"/>
                      <w:highlight w:val="none"/>
                      <w:lang w:val="en-US" w:eastAsia="zh-CN"/>
                      <w14:textFill>
                        <w14:solidFill>
                          <w14:schemeClr w14:val="tx1"/>
                        </w14:solidFill>
                      </w14:textFill>
                    </w:rPr>
                    <w:t>2</w:t>
                  </w:r>
                  <w:r>
                    <w:rPr>
                      <w:rFonts w:hint="eastAsia" w:ascii="Times New Roman" w:hAnsi="Times New Roman"/>
                      <w:color w:val="000000" w:themeColor="text1"/>
                      <w:szCs w:val="21"/>
                      <w:highlight w:val="none"/>
                      <w14:textFill>
                        <w14:solidFill>
                          <w14:schemeClr w14:val="tx1"/>
                        </w14:solidFill>
                      </w14:textFill>
                    </w:rPr>
                    <w:t>类标准</w:t>
                  </w:r>
                </w:p>
              </w:tc>
              <w:tc>
                <w:tcPr>
                  <w:tcW w:w="787" w:type="dxa"/>
                  <w:noWrap w:val="0"/>
                  <w:vAlign w:val="center"/>
                </w:tcPr>
                <w:p w14:paraId="6F4F11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60</w:t>
                  </w:r>
                </w:p>
              </w:tc>
              <w:tc>
                <w:tcPr>
                  <w:tcW w:w="780" w:type="dxa"/>
                  <w:noWrap w:val="0"/>
                  <w:vAlign w:val="center"/>
                </w:tcPr>
                <w:p w14:paraId="76E74C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50</w:t>
                  </w:r>
                </w:p>
              </w:tc>
            </w:tr>
          </w:tbl>
          <w:p w14:paraId="29D99869">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4.</w:t>
            </w:r>
            <w:r>
              <w:rPr>
                <w:rFonts w:hint="default" w:ascii="Times New Roman" w:hAnsi="Times New Roman" w:cs="Times New Roman"/>
                <w:b/>
                <w:bCs/>
                <w:color w:val="000000" w:themeColor="text1"/>
                <w:sz w:val="24"/>
                <w:szCs w:val="24"/>
                <w:highlight w:val="none"/>
                <w:lang w:val="en-US" w:eastAsia="zh-CN"/>
                <w14:textFill>
                  <w14:solidFill>
                    <w14:schemeClr w14:val="tx1"/>
                  </w14:solidFill>
                </w14:textFill>
              </w:rPr>
              <w:t>固废</w:t>
            </w:r>
            <w:r>
              <w:rPr>
                <w:rFonts w:hint="eastAsia" w:ascii="Times New Roman" w:hAnsi="Times New Roman" w:cs="Times New Roman"/>
                <w:b/>
                <w:bCs/>
                <w:color w:val="000000" w:themeColor="text1"/>
                <w:sz w:val="24"/>
                <w:szCs w:val="24"/>
                <w:highlight w:val="none"/>
                <w:lang w:val="en-US" w:eastAsia="zh-CN"/>
                <w14:textFill>
                  <w14:solidFill>
                    <w14:schemeClr w14:val="tx1"/>
                  </w14:solidFill>
                </w14:textFill>
              </w:rPr>
              <w:t>排放标准</w:t>
            </w:r>
          </w:p>
          <w:p w14:paraId="410689C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Times New Roman"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本项目</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固体废物为生活垃圾及废离子交换树脂。</w:t>
            </w:r>
          </w:p>
          <w:p w14:paraId="2EF1BAB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生活垃圾设垃圾桶分类收集，统一委托环卫部门处置。</w:t>
            </w:r>
          </w:p>
          <w:p w14:paraId="235DA189">
            <w:pPr>
              <w:keepNext w:val="0"/>
              <w:keepLines w:val="0"/>
              <w:widowControl/>
              <w:suppressLineNumbers w:val="0"/>
              <w:spacing w:before="0" w:beforeAutospacing="0" w:after="0" w:afterAutospacing="0"/>
              <w:ind w:left="0" w:right="0"/>
              <w:jc w:val="center"/>
              <w:rPr>
                <w:rFonts w:hint="default"/>
                <w:color w:val="000000" w:themeColor="text1"/>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表</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3</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8</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w:t>
            </w:r>
            <w:r>
              <w:rPr>
                <w:rFonts w:hint="eastAsia" w:ascii="Times New Roman" w:hAnsi="Times New Roman" w:eastAsia="宋体" w:cs="Times New Roman"/>
                <w:b/>
                <w:bCs/>
                <w:color w:val="000000" w:themeColor="text1"/>
                <w:kern w:val="0"/>
                <w:sz w:val="24"/>
                <w:szCs w:val="24"/>
                <w:lang w:val="en-US" w:eastAsia="zh-CN" w:bidi="ar"/>
                <w14:textFill>
                  <w14:solidFill>
                    <w14:schemeClr w14:val="tx1"/>
                  </w14:solidFill>
                </w14:textFill>
              </w:rPr>
              <w:t xml:space="preserve"> 固体废物执行标准</w:t>
            </w: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放标准</w:t>
            </w:r>
          </w:p>
          <w:tbl>
            <w:tblPr>
              <w:tblStyle w:val="26"/>
              <w:tblW w:w="789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486"/>
              <w:gridCol w:w="6411"/>
            </w:tblGrid>
            <w:tr w14:paraId="7712A2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86" w:type="dxa"/>
                  <w:tcBorders>
                    <w:right w:val="single" w:color="auto" w:sz="4" w:space="0"/>
                  </w:tcBorders>
                  <w:noWrap w:val="0"/>
                  <w:vAlign w:val="center"/>
                </w:tcPr>
                <w:p w14:paraId="4BCEFF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污染源</w:t>
                  </w:r>
                </w:p>
              </w:tc>
              <w:tc>
                <w:tcPr>
                  <w:tcW w:w="6411" w:type="dxa"/>
                  <w:tcBorders>
                    <w:left w:val="single" w:color="auto" w:sz="4" w:space="0"/>
                  </w:tcBorders>
                  <w:noWrap w:val="0"/>
                  <w:vAlign w:val="center"/>
                </w:tcPr>
                <w:p w14:paraId="29DDD4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ascii="Times New Roman" w:hAnsi="Times New Roman"/>
                      <w:b/>
                      <w:bCs/>
                      <w:color w:val="000000" w:themeColor="text1"/>
                      <w:szCs w:val="21"/>
                      <w:highlight w:val="none"/>
                      <w14:textFill>
                        <w14:solidFill>
                          <w14:schemeClr w14:val="tx1"/>
                        </w14:solidFill>
                      </w14:textFill>
                    </w:rPr>
                  </w:pPr>
                  <w:r>
                    <w:rPr>
                      <w:rFonts w:ascii="Times New Roman" w:hAnsi="Times New Roman"/>
                      <w:b/>
                      <w:bCs/>
                      <w:color w:val="000000" w:themeColor="text1"/>
                      <w:szCs w:val="21"/>
                      <w:highlight w:val="none"/>
                      <w14:textFill>
                        <w14:solidFill>
                          <w14:schemeClr w14:val="tx1"/>
                        </w14:solidFill>
                      </w14:textFill>
                    </w:rPr>
                    <w:t>执行标准</w:t>
                  </w:r>
                </w:p>
              </w:tc>
            </w:tr>
            <w:tr w14:paraId="4191D9B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486" w:type="dxa"/>
                  <w:tcBorders>
                    <w:right w:val="single" w:color="auto" w:sz="4" w:space="0"/>
                  </w:tcBorders>
                  <w:noWrap w:val="0"/>
                  <w:vAlign w:val="center"/>
                </w:tcPr>
                <w:p w14:paraId="596A13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Theme="minorEastAsia"/>
                      <w:color w:val="000000" w:themeColor="text1"/>
                      <w:szCs w:val="21"/>
                      <w:highlight w:val="none"/>
                      <w:lang w:eastAsia="zh-CN"/>
                      <w14:textFill>
                        <w14:solidFill>
                          <w14:schemeClr w14:val="tx1"/>
                        </w14:solidFill>
                      </w14:textFill>
                    </w:rPr>
                  </w:pPr>
                  <w:r>
                    <w:rPr>
                      <w:rFonts w:hint="eastAsia" w:ascii="Times New Roman" w:hAnsi="Times New Roman"/>
                      <w:color w:val="000000" w:themeColor="text1"/>
                      <w:szCs w:val="21"/>
                      <w:highlight w:val="none"/>
                      <w:lang w:val="en-US" w:eastAsia="zh-CN"/>
                      <w14:textFill>
                        <w14:solidFill>
                          <w14:schemeClr w14:val="tx1"/>
                        </w14:solidFill>
                      </w14:textFill>
                    </w:rPr>
                    <w:t>固体废物</w:t>
                  </w:r>
                </w:p>
              </w:tc>
              <w:tc>
                <w:tcPr>
                  <w:tcW w:w="6411" w:type="dxa"/>
                  <w:tcBorders>
                    <w:left w:val="single" w:color="auto" w:sz="4" w:space="0"/>
                  </w:tcBorders>
                  <w:noWrap w:val="0"/>
                  <w:vAlign w:val="center"/>
                </w:tcPr>
                <w:p w14:paraId="2416C4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Theme="minorEastAsia"/>
                      <w:color w:val="000000" w:themeColor="text1"/>
                      <w:szCs w:val="21"/>
                      <w:highlight w:val="none"/>
                      <w:lang w:val="en-US" w:eastAsia="zh-CN"/>
                      <w14:textFill>
                        <w14:solidFill>
                          <w14:schemeClr w14:val="tx1"/>
                        </w14:solidFill>
                      </w14:textFill>
                    </w:rPr>
                  </w:pPr>
                  <w:r>
                    <w:rPr>
                      <w:color w:val="000000" w:themeColor="text1"/>
                      <w:spacing w:val="-1"/>
                      <w14:textFill>
                        <w14:solidFill>
                          <w14:schemeClr w14:val="tx1"/>
                        </w14:solidFill>
                      </w14:textFill>
                    </w:rPr>
                    <w:t>《一般工业固体废物贮存和填埋污染控制标准》（</w:t>
                  </w:r>
                  <w:r>
                    <w:rPr>
                      <w:rFonts w:ascii="Times New Roman" w:hAnsi="Times New Roman" w:eastAsia="Times New Roman" w:cs="Times New Roman"/>
                      <w:color w:val="000000" w:themeColor="text1"/>
                      <w:spacing w:val="-1"/>
                      <w14:textFill>
                        <w14:solidFill>
                          <w14:schemeClr w14:val="tx1"/>
                        </w14:solidFill>
                      </w14:textFill>
                    </w:rPr>
                    <w:t>GB18599-2020</w:t>
                  </w:r>
                  <w:r>
                    <w:rPr>
                      <w:color w:val="000000" w:themeColor="text1"/>
                      <w:spacing w:val="-1"/>
                      <w14:textFill>
                        <w14:solidFill>
                          <w14:schemeClr w14:val="tx1"/>
                        </w14:solidFill>
                      </w14:textFill>
                    </w:rPr>
                    <w:t>）</w:t>
                  </w:r>
                </w:p>
              </w:tc>
            </w:tr>
          </w:tbl>
          <w:p w14:paraId="7CDF6B31">
            <w:pPr>
              <w:keepNext w:val="0"/>
              <w:keepLines w:val="0"/>
              <w:suppressLineNumbers w:val="0"/>
              <w:spacing w:before="0" w:beforeAutospacing="0" w:after="0" w:afterAutospacing="0"/>
              <w:ind w:left="0" w:right="0"/>
              <w:rPr>
                <w:rFonts w:hint="eastAsia"/>
                <w:color w:val="000000" w:themeColor="text1"/>
                <w:lang w:val="en-US" w:eastAsia="zh-CN"/>
                <w14:textFill>
                  <w14:solidFill>
                    <w14:schemeClr w14:val="tx1"/>
                  </w14:solidFill>
                </w14:textFill>
              </w:rPr>
            </w:pPr>
          </w:p>
        </w:tc>
      </w:tr>
      <w:tr w14:paraId="638B4A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00" w:type="dxa"/>
            <w:tcBorders>
              <w:tl2br w:val="nil"/>
              <w:tr2bl w:val="nil"/>
            </w:tcBorders>
            <w:shd w:val="clear" w:color="auto" w:fill="auto"/>
            <w:tcMar>
              <w:left w:w="28" w:type="dxa"/>
              <w:right w:w="28" w:type="dxa"/>
            </w:tcMar>
            <w:vAlign w:val="center"/>
          </w:tcPr>
          <w:p w14:paraId="0A06E2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总量</w:t>
            </w:r>
          </w:p>
          <w:p w14:paraId="7C9773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控制</w:t>
            </w:r>
          </w:p>
          <w:p w14:paraId="34BCEF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4"/>
                <w:szCs w:val="24"/>
                <w:lang w:val="en-US" w:eastAsia="zh-CN" w:bidi="ar"/>
                <w14:textFill>
                  <w14:solidFill>
                    <w14:schemeClr w14:val="tx1"/>
                  </w14:solidFill>
                </w14:textFill>
              </w:rPr>
              <w:t>指标</w:t>
            </w:r>
          </w:p>
        </w:tc>
        <w:tc>
          <w:tcPr>
            <w:tcW w:w="8235" w:type="dxa"/>
            <w:tcBorders>
              <w:tl2br w:val="nil"/>
              <w:tr2bl w:val="nil"/>
            </w:tcBorders>
            <w:shd w:val="clear" w:color="auto" w:fill="auto"/>
            <w:vAlign w:val="center"/>
          </w:tcPr>
          <w:p w14:paraId="1232C0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420" w:lineRule="exact"/>
              <w:ind w:left="0" w:right="0" w:firstLine="480" w:firstLineChars="200"/>
              <w:jc w:val="both"/>
              <w:textAlignment w:val="auto"/>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根据关于印发《“十四五”污染减排综合工作方案编制技术指南》：“十四五”期间对</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COD</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、氨氮、氮氧化物和</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VOCs</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等主要污染物实行排放总量控制计划管理。</w:t>
            </w:r>
            <w:r>
              <w:rPr>
                <w:rFonts w:hint="eastAsia"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t>结合项目的工艺特征和排污特点，所在区域环境质量现状、评价最终得出建议新增总量指标为</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COD、NH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p>
          <w:p w14:paraId="4BCEC721">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0" w:leftChars="200" w:right="0" w:rightChars="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（1）废气总量控制指标：</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NO</w:t>
            </w:r>
            <w:r>
              <w:rPr>
                <w:rFonts w:hint="default" w:ascii="Times New Roman" w:hAnsi="Times New Roman" w:eastAsia="宋体" w:cs="Times New Roman"/>
                <w:color w:val="000000" w:themeColor="text1"/>
                <w:sz w:val="24"/>
                <w:szCs w:val="24"/>
                <w:vertAlign w:val="subscript"/>
                <w:lang w:val="en-US" w:eastAsia="zh-CN"/>
                <w14:textFill>
                  <w14:solidFill>
                    <w14:schemeClr w14:val="tx1"/>
                  </w14:solidFill>
                </w14:textFill>
              </w:rPr>
              <w:t>X</w:t>
            </w:r>
            <w:r>
              <w:rPr>
                <w:rFonts w:hint="eastAsia" w:ascii="Times New Roman" w:hAnsi="Times New Roman" w:eastAsia="宋体" w:cs="Times New Roman"/>
                <w:color w:val="000000" w:themeColor="text1"/>
                <w:sz w:val="24"/>
                <w:szCs w:val="24"/>
                <w:vertAlign w:val="baseline"/>
                <w:lang w:val="en-US"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0.873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4FC2EB46">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420" w:leftChars="200" w:right="0" w:rightChars="0"/>
              <w:jc w:val="both"/>
              <w:textAlignment w:val="auto"/>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（2）废水总量控制指标：COD:1.653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、NH</w:t>
            </w:r>
            <w:r>
              <w:rPr>
                <w:rFonts w:hint="eastAsia" w:ascii="Times New Roman" w:hAnsi="Times New Roman" w:eastAsia="宋体" w:cs="Times New Roman"/>
                <w:color w:val="000000" w:themeColor="text1"/>
                <w:sz w:val="24"/>
                <w:szCs w:val="24"/>
                <w:vertAlign w:val="subscript"/>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-N:0.173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t/a</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p w14:paraId="125A37DE">
            <w:pPr>
              <w:keepNext w:val="0"/>
              <w:keepLines w:val="0"/>
              <w:suppressLineNumbers w:val="0"/>
              <w:bidi w:val="0"/>
              <w:spacing w:before="0" w:beforeAutospacing="0" w:after="0" w:afterAutospacing="0"/>
              <w:ind w:left="0" w:right="0"/>
              <w:rPr>
                <w:rFonts w:hint="default"/>
              </w:rPr>
            </w:pPr>
          </w:p>
        </w:tc>
      </w:tr>
    </w:tbl>
    <w:p w14:paraId="7FD988AB">
      <w:pPr>
        <w:pStyle w:val="23"/>
        <w:keepNext w:val="0"/>
        <w:keepLines w:val="0"/>
        <w:pageBreakBefore w:val="0"/>
        <w:widowControl/>
        <w:kinsoku/>
        <w:wordWrap/>
        <w:overflowPunct/>
        <w:topLinePunct w:val="0"/>
        <w:autoSpaceDE/>
        <w:autoSpaceDN/>
        <w:bidi w:val="0"/>
        <w:adjustRightInd/>
        <w:snapToGrid/>
        <w:spacing w:beforeAutospacing="0" w:afterAutospacing="0" w:line="240" w:lineRule="auto"/>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黑体" w:hAnsi="宋体" w:eastAsia="黑体" w:cs="Times New Roman"/>
          <w:snapToGrid w:val="0"/>
          <w:color w:val="000000" w:themeColor="text1"/>
          <w:sz w:val="36"/>
          <w:szCs w:val="36"/>
          <w:lang w:val="en-US" w:eastAsia="zh-CN" w:bidi="ar"/>
          <w14:textFill>
            <w14:solidFill>
              <w14:schemeClr w14:val="tx1"/>
            </w14:solidFill>
          </w14:textFill>
        </w:rPr>
        <w:br w:type="page"/>
      </w:r>
      <w:r>
        <w:rPr>
          <w:rFonts w:hint="eastAsia" w:ascii="宋体" w:hAnsi="宋体" w:eastAsia="宋体" w:cs="宋体"/>
          <w:b/>
          <w:bCs/>
          <w:snapToGrid w:val="0"/>
          <w:color w:val="000000" w:themeColor="text1"/>
          <w:sz w:val="30"/>
          <w:szCs w:val="30"/>
          <w:lang w:eastAsia="zh-CN"/>
          <w14:textFill>
            <w14:solidFill>
              <w14:schemeClr w14:val="tx1"/>
            </w14:solidFill>
          </w14:textFill>
        </w:rPr>
        <w:t>四、主要环境影响和保护措施</w:t>
      </w:r>
    </w:p>
    <w:tbl>
      <w:tblPr>
        <w:tblStyle w:val="26"/>
        <w:tblW w:w="947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62"/>
        <w:gridCol w:w="8715"/>
      </w:tblGrid>
      <w:tr w14:paraId="6C7558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PrEx>
        <w:trPr>
          <w:trHeight w:val="863" w:hRule="atLeast"/>
          <w:jc w:val="center"/>
        </w:trPr>
        <w:tc>
          <w:tcPr>
            <w:tcW w:w="762" w:type="dxa"/>
            <w:tcBorders>
              <w:tl2br w:val="nil"/>
              <w:tr2bl w:val="nil"/>
            </w:tcBorders>
            <w:shd w:val="clear" w:color="auto" w:fill="auto"/>
            <w:tcMar>
              <w:left w:w="28" w:type="dxa"/>
              <w:right w:w="28" w:type="dxa"/>
            </w:tcMar>
            <w:vAlign w:val="center"/>
          </w:tcPr>
          <w:p w14:paraId="697EE72F">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Cs/>
                <w:color w:val="000000" w:themeColor="text1"/>
                <w:kern w:val="2"/>
                <w:sz w:val="21"/>
                <w:szCs w:val="21"/>
                <w:lang w:val="en-US"/>
                <w14:textFill>
                  <w14:solidFill>
                    <w14:schemeClr w14:val="tx1"/>
                  </w14:solidFill>
                </w14:textFill>
              </w:rPr>
            </w:pPr>
            <w:r>
              <w:rPr>
                <w:rFonts w:cs="宋体"/>
                <w:b/>
                <w:bCs/>
                <w:color w:val="000000" w:themeColor="text1"/>
                <w:kern w:val="2"/>
                <w:sz w:val="24"/>
                <w:szCs w:val="24"/>
                <w14:textFill>
                  <w14:solidFill>
                    <w14:schemeClr w14:val="tx1"/>
                  </w14:solidFill>
                </w14:textFill>
              </w:rPr>
              <w:t>施工期环境保护措施</w:t>
            </w:r>
          </w:p>
        </w:tc>
        <w:tc>
          <w:tcPr>
            <w:tcW w:w="8715" w:type="dxa"/>
            <w:tcBorders>
              <w:tl2br w:val="nil"/>
              <w:tr2bl w:val="nil"/>
            </w:tcBorders>
            <w:shd w:val="clear" w:color="auto" w:fill="auto"/>
            <w:vAlign w:val="center"/>
          </w:tcPr>
          <w:p w14:paraId="3F7723E5">
            <w:pPr>
              <w:pStyle w:val="2"/>
              <w:suppressLineNumbers w:val="0"/>
              <w:spacing w:before="0" w:beforeAutospacing="0" w:afterAutospacing="0"/>
              <w:ind w:left="0" w:leftChars="0" w:right="0" w:firstLine="480" w:firstLineChars="200"/>
              <w:rPr>
                <w:rFonts w:hint="eastAsia"/>
                <w:color w:val="000000" w:themeColor="text1"/>
                <w:lang w:val="en-US" w:eastAsia="zh-CN"/>
                <w14:textFill>
                  <w14:solidFill>
                    <w14:schemeClr w14:val="tx1"/>
                  </w14:solidFill>
                </w14:textFill>
              </w:rPr>
            </w:pPr>
            <w:r>
              <w:rPr>
                <w:rFonts w:hint="eastAsia" w:ascii="Times New Roman" w:hAnsi="Times New Roman" w:eastAsiaTheme="minorEastAsia" w:cstheme="minorBidi"/>
                <w:b w:val="0"/>
                <w:bCs/>
                <w:snapToGrid/>
                <w:color w:val="000000" w:themeColor="text1"/>
                <w:spacing w:val="0"/>
                <w:kern w:val="2"/>
                <w:sz w:val="24"/>
                <w:szCs w:val="24"/>
                <w:highlight w:val="none"/>
                <w:lang w:val="en-US" w:eastAsia="zh-CN" w:bidi="ar-SA"/>
                <w14:textFill>
                  <w14:solidFill>
                    <w14:schemeClr w14:val="tx1"/>
                  </w14:solidFill>
                </w14:textFill>
              </w:rPr>
              <w:t>根据现场调查，本项目已建成，因此不存在施工期污染问题。</w:t>
            </w:r>
          </w:p>
        </w:tc>
      </w:tr>
      <w:tr w14:paraId="3B48E0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762" w:type="dxa"/>
            <w:tcBorders>
              <w:tl2br w:val="nil"/>
              <w:tr2bl w:val="nil"/>
            </w:tcBorders>
            <w:shd w:val="clear" w:color="auto" w:fill="auto"/>
            <w:tcMar>
              <w:left w:w="28" w:type="dxa"/>
              <w:right w:w="28" w:type="dxa"/>
            </w:tcMar>
            <w:vAlign w:val="center"/>
          </w:tcPr>
          <w:p w14:paraId="2F43E4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运营</w:t>
            </w:r>
          </w:p>
          <w:p w14:paraId="203602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期环</w:t>
            </w:r>
          </w:p>
          <w:p w14:paraId="7F37DD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境影</w:t>
            </w:r>
          </w:p>
          <w:p w14:paraId="7F3B02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响和</w:t>
            </w:r>
          </w:p>
          <w:p w14:paraId="532170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eastAsia" w:ascii="宋体" w:hAnsi="宋体" w:eastAsia="宋体" w:cs="宋体"/>
                <w:b/>
                <w:bCs w:val="0"/>
                <w:color w:val="000000" w:themeColor="text1"/>
                <w:sz w:val="24"/>
                <w:szCs w:val="24"/>
                <w:lang w:val="en-US"/>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保护</w:t>
            </w:r>
          </w:p>
          <w:p w14:paraId="1A13AD30">
            <w:pPr>
              <w:pStyle w:val="23"/>
              <w:keepNext w:val="0"/>
              <w:keepLines w:val="0"/>
              <w:pageBreakBefore w:val="0"/>
              <w:widowControl/>
              <w:kinsoku/>
              <w:wordWrap/>
              <w:overflowPunct/>
              <w:topLinePunct w:val="0"/>
              <w:autoSpaceDE/>
              <w:autoSpaceDN/>
              <w:bidi w:val="0"/>
              <w:adjustRightInd/>
              <w:snapToGrid/>
              <w:spacing w:before="0" w:beforeAutospacing="0" w:after="0" w:afterAutospacing="0"/>
              <w:ind w:left="0" w:right="0"/>
              <w:jc w:val="center"/>
              <w:textAlignment w:val="auto"/>
              <w:rPr>
                <w:rFonts w:cs="宋体"/>
                <w:b/>
                <w:bCs/>
                <w:color w:val="000000" w:themeColor="text1"/>
                <w:kern w:val="2"/>
                <w:sz w:val="24"/>
                <w:szCs w:val="24"/>
                <w14:textFill>
                  <w14:solidFill>
                    <w14:schemeClr w14:val="tx1"/>
                  </w14:solidFill>
                </w14:textFill>
              </w:rPr>
            </w:pPr>
            <w:r>
              <w:rPr>
                <w:rFonts w:hint="eastAsia" w:ascii="宋体" w:hAnsi="宋体" w:eastAsia="宋体" w:cs="宋体"/>
                <w:b/>
                <w:bCs w:val="0"/>
                <w:color w:val="000000" w:themeColor="text1"/>
                <w:kern w:val="2"/>
                <w:sz w:val="24"/>
                <w:szCs w:val="24"/>
                <w:lang w:val="en-US" w:eastAsia="zh-CN" w:bidi="ar"/>
                <w14:textFill>
                  <w14:solidFill>
                    <w14:schemeClr w14:val="tx1"/>
                  </w14:solidFill>
                </w14:textFill>
              </w:rPr>
              <w:t>措施</w:t>
            </w:r>
          </w:p>
        </w:tc>
        <w:tc>
          <w:tcPr>
            <w:tcW w:w="8715" w:type="dxa"/>
            <w:tcBorders>
              <w:tl2br w:val="nil"/>
              <w:tr2bl w:val="nil"/>
            </w:tcBorders>
            <w:shd w:val="clear" w:color="auto" w:fill="auto"/>
            <w:vAlign w:val="center"/>
          </w:tcPr>
          <w:p w14:paraId="2BDBF4E3">
            <w:pPr>
              <w:keepNext w:val="0"/>
              <w:keepLines w:val="0"/>
              <w:suppressLineNumbers w:val="0"/>
              <w:bidi w:val="0"/>
              <w:spacing w:before="0" w:beforeAutospacing="0" w:after="0" w:afterAutospacing="0" w:line="360" w:lineRule="auto"/>
              <w:ind w:left="0" w:right="0"/>
              <w:rPr>
                <w:rFonts w:hint="default" w:ascii="Times New Roman" w:hAnsi="Times New Roman" w:eastAsia="宋体" w:cs="Times New Roman"/>
                <w:b/>
                <w:bCs/>
                <w:sz w:val="24"/>
                <w:szCs w:val="32"/>
              </w:rPr>
            </w:pPr>
            <w:r>
              <w:rPr>
                <w:rFonts w:hint="default" w:ascii="Times New Roman" w:hAnsi="Times New Roman" w:eastAsia="宋体" w:cs="Times New Roman"/>
                <w:b/>
                <w:bCs/>
                <w:sz w:val="24"/>
                <w:szCs w:val="32"/>
                <w:lang w:val="en-US" w:eastAsia="zh-CN"/>
              </w:rPr>
              <w:t>1.大气环境影响分析</w:t>
            </w:r>
          </w:p>
          <w:p w14:paraId="7B8988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b w:val="0"/>
                <w:bCs/>
                <w:color w:val="0D0D0D" w:themeColor="text1" w:themeTint="F2"/>
                <w:sz w:val="24"/>
                <w:szCs w:val="24"/>
                <w:highlight w:val="none"/>
                <w:lang w:val="en-US" w:eastAsia="zh-CN"/>
                <w14:textFill>
                  <w14:solidFill>
                    <w14:schemeClr w14:val="tx1">
                      <w14:lumMod w14:val="95000"/>
                      <w14:lumOff w14:val="5000"/>
                    </w14:schemeClr>
                  </w14:solidFill>
                </w14:textFill>
              </w:rPr>
            </w:pPr>
            <w:r>
              <w:rPr>
                <w:rFonts w:hint="default" w:ascii="Times New Roman" w:hAnsi="Times New Roman"/>
                <w:b w:val="0"/>
                <w:bCs/>
                <w:color w:val="000000" w:themeColor="text1"/>
                <w:sz w:val="24"/>
                <w:szCs w:val="24"/>
                <w:highlight w:val="none"/>
                <w:lang w:val="en-US" w:eastAsia="zh-CN"/>
                <w14:textFill>
                  <w14:solidFill>
                    <w14:schemeClr w14:val="tx1"/>
                  </w14:solidFill>
                </w14:textFill>
              </w:rPr>
              <w:t>本项目建设1座锅炉房，</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建设安装</w:t>
            </w:r>
            <w:r>
              <w:rPr>
                <w:rFonts w:hint="default" w:ascii="Times New Roman" w:hAnsi="Times New Roman"/>
                <w:b w:val="0"/>
                <w:bCs/>
                <w:color w:val="000000" w:themeColor="text1"/>
                <w:sz w:val="24"/>
                <w:szCs w:val="24"/>
                <w:highlight w:val="none"/>
                <w:lang w:val="en-US" w:eastAsia="zh-CN"/>
                <w14:textFill>
                  <w14:solidFill>
                    <w14:schemeClr w14:val="tx1"/>
                  </w14:solidFill>
                </w14:textFill>
              </w:rPr>
              <w:t>1台1t/h锅炉，2台1.45MW直燃机</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（1用1备）；</w:t>
            </w:r>
            <w:r>
              <w:rPr>
                <w:rFonts w:hint="eastAsia" w:ascii="Times New Roman" w:hAnsi="Times New Roman"/>
                <w:b w:val="0"/>
                <w:bCs/>
                <w:color w:val="000000" w:themeColor="text1"/>
                <w:sz w:val="24"/>
                <w:szCs w:val="24"/>
                <w:highlight w:val="none"/>
                <w:lang w:eastAsia="zh-CN"/>
                <w14:textFill>
                  <w14:solidFill>
                    <w14:schemeClr w14:val="tx1"/>
                  </w14:solidFill>
                </w14:textFill>
              </w:rPr>
              <w:t>运营期废气</w:t>
            </w:r>
            <w:r>
              <w:rPr>
                <w:rFonts w:hint="eastAsia" w:ascii="Times New Roman" w:hAnsi="Times New Roman"/>
                <w:b w:val="0"/>
                <w:bCs/>
                <w:color w:val="000000" w:themeColor="text1"/>
                <w:sz w:val="24"/>
                <w:szCs w:val="24"/>
                <w:highlight w:val="none"/>
                <w14:textFill>
                  <w14:solidFill>
                    <w14:schemeClr w14:val="tx1"/>
                  </w14:solidFill>
                </w14:textFill>
              </w:rPr>
              <w:t>主要为</w:t>
            </w:r>
            <w:r>
              <w:rPr>
                <w:rFonts w:hint="eastAsia" w:ascii="Times New Roman" w:hAnsi="Times New Roman"/>
                <w:b w:val="0"/>
                <w:bCs/>
                <w:color w:val="000000" w:themeColor="text1"/>
                <w:sz w:val="24"/>
                <w:szCs w:val="24"/>
                <w:highlight w:val="none"/>
                <w:lang w:eastAsia="zh-CN"/>
                <w14:textFill>
                  <w14:solidFill>
                    <w14:schemeClr w14:val="tx1"/>
                  </w14:solidFill>
                </w14:textFill>
              </w:rPr>
              <w:t>锅炉</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与直燃机燃烧</w:t>
            </w:r>
            <w:r>
              <w:rPr>
                <w:rFonts w:hint="eastAsia" w:ascii="Times New Roman" w:hAnsi="Times New Roman"/>
                <w:b w:val="0"/>
                <w:bCs/>
                <w:color w:val="000000" w:themeColor="text1"/>
                <w:sz w:val="24"/>
                <w:szCs w:val="24"/>
                <w:highlight w:val="none"/>
                <w:lang w:eastAsia="zh-CN"/>
                <w14:textFill>
                  <w14:solidFill>
                    <w14:schemeClr w14:val="tx1"/>
                  </w14:solidFill>
                </w14:textFill>
              </w:rPr>
              <w:t>废气，主要污染物为</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颗粒物</w:t>
            </w:r>
            <w:r>
              <w:rPr>
                <w:rFonts w:hint="eastAsia" w:ascii="Times New Roman" w:hAnsi="Times New Roman"/>
                <w:b w:val="0"/>
                <w:bCs/>
                <w:color w:val="000000" w:themeColor="text1"/>
                <w:sz w:val="24"/>
                <w:szCs w:val="24"/>
                <w:highlight w:val="none"/>
                <w:lang w:eastAsia="zh-CN"/>
                <w14:textFill>
                  <w14:solidFill>
                    <w14:schemeClr w14:val="tx1"/>
                  </w14:solidFill>
                </w14:textFill>
              </w:rPr>
              <w:t>、二氧化硫和氮氧化物、</w:t>
            </w:r>
            <w:r>
              <w:rPr>
                <w:rFonts w:hint="eastAsia" w:ascii="Times New Roman" w:hAnsi="Times New Roman"/>
                <w:b w:val="0"/>
                <w:bCs/>
                <w:color w:val="000000" w:themeColor="text1"/>
                <w:sz w:val="24"/>
                <w:szCs w:val="24"/>
                <w:highlight w:val="none"/>
                <w:lang w:val="en-US" w:eastAsia="zh-CN"/>
                <w14:textFill>
                  <w14:solidFill>
                    <w14:schemeClr w14:val="tx1"/>
                  </w14:solidFill>
                </w14:textFill>
              </w:rPr>
              <w:t>林格曼黑度；</w:t>
            </w:r>
            <w:r>
              <w:rPr>
                <w:rFonts w:hint="default" w:ascii="Times New Roman" w:hAnsi="Times New Roman"/>
                <w:b w:val="0"/>
                <w:bCs/>
                <w:color w:val="0D0D0D" w:themeColor="text1" w:themeTint="F2"/>
                <w:sz w:val="24"/>
                <w:szCs w:val="24"/>
                <w:highlight w:val="none"/>
                <w:lang w:eastAsia="zh-CN"/>
                <w14:textFill>
                  <w14:solidFill>
                    <w14:schemeClr w14:val="tx1">
                      <w14:lumMod w14:val="95000"/>
                      <w14:lumOff w14:val="5000"/>
                    </w14:schemeClr>
                  </w14:solidFill>
                </w14:textFill>
              </w:rPr>
              <w:t>项目废气产排放情况统计及排放口情况见表</w:t>
            </w:r>
            <w:r>
              <w:rPr>
                <w:rFonts w:hint="default" w:ascii="Times New Roman" w:hAnsi="Times New Roman"/>
                <w:b w:val="0"/>
                <w:bCs/>
                <w:color w:val="0D0D0D" w:themeColor="text1" w:themeTint="F2"/>
                <w:sz w:val="24"/>
                <w:szCs w:val="24"/>
                <w:highlight w:val="none"/>
                <w:lang w:val="en-US" w:eastAsia="zh-CN"/>
                <w14:textFill>
                  <w14:solidFill>
                    <w14:schemeClr w14:val="tx1">
                      <w14:lumMod w14:val="95000"/>
                      <w14:lumOff w14:val="5000"/>
                    </w14:schemeClr>
                  </w14:solidFill>
                </w14:textFill>
              </w:rPr>
              <w:t>4-1。</w:t>
            </w:r>
          </w:p>
          <w:p w14:paraId="1175AF6B">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firstLine="482" w:firstLineChars="200"/>
              <w:textAlignment w:val="auto"/>
              <w:rPr>
                <w:rFonts w:hint="default" w:ascii="Times New Roman" w:hAnsi="Times New Roman" w:eastAsia="宋体" w:cs="Times New Roman"/>
                <w:b/>
                <w:bCs/>
                <w:color w:val="000000"/>
                <w:kern w:val="0"/>
                <w:sz w:val="24"/>
                <w:szCs w:val="24"/>
                <w:lang w:val="en-US" w:eastAsia="zh-CN" w:bidi="ar"/>
              </w:rPr>
            </w:pPr>
            <w:r>
              <w:rPr>
                <w:rFonts w:hint="default" w:ascii="Times New Roman" w:hAnsi="Times New Roman" w:eastAsia="宋体" w:cs="Times New Roman"/>
                <w:b/>
                <w:bCs/>
                <w:color w:val="000000"/>
                <w:kern w:val="0"/>
                <w:sz w:val="24"/>
                <w:szCs w:val="24"/>
                <w:lang w:val="en-US" w:eastAsia="zh-CN" w:bidi="ar"/>
              </w:rPr>
              <w:t>表4-1  废气产排污环节名称、污染物种类、排放形式及污染防治设施</w:t>
            </w:r>
          </w:p>
          <w:tbl>
            <w:tblPr>
              <w:tblStyle w:val="26"/>
              <w:tblW w:w="8604"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57" w:type="dxa"/>
                <w:bottom w:w="0" w:type="dxa"/>
                <w:right w:w="57" w:type="dxa"/>
              </w:tblCellMar>
            </w:tblPr>
            <w:tblGrid>
              <w:gridCol w:w="839"/>
              <w:gridCol w:w="1105"/>
              <w:gridCol w:w="942"/>
              <w:gridCol w:w="725"/>
              <w:gridCol w:w="800"/>
              <w:gridCol w:w="775"/>
              <w:gridCol w:w="663"/>
              <w:gridCol w:w="612"/>
              <w:gridCol w:w="1172"/>
              <w:gridCol w:w="971"/>
            </w:tblGrid>
            <w:tr w14:paraId="040C0FA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restart"/>
                  <w:tcBorders>
                    <w:tl2br w:val="nil"/>
                    <w:tr2bl w:val="nil"/>
                  </w:tcBorders>
                  <w:noWrap w:val="0"/>
                  <w:vAlign w:val="center"/>
                </w:tcPr>
                <w:p w14:paraId="3DCD2D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lang w:eastAsia="zh-CN"/>
                    </w:rPr>
                  </w:pPr>
                  <w:r>
                    <w:rPr>
                      <w:rFonts w:hint="default" w:ascii="Times New Roman" w:hAnsi="Times New Roman" w:cs="Times New Roman"/>
                      <w:b/>
                      <w:bCs/>
                    </w:rPr>
                    <w:t>产排污环节</w:t>
                  </w:r>
                </w:p>
              </w:tc>
              <w:tc>
                <w:tcPr>
                  <w:tcW w:w="1105" w:type="dxa"/>
                  <w:vMerge w:val="restart"/>
                  <w:tcBorders>
                    <w:tl2br w:val="nil"/>
                    <w:tr2bl w:val="nil"/>
                  </w:tcBorders>
                  <w:noWrap w:val="0"/>
                  <w:vAlign w:val="center"/>
                </w:tcPr>
                <w:p w14:paraId="40CFA9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产污</w:t>
                  </w:r>
                </w:p>
                <w:p w14:paraId="208470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设施</w:t>
                  </w:r>
                </w:p>
              </w:tc>
              <w:tc>
                <w:tcPr>
                  <w:tcW w:w="942" w:type="dxa"/>
                  <w:vMerge w:val="restart"/>
                  <w:tcBorders>
                    <w:tl2br w:val="nil"/>
                    <w:tr2bl w:val="nil"/>
                  </w:tcBorders>
                  <w:noWrap w:val="0"/>
                  <w:vAlign w:val="center"/>
                </w:tcPr>
                <w:p w14:paraId="39E60C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污染物</w:t>
                  </w:r>
                </w:p>
                <w:p w14:paraId="68C47D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种类</w:t>
                  </w:r>
                </w:p>
              </w:tc>
              <w:tc>
                <w:tcPr>
                  <w:tcW w:w="725" w:type="dxa"/>
                  <w:vMerge w:val="restart"/>
                  <w:tcBorders>
                    <w:tl2br w:val="nil"/>
                    <w:tr2bl w:val="nil"/>
                  </w:tcBorders>
                  <w:noWrap w:val="0"/>
                  <w:vAlign w:val="center"/>
                </w:tcPr>
                <w:p w14:paraId="475889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排放形式</w:t>
                  </w:r>
                </w:p>
              </w:tc>
              <w:tc>
                <w:tcPr>
                  <w:tcW w:w="800" w:type="dxa"/>
                  <w:vMerge w:val="restart"/>
                  <w:tcBorders>
                    <w:tl2br w:val="nil"/>
                    <w:tr2bl w:val="nil"/>
                  </w:tcBorders>
                  <w:noWrap w:val="0"/>
                  <w:vAlign w:val="center"/>
                </w:tcPr>
                <w:p w14:paraId="441EB2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排放口</w:t>
                  </w:r>
                </w:p>
              </w:tc>
              <w:tc>
                <w:tcPr>
                  <w:tcW w:w="775" w:type="dxa"/>
                  <w:vMerge w:val="restart"/>
                  <w:tcBorders>
                    <w:tl2br w:val="nil"/>
                    <w:tr2bl w:val="nil"/>
                  </w:tcBorders>
                  <w:noWrap w:val="0"/>
                  <w:vAlign w:val="center"/>
                </w:tcPr>
                <w:p w14:paraId="0214CD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排放口类型</w:t>
                  </w:r>
                </w:p>
              </w:tc>
              <w:tc>
                <w:tcPr>
                  <w:tcW w:w="663" w:type="dxa"/>
                  <w:vMerge w:val="restart"/>
                  <w:tcBorders>
                    <w:tl2br w:val="nil"/>
                    <w:tr2bl w:val="nil"/>
                  </w:tcBorders>
                  <w:noWrap w:val="0"/>
                  <w:vAlign w:val="center"/>
                </w:tcPr>
                <w:p w14:paraId="06889F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收集</w:t>
                  </w:r>
                </w:p>
                <w:p w14:paraId="41F68C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lang w:val="en-US" w:eastAsia="zh-CN"/>
                    </w:rPr>
                    <w:t>效率</w:t>
                  </w:r>
                </w:p>
              </w:tc>
              <w:tc>
                <w:tcPr>
                  <w:tcW w:w="612" w:type="dxa"/>
                  <w:vMerge w:val="restart"/>
                  <w:tcBorders>
                    <w:tl2br w:val="nil"/>
                    <w:tr2bl w:val="nil"/>
                  </w:tcBorders>
                  <w:noWrap w:val="0"/>
                  <w:vAlign w:val="center"/>
                </w:tcPr>
                <w:p w14:paraId="021C2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lang w:val="en-US" w:eastAsia="zh-CN"/>
                    </w:rPr>
                  </w:pPr>
                  <w:r>
                    <w:rPr>
                      <w:rFonts w:hint="default" w:ascii="Times New Roman" w:hAnsi="Times New Roman" w:cs="Times New Roman"/>
                      <w:b/>
                      <w:bCs/>
                      <w:lang w:val="en-US" w:eastAsia="zh-CN"/>
                    </w:rPr>
                    <w:t>处理效率</w:t>
                  </w:r>
                </w:p>
              </w:tc>
              <w:tc>
                <w:tcPr>
                  <w:tcW w:w="2143" w:type="dxa"/>
                  <w:gridSpan w:val="2"/>
                  <w:tcBorders>
                    <w:tl2br w:val="nil"/>
                    <w:tr2bl w:val="nil"/>
                  </w:tcBorders>
                  <w:noWrap w:val="0"/>
                  <w:vAlign w:val="center"/>
                </w:tcPr>
                <w:p w14:paraId="1562BC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污染物防治设施</w:t>
                  </w:r>
                </w:p>
              </w:tc>
            </w:tr>
            <w:tr w14:paraId="4BE2924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continue"/>
                  <w:tcBorders>
                    <w:tl2br w:val="nil"/>
                    <w:tr2bl w:val="nil"/>
                  </w:tcBorders>
                  <w:noWrap w:val="0"/>
                  <w:vAlign w:val="center"/>
                </w:tcPr>
                <w:p w14:paraId="6A40E0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1105" w:type="dxa"/>
                  <w:vMerge w:val="continue"/>
                  <w:tcBorders>
                    <w:tl2br w:val="nil"/>
                    <w:tr2bl w:val="nil"/>
                  </w:tcBorders>
                  <w:noWrap w:val="0"/>
                  <w:vAlign w:val="center"/>
                </w:tcPr>
                <w:p w14:paraId="09DB33A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942" w:type="dxa"/>
                  <w:vMerge w:val="continue"/>
                  <w:tcBorders>
                    <w:tl2br w:val="nil"/>
                    <w:tr2bl w:val="nil"/>
                  </w:tcBorders>
                  <w:noWrap w:val="0"/>
                  <w:vAlign w:val="center"/>
                </w:tcPr>
                <w:p w14:paraId="15C351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725" w:type="dxa"/>
                  <w:vMerge w:val="continue"/>
                  <w:tcBorders>
                    <w:tl2br w:val="nil"/>
                    <w:tr2bl w:val="nil"/>
                  </w:tcBorders>
                  <w:noWrap w:val="0"/>
                  <w:vAlign w:val="center"/>
                </w:tcPr>
                <w:p w14:paraId="037C5D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800" w:type="dxa"/>
                  <w:vMerge w:val="continue"/>
                  <w:tcBorders>
                    <w:tl2br w:val="nil"/>
                    <w:tr2bl w:val="nil"/>
                  </w:tcBorders>
                  <w:noWrap w:val="0"/>
                  <w:vAlign w:val="center"/>
                </w:tcPr>
                <w:p w14:paraId="74B5E3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775" w:type="dxa"/>
                  <w:vMerge w:val="continue"/>
                  <w:tcBorders>
                    <w:tl2br w:val="nil"/>
                    <w:tr2bl w:val="nil"/>
                  </w:tcBorders>
                  <w:noWrap w:val="0"/>
                  <w:vAlign w:val="center"/>
                </w:tcPr>
                <w:p w14:paraId="06EF1C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663" w:type="dxa"/>
                  <w:vMerge w:val="continue"/>
                  <w:tcBorders>
                    <w:tl2br w:val="nil"/>
                    <w:tr2bl w:val="nil"/>
                  </w:tcBorders>
                  <w:noWrap w:val="0"/>
                  <w:vAlign w:val="center"/>
                </w:tcPr>
                <w:p w14:paraId="40DFBD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612" w:type="dxa"/>
                  <w:vMerge w:val="continue"/>
                  <w:tcBorders>
                    <w:tl2br w:val="nil"/>
                    <w:tr2bl w:val="nil"/>
                  </w:tcBorders>
                  <w:noWrap w:val="0"/>
                  <w:vAlign w:val="center"/>
                </w:tcPr>
                <w:p w14:paraId="16F5A1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p>
              </w:tc>
              <w:tc>
                <w:tcPr>
                  <w:tcW w:w="1172" w:type="dxa"/>
                  <w:tcBorders>
                    <w:tl2br w:val="nil"/>
                    <w:tr2bl w:val="nil"/>
                  </w:tcBorders>
                  <w:noWrap w:val="0"/>
                  <w:vAlign w:val="center"/>
                </w:tcPr>
                <w:p w14:paraId="496898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设施名称及工艺</w:t>
                  </w:r>
                </w:p>
              </w:tc>
              <w:tc>
                <w:tcPr>
                  <w:tcW w:w="971" w:type="dxa"/>
                  <w:tcBorders>
                    <w:tl2br w:val="nil"/>
                    <w:tr2bl w:val="nil"/>
                  </w:tcBorders>
                  <w:noWrap w:val="0"/>
                  <w:vAlign w:val="center"/>
                </w:tcPr>
                <w:p w14:paraId="7AE9F5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auto"/>
                    <w:rPr>
                      <w:rFonts w:hint="default" w:ascii="Times New Roman" w:hAnsi="Times New Roman" w:cs="Times New Roman"/>
                      <w:b/>
                      <w:bCs/>
                    </w:rPr>
                  </w:pPr>
                  <w:r>
                    <w:rPr>
                      <w:rFonts w:hint="default" w:ascii="Times New Roman" w:hAnsi="Times New Roman" w:cs="Times New Roman"/>
                      <w:b/>
                      <w:bCs/>
                    </w:rPr>
                    <w:t>是否</w:t>
                  </w:r>
                  <w:r>
                    <w:rPr>
                      <w:rFonts w:hint="default" w:ascii="Times New Roman" w:hAnsi="Times New Roman" w:cs="Times New Roman"/>
                      <w:b/>
                      <w:bCs/>
                      <w:lang w:eastAsia="zh-CN"/>
                    </w:rPr>
                    <w:t>为</w:t>
                  </w:r>
                  <w:r>
                    <w:rPr>
                      <w:rFonts w:hint="default" w:ascii="Times New Roman" w:hAnsi="Times New Roman" w:cs="Times New Roman"/>
                      <w:b/>
                      <w:bCs/>
                    </w:rPr>
                    <w:t>可行技术</w:t>
                  </w:r>
                </w:p>
              </w:tc>
            </w:tr>
            <w:tr w14:paraId="34DDDE7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restart"/>
                  <w:tcBorders>
                    <w:tl2br w:val="nil"/>
                    <w:tr2bl w:val="nil"/>
                  </w:tcBorders>
                  <w:noWrap w:val="0"/>
                  <w:vAlign w:val="center"/>
                </w:tcPr>
                <w:p w14:paraId="1F9C73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直燃机废气</w:t>
                  </w:r>
                </w:p>
              </w:tc>
              <w:tc>
                <w:tcPr>
                  <w:tcW w:w="1105" w:type="dxa"/>
                  <w:vMerge w:val="restart"/>
                  <w:tcBorders>
                    <w:tl2br w:val="nil"/>
                    <w:tr2bl w:val="nil"/>
                  </w:tcBorders>
                  <w:noWrap w:val="0"/>
                  <w:vAlign w:val="center"/>
                </w:tcPr>
                <w:p w14:paraId="188A9E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2台1.45MW供暖、制冷直燃机</w:t>
                  </w:r>
                  <w:r>
                    <w:rPr>
                      <w:rFonts w:hint="eastAsia" w:ascii="Times New Roman" w:hAnsi="Times New Roman" w:cs="Times New Roman"/>
                      <w:lang w:val="en-US" w:eastAsia="zh-CN"/>
                    </w:rPr>
                    <w:t>（一用一备）</w:t>
                  </w:r>
                </w:p>
              </w:tc>
              <w:tc>
                <w:tcPr>
                  <w:tcW w:w="942" w:type="dxa"/>
                  <w:tcBorders>
                    <w:tl2br w:val="nil"/>
                    <w:tr2bl w:val="nil"/>
                  </w:tcBorders>
                  <w:noWrap w:val="0"/>
                  <w:vAlign w:val="center"/>
                </w:tcPr>
                <w:p w14:paraId="3B650F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颗粒物</w:t>
                  </w:r>
                </w:p>
              </w:tc>
              <w:tc>
                <w:tcPr>
                  <w:tcW w:w="725" w:type="dxa"/>
                  <w:vMerge w:val="restart"/>
                  <w:tcBorders>
                    <w:tl2br w:val="nil"/>
                    <w:tr2bl w:val="nil"/>
                  </w:tcBorders>
                  <w:noWrap w:val="0"/>
                  <w:vAlign w:val="center"/>
                </w:tcPr>
                <w:p w14:paraId="212F26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有组织</w:t>
                  </w:r>
                </w:p>
              </w:tc>
              <w:tc>
                <w:tcPr>
                  <w:tcW w:w="800" w:type="dxa"/>
                  <w:vMerge w:val="restart"/>
                  <w:tcBorders>
                    <w:tl2br w:val="nil"/>
                    <w:tr2bl w:val="nil"/>
                  </w:tcBorders>
                  <w:noWrap w:val="0"/>
                  <w:vAlign w:val="center"/>
                </w:tcPr>
                <w:p w14:paraId="59B6A8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DA00</w:t>
                  </w:r>
                  <w:r>
                    <w:rPr>
                      <w:rFonts w:hint="eastAsia" w:ascii="Times New Roman" w:hAnsi="Times New Roman" w:cs="Times New Roman"/>
                      <w:lang w:val="en-US" w:eastAsia="zh-CN"/>
                    </w:rPr>
                    <w:t>1</w:t>
                  </w:r>
                </w:p>
              </w:tc>
              <w:tc>
                <w:tcPr>
                  <w:tcW w:w="775" w:type="dxa"/>
                  <w:vMerge w:val="restart"/>
                  <w:tcBorders>
                    <w:tl2br w:val="nil"/>
                    <w:tr2bl w:val="nil"/>
                  </w:tcBorders>
                  <w:noWrap w:val="0"/>
                  <w:vAlign w:val="center"/>
                </w:tcPr>
                <w:p w14:paraId="6E1EEF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一般排放口</w:t>
                  </w:r>
                </w:p>
              </w:tc>
              <w:tc>
                <w:tcPr>
                  <w:tcW w:w="663" w:type="dxa"/>
                  <w:vMerge w:val="restart"/>
                  <w:tcBorders>
                    <w:tl2br w:val="nil"/>
                    <w:tr2bl w:val="nil"/>
                  </w:tcBorders>
                  <w:noWrap w:val="0"/>
                  <w:vAlign w:val="center"/>
                </w:tcPr>
                <w:p w14:paraId="24FCCD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100%</w:t>
                  </w:r>
                </w:p>
              </w:tc>
              <w:tc>
                <w:tcPr>
                  <w:tcW w:w="612" w:type="dxa"/>
                  <w:tcBorders>
                    <w:tl2br w:val="nil"/>
                    <w:tr2bl w:val="nil"/>
                  </w:tcBorders>
                  <w:noWrap w:val="0"/>
                  <w:vAlign w:val="center"/>
                </w:tcPr>
                <w:p w14:paraId="1F59F0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w:t>
                  </w:r>
                </w:p>
              </w:tc>
              <w:tc>
                <w:tcPr>
                  <w:tcW w:w="1172" w:type="dxa"/>
                  <w:tcBorders>
                    <w:tl2br w:val="nil"/>
                    <w:tr2bl w:val="nil"/>
                  </w:tcBorders>
                  <w:noWrap w:val="0"/>
                  <w:vAlign w:val="center"/>
                </w:tcPr>
                <w:p w14:paraId="5D3A41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w:t>
                  </w:r>
                </w:p>
              </w:tc>
              <w:tc>
                <w:tcPr>
                  <w:tcW w:w="971" w:type="dxa"/>
                  <w:tcBorders>
                    <w:tl2br w:val="nil"/>
                    <w:tr2bl w:val="nil"/>
                  </w:tcBorders>
                  <w:noWrap w:val="0"/>
                  <w:vAlign w:val="center"/>
                </w:tcPr>
                <w:p w14:paraId="071F14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eastAsia" w:ascii="Times New Roman" w:hAnsi="Times New Roman" w:cs="Times New Roman"/>
                      <w:kern w:val="2"/>
                      <w:sz w:val="21"/>
                      <w:szCs w:val="24"/>
                      <w:lang w:val="en-US" w:eastAsia="zh-CN" w:bidi="ar-SA"/>
                    </w:rPr>
                    <w:t>/</w:t>
                  </w:r>
                </w:p>
              </w:tc>
            </w:tr>
            <w:tr w14:paraId="30CAE9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continue"/>
                  <w:tcBorders>
                    <w:tl2br w:val="nil"/>
                    <w:tr2bl w:val="nil"/>
                  </w:tcBorders>
                  <w:noWrap w:val="0"/>
                  <w:vAlign w:val="center"/>
                </w:tcPr>
                <w:p w14:paraId="175ED5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1105" w:type="dxa"/>
                  <w:vMerge w:val="continue"/>
                  <w:tcBorders>
                    <w:tl2br w:val="nil"/>
                    <w:tr2bl w:val="nil"/>
                  </w:tcBorders>
                  <w:noWrap w:val="0"/>
                  <w:vAlign w:val="center"/>
                </w:tcPr>
                <w:p w14:paraId="46167F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942" w:type="dxa"/>
                  <w:tcBorders>
                    <w:tl2br w:val="nil"/>
                    <w:tr2bl w:val="nil"/>
                  </w:tcBorders>
                  <w:noWrap w:val="0"/>
                  <w:vAlign w:val="center"/>
                </w:tcPr>
                <w:p w14:paraId="48B2C8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SO</w:t>
                  </w:r>
                  <w:r>
                    <w:rPr>
                      <w:rFonts w:hint="default" w:ascii="Times New Roman" w:hAnsi="Times New Roman" w:cs="Times New Roman"/>
                      <w:vertAlign w:val="subscript"/>
                      <w:lang w:val="en-US" w:eastAsia="zh-CN"/>
                    </w:rPr>
                    <w:t>2</w:t>
                  </w:r>
                </w:p>
              </w:tc>
              <w:tc>
                <w:tcPr>
                  <w:tcW w:w="725" w:type="dxa"/>
                  <w:vMerge w:val="continue"/>
                  <w:tcBorders>
                    <w:tl2br w:val="nil"/>
                    <w:tr2bl w:val="nil"/>
                  </w:tcBorders>
                  <w:noWrap w:val="0"/>
                  <w:vAlign w:val="center"/>
                </w:tcPr>
                <w:p w14:paraId="5A4E3A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800" w:type="dxa"/>
                  <w:vMerge w:val="continue"/>
                  <w:tcBorders>
                    <w:tl2br w:val="nil"/>
                    <w:tr2bl w:val="nil"/>
                  </w:tcBorders>
                  <w:noWrap w:val="0"/>
                  <w:vAlign w:val="center"/>
                </w:tcPr>
                <w:p w14:paraId="01A26A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775" w:type="dxa"/>
                  <w:vMerge w:val="continue"/>
                  <w:tcBorders>
                    <w:tl2br w:val="nil"/>
                    <w:tr2bl w:val="nil"/>
                  </w:tcBorders>
                  <w:noWrap w:val="0"/>
                  <w:vAlign w:val="center"/>
                </w:tcPr>
                <w:p w14:paraId="0E0106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63" w:type="dxa"/>
                  <w:vMerge w:val="continue"/>
                  <w:tcBorders>
                    <w:tl2br w:val="nil"/>
                    <w:tr2bl w:val="nil"/>
                  </w:tcBorders>
                  <w:noWrap w:val="0"/>
                  <w:vAlign w:val="center"/>
                </w:tcPr>
                <w:p w14:paraId="3A21DC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12" w:type="dxa"/>
                  <w:tcBorders>
                    <w:tl2br w:val="nil"/>
                    <w:tr2bl w:val="nil"/>
                  </w:tcBorders>
                  <w:noWrap w:val="0"/>
                  <w:vAlign w:val="center"/>
                </w:tcPr>
                <w:p w14:paraId="25E248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w:t>
                  </w:r>
                </w:p>
              </w:tc>
              <w:tc>
                <w:tcPr>
                  <w:tcW w:w="1172" w:type="dxa"/>
                  <w:tcBorders>
                    <w:tl2br w:val="nil"/>
                    <w:tr2bl w:val="nil"/>
                  </w:tcBorders>
                  <w:noWrap w:val="0"/>
                  <w:vAlign w:val="center"/>
                </w:tcPr>
                <w:p w14:paraId="29DF0F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w:t>
                  </w:r>
                </w:p>
              </w:tc>
              <w:tc>
                <w:tcPr>
                  <w:tcW w:w="971" w:type="dxa"/>
                  <w:tcBorders>
                    <w:tl2br w:val="nil"/>
                    <w:tr2bl w:val="nil"/>
                  </w:tcBorders>
                  <w:noWrap w:val="0"/>
                  <w:vAlign w:val="center"/>
                </w:tcPr>
                <w:p w14:paraId="352778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eastAsia" w:ascii="Times New Roman" w:hAnsi="Times New Roman" w:cs="Times New Roman"/>
                      <w:kern w:val="2"/>
                      <w:sz w:val="21"/>
                      <w:szCs w:val="24"/>
                      <w:lang w:val="en-US" w:eastAsia="zh-CN" w:bidi="ar-SA"/>
                    </w:rPr>
                    <w:t>/</w:t>
                  </w:r>
                </w:p>
              </w:tc>
            </w:tr>
            <w:tr w14:paraId="191B06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continue"/>
                  <w:tcBorders>
                    <w:tl2br w:val="nil"/>
                    <w:tr2bl w:val="nil"/>
                  </w:tcBorders>
                  <w:noWrap w:val="0"/>
                  <w:vAlign w:val="center"/>
                </w:tcPr>
                <w:p w14:paraId="33667E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1105" w:type="dxa"/>
                  <w:vMerge w:val="continue"/>
                  <w:tcBorders>
                    <w:tl2br w:val="nil"/>
                    <w:tr2bl w:val="nil"/>
                  </w:tcBorders>
                  <w:noWrap w:val="0"/>
                  <w:vAlign w:val="center"/>
                </w:tcPr>
                <w:p w14:paraId="555EB7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942" w:type="dxa"/>
                  <w:tcBorders>
                    <w:tl2br w:val="nil"/>
                    <w:tr2bl w:val="nil"/>
                  </w:tcBorders>
                  <w:noWrap w:val="0"/>
                  <w:vAlign w:val="center"/>
                </w:tcPr>
                <w:p w14:paraId="5E438D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NOx</w:t>
                  </w:r>
                </w:p>
              </w:tc>
              <w:tc>
                <w:tcPr>
                  <w:tcW w:w="725" w:type="dxa"/>
                  <w:vMerge w:val="continue"/>
                  <w:tcBorders>
                    <w:tl2br w:val="nil"/>
                    <w:tr2bl w:val="nil"/>
                  </w:tcBorders>
                  <w:noWrap w:val="0"/>
                  <w:vAlign w:val="center"/>
                </w:tcPr>
                <w:p w14:paraId="119AD2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800" w:type="dxa"/>
                  <w:vMerge w:val="continue"/>
                  <w:tcBorders>
                    <w:tl2br w:val="nil"/>
                    <w:tr2bl w:val="nil"/>
                  </w:tcBorders>
                  <w:noWrap w:val="0"/>
                  <w:vAlign w:val="center"/>
                </w:tcPr>
                <w:p w14:paraId="784397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775" w:type="dxa"/>
                  <w:vMerge w:val="continue"/>
                  <w:tcBorders>
                    <w:tl2br w:val="nil"/>
                    <w:tr2bl w:val="nil"/>
                  </w:tcBorders>
                  <w:noWrap w:val="0"/>
                  <w:vAlign w:val="center"/>
                </w:tcPr>
                <w:p w14:paraId="1EA8FF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63" w:type="dxa"/>
                  <w:vMerge w:val="continue"/>
                  <w:tcBorders>
                    <w:tl2br w:val="nil"/>
                    <w:tr2bl w:val="nil"/>
                  </w:tcBorders>
                  <w:noWrap w:val="0"/>
                  <w:vAlign w:val="center"/>
                </w:tcPr>
                <w:p w14:paraId="071312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12" w:type="dxa"/>
                  <w:tcBorders>
                    <w:tl2br w:val="nil"/>
                    <w:tr2bl w:val="nil"/>
                  </w:tcBorders>
                  <w:noWrap w:val="0"/>
                  <w:vAlign w:val="center"/>
                </w:tcPr>
                <w:p w14:paraId="1C63F2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w:t>
                  </w:r>
                </w:p>
              </w:tc>
              <w:tc>
                <w:tcPr>
                  <w:tcW w:w="1172" w:type="dxa"/>
                  <w:tcBorders>
                    <w:tl2br w:val="nil"/>
                    <w:tr2bl w:val="nil"/>
                  </w:tcBorders>
                  <w:noWrap w:val="0"/>
                  <w:vAlign w:val="center"/>
                </w:tcPr>
                <w:p w14:paraId="724939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低氮燃烧器</w:t>
                  </w:r>
                </w:p>
              </w:tc>
              <w:tc>
                <w:tcPr>
                  <w:tcW w:w="971" w:type="dxa"/>
                  <w:tcBorders>
                    <w:tl2br w:val="nil"/>
                    <w:tr2bl w:val="nil"/>
                  </w:tcBorders>
                  <w:noWrap w:val="0"/>
                  <w:vAlign w:val="center"/>
                </w:tcPr>
                <w:p w14:paraId="77FDBC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kern w:val="2"/>
                      <w:sz w:val="21"/>
                      <w:szCs w:val="24"/>
                      <w:lang w:val="en-US" w:eastAsia="zh-CN" w:bidi="ar-SA"/>
                    </w:rPr>
                  </w:pPr>
                  <w:r>
                    <w:rPr>
                      <w:rFonts w:hint="default" w:ascii="Times New Roman" w:hAnsi="Times New Roman" w:cs="Times New Roman"/>
                      <w:lang w:val="en-US" w:eastAsia="zh-CN"/>
                    </w:rPr>
                    <w:t>是</w:t>
                  </w:r>
                </w:p>
              </w:tc>
            </w:tr>
            <w:tr w14:paraId="14012F2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restart"/>
                  <w:tcBorders>
                    <w:tl2br w:val="nil"/>
                    <w:tr2bl w:val="nil"/>
                  </w:tcBorders>
                  <w:noWrap w:val="0"/>
                  <w:vAlign w:val="center"/>
                </w:tcPr>
                <w:p w14:paraId="481BAA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锅炉废气</w:t>
                  </w:r>
                </w:p>
              </w:tc>
              <w:tc>
                <w:tcPr>
                  <w:tcW w:w="1105" w:type="dxa"/>
                  <w:vMerge w:val="restart"/>
                  <w:tcBorders>
                    <w:tl2br w:val="nil"/>
                    <w:tr2bl w:val="nil"/>
                  </w:tcBorders>
                  <w:noWrap w:val="0"/>
                  <w:vAlign w:val="center"/>
                </w:tcPr>
                <w:p w14:paraId="5D1D90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1t/h卫生用水锅炉</w:t>
                  </w:r>
                </w:p>
              </w:tc>
              <w:tc>
                <w:tcPr>
                  <w:tcW w:w="942" w:type="dxa"/>
                  <w:tcBorders>
                    <w:tl2br w:val="nil"/>
                    <w:tr2bl w:val="nil"/>
                  </w:tcBorders>
                  <w:noWrap w:val="0"/>
                  <w:vAlign w:val="center"/>
                </w:tcPr>
                <w:p w14:paraId="7463CE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颗粒物</w:t>
                  </w:r>
                </w:p>
              </w:tc>
              <w:tc>
                <w:tcPr>
                  <w:tcW w:w="725" w:type="dxa"/>
                  <w:vMerge w:val="restart"/>
                  <w:tcBorders>
                    <w:tl2br w:val="nil"/>
                    <w:tr2bl w:val="nil"/>
                  </w:tcBorders>
                  <w:noWrap w:val="0"/>
                  <w:vAlign w:val="center"/>
                </w:tcPr>
                <w:p w14:paraId="59111F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有组织</w:t>
                  </w:r>
                </w:p>
              </w:tc>
              <w:tc>
                <w:tcPr>
                  <w:tcW w:w="800" w:type="dxa"/>
                  <w:vMerge w:val="restart"/>
                  <w:tcBorders>
                    <w:tl2br w:val="nil"/>
                    <w:tr2bl w:val="nil"/>
                  </w:tcBorders>
                  <w:noWrap w:val="0"/>
                  <w:vAlign w:val="center"/>
                </w:tcPr>
                <w:p w14:paraId="61F8F7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DA00</w:t>
                  </w:r>
                  <w:r>
                    <w:rPr>
                      <w:rFonts w:hint="eastAsia" w:ascii="Times New Roman" w:hAnsi="Times New Roman" w:cs="Times New Roman"/>
                      <w:lang w:val="en-US" w:eastAsia="zh-CN"/>
                    </w:rPr>
                    <w:t>2</w:t>
                  </w:r>
                </w:p>
              </w:tc>
              <w:tc>
                <w:tcPr>
                  <w:tcW w:w="775" w:type="dxa"/>
                  <w:vMerge w:val="restart"/>
                  <w:tcBorders>
                    <w:tl2br w:val="nil"/>
                    <w:tr2bl w:val="nil"/>
                  </w:tcBorders>
                  <w:noWrap w:val="0"/>
                  <w:vAlign w:val="center"/>
                </w:tcPr>
                <w:p w14:paraId="38673B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一般排放口</w:t>
                  </w:r>
                </w:p>
              </w:tc>
              <w:tc>
                <w:tcPr>
                  <w:tcW w:w="663" w:type="dxa"/>
                  <w:vMerge w:val="restart"/>
                  <w:tcBorders>
                    <w:tl2br w:val="nil"/>
                    <w:tr2bl w:val="nil"/>
                  </w:tcBorders>
                  <w:noWrap w:val="0"/>
                  <w:vAlign w:val="center"/>
                </w:tcPr>
                <w:p w14:paraId="7316AE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100%</w:t>
                  </w:r>
                </w:p>
              </w:tc>
              <w:tc>
                <w:tcPr>
                  <w:tcW w:w="612" w:type="dxa"/>
                  <w:tcBorders>
                    <w:tl2br w:val="nil"/>
                    <w:tr2bl w:val="nil"/>
                  </w:tcBorders>
                  <w:noWrap w:val="0"/>
                  <w:vAlign w:val="center"/>
                </w:tcPr>
                <w:p w14:paraId="210116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1172" w:type="dxa"/>
                  <w:tcBorders>
                    <w:tl2br w:val="nil"/>
                    <w:tr2bl w:val="nil"/>
                  </w:tcBorders>
                  <w:noWrap w:val="0"/>
                  <w:vAlign w:val="center"/>
                </w:tcPr>
                <w:p w14:paraId="2866BA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971" w:type="dxa"/>
                  <w:tcBorders>
                    <w:tl2br w:val="nil"/>
                    <w:tr2bl w:val="nil"/>
                  </w:tcBorders>
                  <w:noWrap w:val="0"/>
                  <w:vAlign w:val="center"/>
                </w:tcPr>
                <w:p w14:paraId="7ED277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w:t>
                  </w:r>
                </w:p>
              </w:tc>
            </w:tr>
            <w:tr w14:paraId="2EAC3AF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continue"/>
                  <w:tcBorders>
                    <w:tl2br w:val="nil"/>
                    <w:tr2bl w:val="nil"/>
                  </w:tcBorders>
                  <w:noWrap w:val="0"/>
                  <w:vAlign w:val="center"/>
                </w:tcPr>
                <w:p w14:paraId="588DB3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1105" w:type="dxa"/>
                  <w:vMerge w:val="continue"/>
                  <w:tcBorders>
                    <w:tl2br w:val="nil"/>
                    <w:tr2bl w:val="nil"/>
                  </w:tcBorders>
                  <w:noWrap w:val="0"/>
                  <w:vAlign w:val="center"/>
                </w:tcPr>
                <w:p w14:paraId="4C2AFC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942" w:type="dxa"/>
                  <w:tcBorders>
                    <w:tl2br w:val="nil"/>
                    <w:tr2bl w:val="nil"/>
                  </w:tcBorders>
                  <w:noWrap w:val="0"/>
                  <w:vAlign w:val="center"/>
                </w:tcPr>
                <w:p w14:paraId="3D690A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SO</w:t>
                  </w:r>
                  <w:r>
                    <w:rPr>
                      <w:rFonts w:hint="default" w:ascii="Times New Roman" w:hAnsi="Times New Roman" w:cs="Times New Roman"/>
                      <w:vertAlign w:val="subscript"/>
                      <w:lang w:val="en-US" w:eastAsia="zh-CN"/>
                    </w:rPr>
                    <w:t>2</w:t>
                  </w:r>
                </w:p>
              </w:tc>
              <w:tc>
                <w:tcPr>
                  <w:tcW w:w="725" w:type="dxa"/>
                  <w:vMerge w:val="continue"/>
                  <w:tcBorders>
                    <w:tl2br w:val="nil"/>
                    <w:tr2bl w:val="nil"/>
                  </w:tcBorders>
                  <w:noWrap w:val="0"/>
                  <w:vAlign w:val="center"/>
                </w:tcPr>
                <w:p w14:paraId="669740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800" w:type="dxa"/>
                  <w:vMerge w:val="continue"/>
                  <w:tcBorders>
                    <w:tl2br w:val="nil"/>
                    <w:tr2bl w:val="nil"/>
                  </w:tcBorders>
                  <w:noWrap w:val="0"/>
                  <w:vAlign w:val="center"/>
                </w:tcPr>
                <w:p w14:paraId="48DCFA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775" w:type="dxa"/>
                  <w:vMerge w:val="continue"/>
                  <w:tcBorders>
                    <w:tl2br w:val="nil"/>
                    <w:tr2bl w:val="nil"/>
                  </w:tcBorders>
                  <w:noWrap w:val="0"/>
                  <w:vAlign w:val="center"/>
                </w:tcPr>
                <w:p w14:paraId="12D4A7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63" w:type="dxa"/>
                  <w:vMerge w:val="continue"/>
                  <w:tcBorders>
                    <w:tl2br w:val="nil"/>
                    <w:tr2bl w:val="nil"/>
                  </w:tcBorders>
                  <w:noWrap w:val="0"/>
                  <w:vAlign w:val="center"/>
                </w:tcPr>
                <w:p w14:paraId="4D1C67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12" w:type="dxa"/>
                  <w:tcBorders>
                    <w:tl2br w:val="nil"/>
                    <w:tr2bl w:val="nil"/>
                  </w:tcBorders>
                  <w:noWrap w:val="0"/>
                  <w:vAlign w:val="center"/>
                </w:tcPr>
                <w:p w14:paraId="680FB5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1172" w:type="dxa"/>
                  <w:tcBorders>
                    <w:tl2br w:val="nil"/>
                    <w:tr2bl w:val="nil"/>
                  </w:tcBorders>
                  <w:noWrap w:val="0"/>
                  <w:vAlign w:val="center"/>
                </w:tcPr>
                <w:p w14:paraId="088076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971" w:type="dxa"/>
                  <w:tcBorders>
                    <w:tl2br w:val="nil"/>
                    <w:tr2bl w:val="nil"/>
                  </w:tcBorders>
                  <w:noWrap w:val="0"/>
                  <w:vAlign w:val="center"/>
                </w:tcPr>
                <w:p w14:paraId="2DAE9B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w:t>
                  </w:r>
                </w:p>
              </w:tc>
            </w:tr>
            <w:tr w14:paraId="165CCB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57" w:type="dxa"/>
                  <w:bottom w:w="0" w:type="dxa"/>
                  <w:right w:w="57" w:type="dxa"/>
                </w:tblCellMar>
              </w:tblPrEx>
              <w:trPr>
                <w:trHeight w:val="369" w:hRule="atLeast"/>
                <w:jc w:val="center"/>
              </w:trPr>
              <w:tc>
                <w:tcPr>
                  <w:tcW w:w="839" w:type="dxa"/>
                  <w:vMerge w:val="continue"/>
                  <w:tcBorders>
                    <w:tl2br w:val="nil"/>
                    <w:tr2bl w:val="nil"/>
                  </w:tcBorders>
                  <w:noWrap w:val="0"/>
                  <w:vAlign w:val="center"/>
                </w:tcPr>
                <w:p w14:paraId="147A41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1105" w:type="dxa"/>
                  <w:vMerge w:val="continue"/>
                  <w:tcBorders>
                    <w:tl2br w:val="nil"/>
                    <w:tr2bl w:val="nil"/>
                  </w:tcBorders>
                  <w:noWrap w:val="0"/>
                  <w:vAlign w:val="center"/>
                </w:tcPr>
                <w:p w14:paraId="5D1CED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942" w:type="dxa"/>
                  <w:tcBorders>
                    <w:tl2br w:val="nil"/>
                    <w:tr2bl w:val="nil"/>
                  </w:tcBorders>
                  <w:noWrap w:val="0"/>
                  <w:vAlign w:val="center"/>
                </w:tcPr>
                <w:p w14:paraId="774631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NOx</w:t>
                  </w:r>
                </w:p>
              </w:tc>
              <w:tc>
                <w:tcPr>
                  <w:tcW w:w="725" w:type="dxa"/>
                  <w:vMerge w:val="continue"/>
                  <w:tcBorders>
                    <w:tl2br w:val="nil"/>
                    <w:tr2bl w:val="nil"/>
                  </w:tcBorders>
                  <w:noWrap w:val="0"/>
                  <w:vAlign w:val="center"/>
                </w:tcPr>
                <w:p w14:paraId="05292C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800" w:type="dxa"/>
                  <w:vMerge w:val="continue"/>
                  <w:tcBorders>
                    <w:tl2br w:val="nil"/>
                    <w:tr2bl w:val="nil"/>
                  </w:tcBorders>
                  <w:noWrap w:val="0"/>
                  <w:vAlign w:val="center"/>
                </w:tcPr>
                <w:p w14:paraId="6B131F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775" w:type="dxa"/>
                  <w:vMerge w:val="continue"/>
                  <w:tcBorders>
                    <w:tl2br w:val="nil"/>
                    <w:tr2bl w:val="nil"/>
                  </w:tcBorders>
                  <w:noWrap w:val="0"/>
                  <w:vAlign w:val="center"/>
                </w:tcPr>
                <w:p w14:paraId="1B7D2A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63" w:type="dxa"/>
                  <w:vMerge w:val="continue"/>
                  <w:tcBorders>
                    <w:tl2br w:val="nil"/>
                    <w:tr2bl w:val="nil"/>
                  </w:tcBorders>
                  <w:noWrap w:val="0"/>
                  <w:vAlign w:val="center"/>
                </w:tcPr>
                <w:p w14:paraId="61BBE9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p>
              </w:tc>
              <w:tc>
                <w:tcPr>
                  <w:tcW w:w="612" w:type="dxa"/>
                  <w:tcBorders>
                    <w:tl2br w:val="nil"/>
                    <w:tr2bl w:val="nil"/>
                  </w:tcBorders>
                  <w:noWrap w:val="0"/>
                  <w:vAlign w:val="center"/>
                </w:tcPr>
                <w:p w14:paraId="0D2775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p>
              </w:tc>
              <w:tc>
                <w:tcPr>
                  <w:tcW w:w="1172" w:type="dxa"/>
                  <w:tcBorders>
                    <w:tl2br w:val="nil"/>
                    <w:tr2bl w:val="nil"/>
                  </w:tcBorders>
                  <w:noWrap w:val="0"/>
                  <w:vAlign w:val="center"/>
                </w:tcPr>
                <w:p w14:paraId="207D44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低氮燃烧器</w:t>
                  </w:r>
                </w:p>
              </w:tc>
              <w:tc>
                <w:tcPr>
                  <w:tcW w:w="971" w:type="dxa"/>
                  <w:tcBorders>
                    <w:tl2br w:val="nil"/>
                    <w:tr2bl w:val="nil"/>
                  </w:tcBorders>
                  <w:noWrap w:val="0"/>
                  <w:vAlign w:val="center"/>
                </w:tcPr>
                <w:p w14:paraId="5D854A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是</w:t>
                  </w:r>
                </w:p>
              </w:tc>
            </w:tr>
          </w:tbl>
          <w:p w14:paraId="4653024D">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textAlignment w:val="auto"/>
              <w:rPr>
                <w:rFonts w:hint="default" w:ascii="Times New Roman" w:hAnsi="Times New Roman" w:cs="Times New Roman"/>
                <w:b/>
                <w:bCs/>
                <w:color w:val="auto"/>
                <w:kern w:val="0"/>
                <w:sz w:val="24"/>
                <w:szCs w:val="24"/>
                <w:lang w:val="en-US" w:eastAsia="zh-CN"/>
              </w:rPr>
            </w:pPr>
            <w:r>
              <w:rPr>
                <w:rFonts w:hint="default" w:ascii="Times New Roman" w:hAnsi="Times New Roman" w:cs="Times New Roman"/>
                <w:b/>
                <w:bCs/>
                <w:color w:val="auto"/>
                <w:kern w:val="0"/>
                <w:sz w:val="24"/>
                <w:szCs w:val="24"/>
                <w:lang w:val="en-US" w:eastAsia="zh-CN"/>
              </w:rPr>
              <w:t>1.1</w:t>
            </w:r>
            <w:r>
              <w:rPr>
                <w:rFonts w:hint="eastAsia" w:ascii="Times New Roman" w:hAnsi="Times New Roman" w:cs="Times New Roman"/>
                <w:b/>
                <w:bCs/>
                <w:color w:val="auto"/>
                <w:kern w:val="0"/>
                <w:sz w:val="24"/>
                <w:szCs w:val="24"/>
                <w:lang w:val="en-US" w:eastAsia="zh-CN"/>
              </w:rPr>
              <w:t xml:space="preserve"> </w:t>
            </w:r>
            <w:r>
              <w:rPr>
                <w:rFonts w:hint="default" w:ascii="Times New Roman" w:hAnsi="Times New Roman" w:cs="Times New Roman"/>
                <w:b/>
                <w:bCs/>
                <w:color w:val="auto"/>
                <w:kern w:val="0"/>
                <w:sz w:val="24"/>
                <w:szCs w:val="24"/>
                <w:lang w:val="en-US" w:eastAsia="zh-CN"/>
              </w:rPr>
              <w:t>污染源强核算</w:t>
            </w:r>
          </w:p>
          <w:p w14:paraId="78A8B2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sz w:val="24"/>
                <w:szCs w:val="32"/>
                <w:lang w:val="en-US" w:eastAsia="zh-CN"/>
              </w:rPr>
            </w:pPr>
            <w:r>
              <w:rPr>
                <w:rFonts w:hint="default" w:ascii="Times New Roman" w:hAnsi="Times New Roman" w:cs="Times New Roman"/>
                <w:sz w:val="24"/>
                <w:szCs w:val="32"/>
              </w:rPr>
              <w:t>本项目</w:t>
            </w:r>
            <w:r>
              <w:rPr>
                <w:rFonts w:hint="default" w:ascii="Times New Roman" w:hAnsi="Times New Roman" w:cs="Times New Roman"/>
                <w:sz w:val="24"/>
                <w:szCs w:val="32"/>
                <w:lang w:val="en-US" w:eastAsia="zh-CN"/>
              </w:rPr>
              <w:t>安装</w:t>
            </w:r>
            <w:r>
              <w:rPr>
                <w:rFonts w:hint="eastAsia" w:ascii="Times New Roman" w:hAnsi="Times New Roman" w:cs="Times New Roman"/>
                <w:sz w:val="24"/>
                <w:szCs w:val="32"/>
                <w:lang w:val="en-US" w:eastAsia="zh-CN"/>
              </w:rPr>
              <w:t>1</w:t>
            </w:r>
            <w:r>
              <w:rPr>
                <w:rFonts w:hint="default" w:ascii="Times New Roman" w:hAnsi="Times New Roman" w:cs="Times New Roman"/>
                <w:sz w:val="24"/>
                <w:szCs w:val="32"/>
              </w:rPr>
              <w:t>台</w:t>
            </w:r>
            <w:r>
              <w:rPr>
                <w:rFonts w:hint="eastAsia" w:ascii="Times New Roman" w:hAnsi="Times New Roman" w:cs="Times New Roman"/>
                <w:sz w:val="24"/>
                <w:szCs w:val="32"/>
                <w:lang w:val="en-US" w:eastAsia="zh-CN"/>
              </w:rPr>
              <w:t>1</w:t>
            </w:r>
            <w:r>
              <w:rPr>
                <w:rFonts w:hint="default" w:ascii="Times New Roman" w:hAnsi="Times New Roman" w:cs="Times New Roman"/>
                <w:sz w:val="24"/>
                <w:szCs w:val="32"/>
                <w:lang w:val="en-US" w:eastAsia="zh-CN"/>
              </w:rPr>
              <w:t>t/h燃气</w:t>
            </w:r>
            <w:r>
              <w:rPr>
                <w:rFonts w:hint="eastAsia" w:ascii="Times New Roman" w:hAnsi="Times New Roman" w:cs="Times New Roman"/>
                <w:sz w:val="24"/>
                <w:szCs w:val="32"/>
                <w:lang w:val="en-US" w:eastAsia="zh-CN"/>
              </w:rPr>
              <w:t>真空</w:t>
            </w:r>
            <w:r>
              <w:rPr>
                <w:rFonts w:hint="default" w:ascii="Times New Roman" w:hAnsi="Times New Roman" w:cs="Times New Roman"/>
                <w:sz w:val="24"/>
                <w:szCs w:val="32"/>
                <w:lang w:val="en-US" w:eastAsia="zh-CN"/>
              </w:rPr>
              <w:t>热水锅炉</w:t>
            </w:r>
            <w:r>
              <w:rPr>
                <w:rFonts w:hint="default" w:ascii="Times New Roman" w:hAnsi="Times New Roman" w:cs="Times New Roman"/>
                <w:sz w:val="24"/>
                <w:szCs w:val="32"/>
              </w:rPr>
              <w:t>，</w:t>
            </w:r>
            <w:r>
              <w:rPr>
                <w:rFonts w:hint="eastAsia" w:ascii="Times New Roman" w:hAnsi="Times New Roman" w:cs="Times New Roman"/>
                <w:sz w:val="24"/>
                <w:szCs w:val="32"/>
                <w:lang w:val="en-US" w:eastAsia="zh-CN"/>
              </w:rPr>
              <w:t>2台1.45MW直燃机（</w:t>
            </w:r>
            <w:r>
              <w:rPr>
                <w:rFonts w:hint="default" w:ascii="Times New Roman" w:hAnsi="Times New Roman" w:cs="Times New Roman"/>
                <w:sz w:val="24"/>
                <w:szCs w:val="32"/>
              </w:rPr>
              <w:t>1用1备</w:t>
            </w:r>
            <w:r>
              <w:rPr>
                <w:rFonts w:hint="eastAsia" w:ascii="Times New Roman" w:hAnsi="Times New Roman" w:cs="Times New Roman"/>
                <w:sz w:val="24"/>
                <w:szCs w:val="32"/>
                <w:lang w:val="en-US" w:eastAsia="zh-CN"/>
              </w:rPr>
              <w:t>）</w:t>
            </w:r>
            <w:r>
              <w:rPr>
                <w:rFonts w:hint="default" w:ascii="Times New Roman" w:hAnsi="Times New Roman" w:cs="Times New Roman"/>
                <w:sz w:val="24"/>
                <w:szCs w:val="32"/>
              </w:rPr>
              <w:t>，根据建设单位提供资料，</w:t>
            </w:r>
            <w:r>
              <w:rPr>
                <w:rFonts w:hint="eastAsia" w:ascii="Times New Roman" w:hAnsi="Times New Roman" w:cs="Times New Roman"/>
                <w:sz w:val="24"/>
                <w:szCs w:val="32"/>
                <w:lang w:val="en-US" w:eastAsia="zh-CN"/>
              </w:rPr>
              <w:t>1</w:t>
            </w:r>
            <w:r>
              <w:rPr>
                <w:rFonts w:hint="default" w:ascii="Times New Roman" w:hAnsi="Times New Roman" w:cs="Times New Roman"/>
                <w:sz w:val="24"/>
                <w:szCs w:val="32"/>
                <w:lang w:val="en-US" w:eastAsia="zh-CN"/>
              </w:rPr>
              <w:t>t/h</w:t>
            </w:r>
            <w:r>
              <w:rPr>
                <w:rFonts w:hint="default" w:ascii="Times New Roman" w:hAnsi="Times New Roman" w:cs="Times New Roman"/>
                <w:sz w:val="24"/>
                <w:szCs w:val="32"/>
              </w:rPr>
              <w:t>锅炉</w:t>
            </w:r>
            <w:r>
              <w:rPr>
                <w:rFonts w:hint="eastAsia" w:ascii="Times New Roman" w:hAnsi="Times New Roman" w:cs="Times New Roman"/>
                <w:sz w:val="24"/>
                <w:szCs w:val="32"/>
                <w:lang w:val="en-US" w:eastAsia="zh-CN"/>
              </w:rPr>
              <w:t>用于酒店卫生用水，</w:t>
            </w:r>
            <w:r>
              <w:rPr>
                <w:rFonts w:hint="default" w:ascii="Times New Roman" w:hAnsi="Times New Roman" w:cs="Times New Roman"/>
                <w:sz w:val="24"/>
                <w:szCs w:val="32"/>
              </w:rPr>
              <w:t>年运行</w:t>
            </w:r>
            <w:r>
              <w:rPr>
                <w:rFonts w:hint="eastAsia" w:ascii="Times New Roman" w:hAnsi="Times New Roman" w:cs="Times New Roman"/>
                <w:sz w:val="24"/>
                <w:szCs w:val="32"/>
                <w:lang w:val="en-US" w:eastAsia="zh-CN"/>
              </w:rPr>
              <w:t>365</w:t>
            </w:r>
            <w:r>
              <w:rPr>
                <w:rFonts w:hint="default" w:ascii="Times New Roman" w:hAnsi="Times New Roman" w:cs="Times New Roman"/>
                <w:sz w:val="24"/>
                <w:szCs w:val="32"/>
              </w:rPr>
              <w:t>，每天运行</w:t>
            </w:r>
            <w:r>
              <w:rPr>
                <w:rFonts w:hint="eastAsia" w:ascii="Times New Roman" w:hAnsi="Times New Roman" w:cs="Times New Roman"/>
                <w:sz w:val="24"/>
                <w:szCs w:val="32"/>
                <w:lang w:val="en-US" w:eastAsia="zh-CN"/>
              </w:rPr>
              <w:t>24</w:t>
            </w:r>
            <w:r>
              <w:rPr>
                <w:rFonts w:hint="default" w:ascii="Times New Roman" w:hAnsi="Times New Roman" w:cs="Times New Roman"/>
                <w:sz w:val="24"/>
                <w:szCs w:val="32"/>
              </w:rPr>
              <w:t>h，单台锅炉燃气</w:t>
            </w:r>
            <w:r>
              <w:rPr>
                <w:rFonts w:hint="eastAsia" w:ascii="Times New Roman" w:hAnsi="Times New Roman" w:cs="Times New Roman"/>
                <w:sz w:val="24"/>
                <w:szCs w:val="32"/>
                <w:lang w:val="en-US" w:eastAsia="zh-CN"/>
              </w:rPr>
              <w:t>2.2</w:t>
            </w:r>
            <w:r>
              <w:rPr>
                <w:rFonts w:hint="default" w:ascii="Times New Roman" w:hAnsi="Times New Roman" w:cs="Times New Roman"/>
                <w:sz w:val="24"/>
                <w:szCs w:val="32"/>
              </w:rPr>
              <w:t>万m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/a</w:t>
            </w:r>
            <w:r>
              <w:rPr>
                <w:rFonts w:hint="eastAsia" w:ascii="Times New Roman" w:hAnsi="Times New Roman" w:cs="Times New Roman"/>
                <w:sz w:val="24"/>
                <w:szCs w:val="32"/>
                <w:lang w:eastAsia="zh-CN"/>
              </w:rPr>
              <w:t>；</w:t>
            </w:r>
            <w:r>
              <w:rPr>
                <w:rFonts w:hint="eastAsia" w:ascii="Times New Roman" w:hAnsi="Times New Roman" w:cs="Times New Roman"/>
                <w:sz w:val="24"/>
                <w:szCs w:val="32"/>
                <w:lang w:val="en-US" w:eastAsia="zh-CN"/>
              </w:rPr>
              <w:t>2台1.45MW直燃机（</w:t>
            </w:r>
            <w:r>
              <w:rPr>
                <w:rFonts w:hint="default" w:ascii="Times New Roman" w:hAnsi="Times New Roman" w:cs="Times New Roman"/>
                <w:sz w:val="24"/>
                <w:szCs w:val="32"/>
              </w:rPr>
              <w:t>1用1备</w:t>
            </w:r>
            <w:r>
              <w:rPr>
                <w:rFonts w:hint="eastAsia" w:ascii="Times New Roman" w:hAnsi="Times New Roman" w:cs="Times New Roman"/>
                <w:sz w:val="24"/>
                <w:szCs w:val="32"/>
                <w:lang w:val="en-US" w:eastAsia="zh-CN"/>
              </w:rPr>
              <w:t>）</w:t>
            </w:r>
            <w:r>
              <w:rPr>
                <w:rFonts w:hint="default" w:ascii="Times New Roman" w:hAnsi="Times New Roman" w:cs="Times New Roman"/>
                <w:sz w:val="24"/>
                <w:szCs w:val="32"/>
              </w:rPr>
              <w:t>，</w:t>
            </w:r>
            <w:r>
              <w:rPr>
                <w:rFonts w:hint="eastAsia" w:ascii="Times New Roman" w:hAnsi="Times New Roman" w:cs="Times New Roman"/>
                <w:sz w:val="24"/>
                <w:szCs w:val="32"/>
                <w:lang w:val="en-US" w:eastAsia="zh-CN"/>
              </w:rPr>
              <w:t>用于酒店供暖、制冷，</w:t>
            </w:r>
            <w:r>
              <w:rPr>
                <w:rFonts w:hint="default" w:ascii="Times New Roman" w:hAnsi="Times New Roman" w:cs="Times New Roman"/>
                <w:sz w:val="24"/>
                <w:szCs w:val="32"/>
              </w:rPr>
              <w:t>年运行</w:t>
            </w:r>
            <w:r>
              <w:rPr>
                <w:rFonts w:hint="eastAsia" w:ascii="Times New Roman" w:hAnsi="Times New Roman" w:cs="Times New Roman"/>
                <w:sz w:val="24"/>
                <w:szCs w:val="32"/>
                <w:lang w:val="en-US" w:eastAsia="zh-CN"/>
              </w:rPr>
              <w:t>250</w:t>
            </w:r>
            <w:r>
              <w:rPr>
                <w:rFonts w:hint="default" w:ascii="Times New Roman" w:hAnsi="Times New Roman" w:cs="Times New Roman"/>
                <w:sz w:val="24"/>
                <w:szCs w:val="32"/>
              </w:rPr>
              <w:t>，每天运行</w:t>
            </w:r>
            <w:r>
              <w:rPr>
                <w:rFonts w:hint="eastAsia" w:ascii="Times New Roman" w:hAnsi="Times New Roman" w:cs="Times New Roman"/>
                <w:sz w:val="24"/>
                <w:szCs w:val="32"/>
                <w:lang w:val="en-US" w:eastAsia="zh-CN"/>
              </w:rPr>
              <w:t>24</w:t>
            </w:r>
            <w:r>
              <w:rPr>
                <w:rFonts w:hint="default" w:ascii="Times New Roman" w:hAnsi="Times New Roman" w:cs="Times New Roman"/>
                <w:sz w:val="24"/>
                <w:szCs w:val="32"/>
              </w:rPr>
              <w:t>h，单台</w:t>
            </w:r>
            <w:r>
              <w:rPr>
                <w:rFonts w:hint="eastAsia" w:ascii="Times New Roman" w:hAnsi="Times New Roman" w:cs="Times New Roman"/>
                <w:sz w:val="24"/>
                <w:szCs w:val="32"/>
                <w:lang w:val="en-US" w:eastAsia="zh-CN"/>
              </w:rPr>
              <w:t>直燃机</w:t>
            </w:r>
            <w:r>
              <w:rPr>
                <w:rFonts w:hint="default" w:ascii="Times New Roman" w:hAnsi="Times New Roman" w:cs="Times New Roman"/>
                <w:sz w:val="24"/>
                <w:szCs w:val="32"/>
              </w:rPr>
              <w:t>燃气</w:t>
            </w:r>
            <w:r>
              <w:rPr>
                <w:rFonts w:hint="eastAsia" w:ascii="Times New Roman" w:hAnsi="Times New Roman" w:cs="Times New Roman"/>
                <w:sz w:val="24"/>
                <w:szCs w:val="32"/>
                <w:lang w:val="en-US" w:eastAsia="zh-CN"/>
              </w:rPr>
              <w:t>10.8</w:t>
            </w:r>
            <w:r>
              <w:rPr>
                <w:rFonts w:hint="default" w:ascii="Times New Roman" w:hAnsi="Times New Roman" w:cs="Times New Roman"/>
                <w:sz w:val="24"/>
                <w:szCs w:val="32"/>
              </w:rPr>
              <w:t>万m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/a</w:t>
            </w:r>
            <w:r>
              <w:rPr>
                <w:rFonts w:hint="eastAsia" w:ascii="Times New Roman" w:hAnsi="Times New Roman" w:cs="Times New Roman"/>
                <w:sz w:val="24"/>
                <w:szCs w:val="32"/>
                <w:lang w:val="en-US" w:eastAsia="zh-CN"/>
              </w:rPr>
              <w:t>。</w:t>
            </w:r>
          </w:p>
          <w:p w14:paraId="43B849B2">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cs="Times New Roman"/>
                <w:color w:val="auto"/>
                <w:kern w:val="0"/>
                <w:lang w:bidi="en-US"/>
              </w:rPr>
            </w:pPr>
            <w:r>
              <w:rPr>
                <w:rFonts w:hint="default" w:ascii="Times New Roman" w:hAnsi="Times New Roman" w:cs="Times New Roman"/>
                <w:sz w:val="24"/>
                <w:szCs w:val="32"/>
              </w:rPr>
              <w:t>锅炉</w:t>
            </w:r>
            <w:r>
              <w:rPr>
                <w:rFonts w:hint="eastAsia" w:ascii="Times New Roman" w:hAnsi="Times New Roman" w:cs="Times New Roman"/>
                <w:sz w:val="24"/>
                <w:szCs w:val="32"/>
                <w:lang w:val="en-US" w:eastAsia="zh-CN"/>
              </w:rPr>
              <w:t>及直燃机以天然气为燃料，</w:t>
            </w:r>
            <w:r>
              <w:rPr>
                <w:rFonts w:hint="default" w:ascii="Times New Roman" w:hAnsi="Times New Roman" w:cs="Times New Roman"/>
                <w:sz w:val="24"/>
                <w:szCs w:val="32"/>
              </w:rPr>
              <w:t>废气中主要污染物为颗粒物、SO</w:t>
            </w:r>
            <w:r>
              <w:rPr>
                <w:rFonts w:hint="default" w:ascii="Times New Roman" w:hAnsi="Times New Roman" w:cs="Times New Roman"/>
                <w:sz w:val="24"/>
                <w:szCs w:val="32"/>
                <w:vertAlign w:val="subscript"/>
              </w:rPr>
              <w:t>2</w:t>
            </w:r>
            <w:r>
              <w:rPr>
                <w:rFonts w:hint="eastAsia" w:ascii="Times New Roman" w:hAnsi="Times New Roman" w:cs="Times New Roman"/>
                <w:sz w:val="24"/>
                <w:szCs w:val="32"/>
                <w:vertAlign w:val="baseline"/>
                <w:lang w:eastAsia="zh-CN"/>
              </w:rPr>
              <w:t>、</w:t>
            </w:r>
            <w:r>
              <w:rPr>
                <w:rFonts w:hint="default" w:ascii="Times New Roman" w:hAnsi="Times New Roman" w:cs="Times New Roman"/>
                <w:sz w:val="24"/>
                <w:szCs w:val="32"/>
              </w:rPr>
              <w:t>NO</w:t>
            </w:r>
            <w:r>
              <w:rPr>
                <w:rFonts w:hint="default" w:ascii="Times New Roman" w:hAnsi="Times New Roman" w:cs="Times New Roman"/>
                <w:sz w:val="24"/>
                <w:szCs w:val="32"/>
                <w:vertAlign w:val="subscript"/>
              </w:rPr>
              <w:t>X</w:t>
            </w:r>
            <w:r>
              <w:rPr>
                <w:rFonts w:hint="eastAsia" w:ascii="Times New Roman" w:hAnsi="Times New Roman" w:cs="Times New Roman"/>
                <w:sz w:val="24"/>
                <w:szCs w:val="32"/>
                <w:lang w:val="en-US" w:eastAsia="zh-CN"/>
              </w:rPr>
              <w:t>及烟气黑度</w:t>
            </w:r>
            <w:r>
              <w:rPr>
                <w:rFonts w:hint="default" w:ascii="Times New Roman" w:hAnsi="Times New Roman" w:cs="Times New Roman"/>
                <w:sz w:val="24"/>
                <w:szCs w:val="32"/>
              </w:rPr>
              <w:t>，根据《排污许可证申请与核发技术规范锅炉》（HJ953-2018）9.1条，锅炉</w:t>
            </w:r>
            <w:r>
              <w:rPr>
                <w:rFonts w:hint="eastAsia" w:ascii="Times New Roman" w:hAnsi="Times New Roman" w:cs="Times New Roman"/>
                <w:sz w:val="24"/>
                <w:szCs w:val="32"/>
                <w:lang w:eastAsia="zh-CN"/>
              </w:rPr>
              <w:t>、</w:t>
            </w:r>
            <w:r>
              <w:rPr>
                <w:rFonts w:hint="eastAsia" w:ascii="Times New Roman" w:hAnsi="Times New Roman" w:cs="Times New Roman"/>
                <w:sz w:val="24"/>
                <w:szCs w:val="32"/>
                <w:lang w:val="en-US" w:eastAsia="zh-CN"/>
              </w:rPr>
              <w:t>直燃机</w:t>
            </w:r>
            <w:r>
              <w:rPr>
                <w:rFonts w:hint="default" w:ascii="Times New Roman" w:hAnsi="Times New Roman" w:cs="Times New Roman"/>
                <w:sz w:val="24"/>
                <w:szCs w:val="32"/>
              </w:rPr>
              <w:t>排污单位的废气污染物无法采用实测法核算的，采用物料衡算法核算二氧化硫排放量、产污系数法核算其他污染物排放量，且均按直接排放进行核算。因此本次评价锅炉废气污染物中颗粒物、NOx采用产污系数法，SO</w:t>
            </w:r>
            <w:r>
              <w:rPr>
                <w:rFonts w:hint="default" w:ascii="Times New Roman" w:hAnsi="Times New Roman" w:cs="Times New Roman"/>
                <w:sz w:val="24"/>
                <w:szCs w:val="32"/>
                <w:vertAlign w:val="subscript"/>
              </w:rPr>
              <w:t>2</w:t>
            </w:r>
            <w:r>
              <w:rPr>
                <w:rFonts w:hint="default" w:ascii="Times New Roman" w:hAnsi="Times New Roman" w:cs="Times New Roman"/>
                <w:sz w:val="24"/>
                <w:szCs w:val="32"/>
              </w:rPr>
              <w:t>采用物料衡算法进行核算。</w:t>
            </w:r>
          </w:p>
          <w:p w14:paraId="03439349">
            <w:pPr>
              <w:keepNext w:val="0"/>
              <w:keepLines w:val="0"/>
              <w:widowControl/>
              <w:numPr>
                <w:ilvl w:val="0"/>
                <w:numId w:val="0"/>
              </w:numPr>
              <w:suppressLineNumbers w:val="0"/>
              <w:spacing w:before="0" w:beforeAutospacing="0" w:after="0" w:afterAutospacing="0" w:line="360" w:lineRule="auto"/>
              <w:ind w:left="0" w:right="0" w:firstLine="482" w:firstLineChars="200"/>
              <w:jc w:val="left"/>
              <w:rPr>
                <w:rFonts w:hint="default" w:ascii="Times New Roman" w:hAnsi="Times New Roman" w:cs="Times New Roman"/>
                <w:b/>
                <w:bCs/>
                <w:color w:val="auto"/>
                <w:kern w:val="0"/>
                <w:sz w:val="24"/>
                <w:lang w:bidi="en-US"/>
              </w:rPr>
            </w:pPr>
            <w:r>
              <w:rPr>
                <w:rFonts w:hint="eastAsia" w:ascii="Times New Roman" w:hAnsi="Times New Roman" w:eastAsia="宋体" w:cs="Times New Roman"/>
                <w:b/>
                <w:bCs/>
                <w:color w:val="auto"/>
                <w:kern w:val="0"/>
                <w:sz w:val="24"/>
                <w:lang w:eastAsia="zh-CN" w:bidi="en-US"/>
              </w:rPr>
              <w:t>（</w:t>
            </w:r>
            <w:r>
              <w:rPr>
                <w:rFonts w:hint="eastAsia" w:ascii="Times New Roman" w:hAnsi="Times New Roman" w:eastAsia="宋体" w:cs="Times New Roman"/>
                <w:b/>
                <w:bCs/>
                <w:color w:val="auto"/>
                <w:kern w:val="0"/>
                <w:sz w:val="24"/>
                <w:lang w:val="en-US" w:eastAsia="zh-CN" w:bidi="en-US"/>
              </w:rPr>
              <w:t>1</w:t>
            </w:r>
            <w:r>
              <w:rPr>
                <w:rFonts w:hint="eastAsia" w:ascii="Times New Roman" w:hAnsi="Times New Roman" w:eastAsia="宋体" w:cs="Times New Roman"/>
                <w:b/>
                <w:bCs/>
                <w:color w:val="auto"/>
                <w:kern w:val="0"/>
                <w:sz w:val="24"/>
                <w:lang w:eastAsia="zh-CN" w:bidi="en-US"/>
              </w:rPr>
              <w:t>）</w:t>
            </w:r>
            <w:r>
              <w:rPr>
                <w:rFonts w:hint="default" w:ascii="Times New Roman" w:hAnsi="Times New Roman" w:eastAsia="宋体" w:cs="Times New Roman"/>
                <w:b/>
                <w:bCs/>
                <w:color w:val="auto"/>
                <w:kern w:val="0"/>
                <w:sz w:val="24"/>
                <w:lang w:bidi="en-US"/>
              </w:rPr>
              <w:t>锅炉</w:t>
            </w:r>
            <w:r>
              <w:rPr>
                <w:rFonts w:hint="eastAsia" w:ascii="Times New Roman" w:hAnsi="Times New Roman" w:eastAsia="宋体" w:cs="Times New Roman"/>
                <w:b/>
                <w:bCs/>
                <w:color w:val="auto"/>
                <w:kern w:val="0"/>
                <w:sz w:val="24"/>
                <w:lang w:eastAsia="zh-CN" w:bidi="en-US"/>
              </w:rPr>
              <w:t>、</w:t>
            </w:r>
            <w:r>
              <w:rPr>
                <w:rFonts w:hint="eastAsia" w:ascii="Times New Roman" w:hAnsi="Times New Roman" w:eastAsia="宋体" w:cs="Times New Roman"/>
                <w:b/>
                <w:bCs/>
                <w:color w:val="auto"/>
                <w:kern w:val="0"/>
                <w:sz w:val="24"/>
                <w:lang w:val="en-US" w:eastAsia="zh-CN" w:bidi="en-US"/>
              </w:rPr>
              <w:t>直燃机</w:t>
            </w:r>
            <w:r>
              <w:rPr>
                <w:rFonts w:hint="default" w:ascii="Times New Roman" w:hAnsi="Times New Roman" w:cs="Times New Roman"/>
                <w:b/>
                <w:bCs/>
                <w:color w:val="auto"/>
                <w:kern w:val="0"/>
                <w:sz w:val="24"/>
                <w:lang w:bidi="en-US"/>
              </w:rPr>
              <w:t>烟气量</w:t>
            </w:r>
          </w:p>
          <w:p w14:paraId="25250626">
            <w:pPr>
              <w:keepNext w:val="0"/>
              <w:keepLines w:val="0"/>
              <w:widowControl/>
              <w:numPr>
                <w:ilvl w:val="0"/>
                <w:numId w:val="0"/>
              </w:numPr>
              <w:suppressLineNumbers w:val="0"/>
              <w:spacing w:before="0" w:beforeAutospacing="0" w:after="0" w:afterAutospacing="0" w:line="360" w:lineRule="auto"/>
              <w:ind w:left="0" w:right="0" w:firstLine="480" w:firstLineChars="200"/>
              <w:jc w:val="left"/>
              <w:rPr>
                <w:rFonts w:hint="default" w:ascii="Times New Roman" w:hAnsi="Times New Roman" w:cs="Times New Roman"/>
                <w:color w:val="auto"/>
                <w:sz w:val="24"/>
              </w:rPr>
            </w:pPr>
            <w:r>
              <w:rPr>
                <w:rFonts w:hint="default" w:ascii="Times New Roman" w:hAnsi="Times New Roman" w:cs="Times New Roman"/>
                <w:color w:val="auto"/>
                <w:kern w:val="0"/>
                <w:sz w:val="24"/>
                <w:lang w:bidi="ar"/>
              </w:rPr>
              <w:t>本项目燃气锅炉</w:t>
            </w:r>
            <w:r>
              <w:rPr>
                <w:rFonts w:hint="eastAsia" w:ascii="Times New Roman" w:hAnsi="Times New Roman" w:cs="Times New Roman"/>
                <w:color w:val="auto"/>
                <w:kern w:val="0"/>
                <w:sz w:val="24"/>
                <w:lang w:eastAsia="zh-CN" w:bidi="ar"/>
              </w:rPr>
              <w:t>、</w:t>
            </w:r>
            <w:r>
              <w:rPr>
                <w:rFonts w:hint="eastAsia" w:ascii="Times New Roman" w:hAnsi="Times New Roman" w:cs="Times New Roman"/>
                <w:color w:val="auto"/>
                <w:kern w:val="0"/>
                <w:sz w:val="24"/>
                <w:lang w:val="en-US" w:eastAsia="zh-CN" w:bidi="ar"/>
              </w:rPr>
              <w:t>直燃机</w:t>
            </w:r>
            <w:r>
              <w:rPr>
                <w:rFonts w:hint="default" w:ascii="Times New Roman" w:hAnsi="Times New Roman" w:cs="Times New Roman"/>
                <w:color w:val="auto"/>
                <w:kern w:val="0"/>
                <w:sz w:val="24"/>
                <w:lang w:bidi="ar"/>
              </w:rPr>
              <w:t>产生的废气根据《排污许可证申请与核发技术规范 锅炉》（HJ953-2018）中表5基准烟气量取值</w:t>
            </w:r>
            <w:r>
              <w:rPr>
                <w:rFonts w:hint="default" w:ascii="Times New Roman" w:hAnsi="Times New Roman" w:cs="Times New Roman"/>
                <w:color w:val="auto"/>
                <w:sz w:val="24"/>
              </w:rPr>
              <w:t>：</w:t>
            </w:r>
          </w:p>
          <w:p w14:paraId="1C528B09">
            <w:pPr>
              <w:keepNext w:val="0"/>
              <w:keepLines w:val="0"/>
              <w:suppressLineNumbers w:val="0"/>
              <w:spacing w:before="0" w:beforeAutospacing="0" w:after="0" w:afterAutospacing="0" w:line="360" w:lineRule="auto"/>
              <w:ind w:left="0" w:right="0"/>
              <w:jc w:val="center"/>
              <w:rPr>
                <w:rStyle w:val="80"/>
                <w:rFonts w:hint="default" w:ascii="Times New Roman" w:hAnsi="Times New Roman" w:cs="Times New Roman"/>
                <w:color w:val="auto"/>
                <w:sz w:val="24"/>
              </w:rPr>
            </w:pPr>
            <w:r>
              <w:rPr>
                <w:rFonts w:hint="default" w:ascii="Times New Roman" w:hAnsi="Times New Roman" w:cs="Times New Roman"/>
                <w:color w:val="auto"/>
                <w:position w:val="-14"/>
                <w:sz w:val="24"/>
              </w:rPr>
              <w:object>
                <v:shape id="_x0000_i1025" o:spt="75" type="#_x0000_t75" style="height:19.05pt;width:115.45pt;" o:ole="t" filled="f" o:preferrelative="t" stroked="f" coordsize="21600,21600">
                  <v:path/>
                  <v:fill on="f" focussize="0,0"/>
                  <v:stroke on="f"/>
                  <v:imagedata r:id="rId11" o:title=""/>
                  <o:lock v:ext="edit" aspectratio="t"/>
                  <w10:wrap type="none"/>
                  <w10:anchorlock/>
                </v:shape>
                <o:OLEObject Type="Embed" ProgID="Equation.DSMT4" ShapeID="_x0000_i1025" DrawAspect="Content" ObjectID="_1468075725" r:id="rId10">
                  <o:LockedField>false</o:LockedField>
                </o:OLEObject>
              </w:object>
            </w:r>
          </w:p>
          <w:p w14:paraId="79284640">
            <w:pPr>
              <w:keepNext w:val="0"/>
              <w:keepLines w:val="0"/>
              <w:suppressLineNumbers w:val="0"/>
              <w:spacing w:before="0" w:beforeAutospacing="0" w:after="0" w:afterAutospacing="0" w:line="360" w:lineRule="auto"/>
              <w:ind w:left="0" w:right="0" w:firstLine="480" w:firstLineChars="200"/>
              <w:jc w:val="left"/>
              <w:rPr>
                <w:rStyle w:val="80"/>
                <w:rFonts w:hint="default" w:ascii="Times New Roman" w:hAnsi="Times New Roman" w:cs="Times New Roman"/>
                <w:color w:val="auto"/>
                <w:sz w:val="24"/>
              </w:rPr>
            </w:pPr>
            <w:r>
              <w:rPr>
                <w:rStyle w:val="80"/>
                <w:rFonts w:hint="default" w:ascii="Times New Roman" w:hAnsi="Times New Roman" w:cs="Times New Roman"/>
                <w:color w:val="auto"/>
                <w:sz w:val="24"/>
              </w:rPr>
              <w:t>式中：</w:t>
            </w:r>
            <w:r>
              <w:rPr>
                <w:rFonts w:hint="default" w:ascii="Times New Roman" w:hAnsi="Times New Roman" w:cs="Times New Roman"/>
                <w:color w:val="auto"/>
                <w:position w:val="-14"/>
                <w:sz w:val="24"/>
              </w:rPr>
              <w:object>
                <v:shape id="_x0000_i1026" o:spt="75" type="#_x0000_t75" style="height:19.05pt;width:17.85pt;" o:ole="t" filled="f" o:preferrelative="t" stroked="f" coordsize="21600,21600">
                  <v:path/>
                  <v:fill on="f" focussize="0,0"/>
                  <v:stroke on="f"/>
                  <v:imagedata r:id="rId13" o:title=""/>
                  <o:lock v:ext="edit" aspectratio="t"/>
                  <w10:wrap type="none"/>
                  <w10:anchorlock/>
                </v:shape>
                <o:OLEObject Type="Embed" ProgID="Equation.DSMT4" ShapeID="_x0000_i1026" DrawAspect="Content" ObjectID="_1468075726" r:id="rId12">
                  <o:LockedField>false</o:LockedField>
                </o:OLEObject>
              </w:object>
            </w:r>
            <w:r>
              <w:rPr>
                <w:rStyle w:val="80"/>
                <w:rFonts w:hint="default" w:ascii="Times New Roman" w:hAnsi="Times New Roman" w:cs="Times New Roman"/>
                <w:color w:val="auto"/>
                <w:sz w:val="24"/>
              </w:rPr>
              <w:t>—基准烟气量，Nm</w:t>
            </w:r>
            <w:r>
              <w:rPr>
                <w:rStyle w:val="80"/>
                <w:rFonts w:hint="default" w:ascii="Times New Roman" w:hAnsi="Times New Roman" w:cs="Times New Roman"/>
                <w:color w:val="auto"/>
                <w:sz w:val="24"/>
                <w:vertAlign w:val="superscript"/>
              </w:rPr>
              <w:t>3</w:t>
            </w:r>
            <w:r>
              <w:rPr>
                <w:rStyle w:val="80"/>
                <w:rFonts w:hint="default" w:ascii="Times New Roman" w:hAnsi="Times New Roman" w:cs="Times New Roman"/>
                <w:color w:val="auto"/>
                <w:sz w:val="24"/>
              </w:rPr>
              <w:t>/m</w:t>
            </w:r>
            <w:r>
              <w:rPr>
                <w:rStyle w:val="80"/>
                <w:rFonts w:hint="default" w:ascii="Times New Roman" w:hAnsi="Times New Roman" w:cs="Times New Roman"/>
                <w:color w:val="auto"/>
                <w:sz w:val="24"/>
                <w:vertAlign w:val="superscript"/>
              </w:rPr>
              <w:t>3</w:t>
            </w:r>
            <w:r>
              <w:rPr>
                <w:rStyle w:val="80"/>
                <w:rFonts w:hint="default" w:ascii="Times New Roman" w:hAnsi="Times New Roman" w:cs="Times New Roman"/>
                <w:color w:val="auto"/>
                <w:sz w:val="24"/>
              </w:rPr>
              <w:t>；</w:t>
            </w:r>
          </w:p>
          <w:p w14:paraId="618B86F9">
            <w:pPr>
              <w:keepNext w:val="0"/>
              <w:keepLines w:val="0"/>
              <w:suppressLineNumbers w:val="0"/>
              <w:spacing w:before="0" w:beforeAutospacing="0" w:after="0" w:afterAutospacing="0" w:line="360" w:lineRule="auto"/>
              <w:ind w:left="0" w:right="0" w:firstLine="1200" w:firstLineChars="500"/>
              <w:jc w:val="left"/>
              <w:rPr>
                <w:rStyle w:val="80"/>
                <w:rFonts w:hint="default" w:ascii="Times New Roman" w:hAnsi="Times New Roman" w:cs="Times New Roman"/>
                <w:color w:val="auto"/>
                <w:sz w:val="24"/>
              </w:rPr>
            </w:pPr>
            <w:r>
              <w:rPr>
                <w:rFonts w:hint="default" w:ascii="Times New Roman" w:hAnsi="Times New Roman" w:cs="Times New Roman"/>
                <w:color w:val="auto"/>
                <w:position w:val="-14"/>
                <w:sz w:val="24"/>
              </w:rPr>
              <w:object>
                <v:shape id="_x0000_i1027" o:spt="75" type="#_x0000_t75" style="height:19.05pt;width:29.75pt;" o:ole="t" filled="f" o:preferrelative="t" stroked="f" coordsize="21600,21600">
                  <v:path/>
                  <v:fill on="f" focussize="0,0"/>
                  <v:stroke on="f"/>
                  <v:imagedata r:id="rId15" o:title=""/>
                  <o:lock v:ext="edit" aspectratio="t"/>
                  <w10:wrap type="none"/>
                  <w10:anchorlock/>
                </v:shape>
                <o:OLEObject Type="Embed" ProgID="Equation.DSMT4" ShapeID="_x0000_i1027" DrawAspect="Content" ObjectID="_1468075727" r:id="rId14">
                  <o:LockedField>false</o:LockedField>
                </o:OLEObject>
              </w:object>
            </w:r>
            <w:r>
              <w:rPr>
                <w:rStyle w:val="80"/>
                <w:rFonts w:hint="default" w:ascii="Times New Roman" w:hAnsi="Times New Roman" w:cs="Times New Roman"/>
                <w:color w:val="auto"/>
                <w:sz w:val="24"/>
              </w:rPr>
              <w:t>—收到基低位发热量，MJ/m</w:t>
            </w:r>
            <w:r>
              <w:rPr>
                <w:rStyle w:val="80"/>
                <w:rFonts w:hint="default" w:ascii="Times New Roman" w:hAnsi="Times New Roman" w:cs="Times New Roman"/>
                <w:color w:val="auto"/>
                <w:sz w:val="24"/>
                <w:vertAlign w:val="superscript"/>
              </w:rPr>
              <w:t>3</w:t>
            </w:r>
            <w:r>
              <w:rPr>
                <w:rStyle w:val="80"/>
                <w:rFonts w:hint="default" w:ascii="Times New Roman" w:hAnsi="Times New Roman" w:cs="Times New Roman"/>
                <w:color w:val="auto"/>
                <w:sz w:val="24"/>
              </w:rPr>
              <w:t>；</w:t>
            </w:r>
          </w:p>
          <w:p w14:paraId="6716FD3B">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cs="Times New Roman"/>
                <w:sz w:val="24"/>
                <w:szCs w:val="32"/>
              </w:rPr>
            </w:pPr>
            <w:r>
              <w:rPr>
                <w:rFonts w:hint="default" w:ascii="Times New Roman" w:hAnsi="Times New Roman" w:cs="Times New Roman"/>
                <w:sz w:val="24"/>
                <w:szCs w:val="32"/>
              </w:rPr>
              <w:t>本项目使用的天然气低位发热量为34.82MJ/m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，结合上式计算得基准烟气量为10.2667Nm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w:t>
            </w:r>
          </w:p>
          <w:p w14:paraId="5AACE618">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cs="Times New Roman"/>
                <w:sz w:val="24"/>
                <w:szCs w:val="32"/>
              </w:rPr>
            </w:pPr>
            <w:r>
              <w:rPr>
                <w:rFonts w:hint="default" w:ascii="Times New Roman" w:hAnsi="Times New Roman" w:cs="Times New Roman"/>
                <w:sz w:val="24"/>
                <w:szCs w:val="32"/>
              </w:rPr>
              <w:t>本</w:t>
            </w:r>
            <w:r>
              <w:rPr>
                <w:rFonts w:hint="eastAsia" w:ascii="Times New Roman" w:hAnsi="Times New Roman" w:cs="Times New Roman"/>
                <w:sz w:val="24"/>
                <w:szCs w:val="32"/>
                <w:lang w:val="en-US" w:eastAsia="zh-CN"/>
              </w:rPr>
              <w:t>项目</w:t>
            </w:r>
            <w:r>
              <w:rPr>
                <w:rFonts w:hint="default" w:ascii="Times New Roman" w:hAnsi="Times New Roman" w:cs="Times New Roman"/>
                <w:sz w:val="24"/>
                <w:szCs w:val="32"/>
              </w:rPr>
              <w:t>锅炉</w:t>
            </w:r>
            <w:r>
              <w:rPr>
                <w:rFonts w:hint="eastAsia" w:ascii="Times New Roman" w:hAnsi="Times New Roman" w:cs="Times New Roman"/>
                <w:sz w:val="24"/>
                <w:szCs w:val="32"/>
                <w:lang w:val="en-US" w:eastAsia="zh-CN"/>
              </w:rPr>
              <w:t>及直燃机</w:t>
            </w:r>
            <w:r>
              <w:rPr>
                <w:rFonts w:hint="default" w:ascii="Times New Roman" w:hAnsi="Times New Roman" w:cs="Times New Roman"/>
                <w:sz w:val="24"/>
                <w:szCs w:val="32"/>
              </w:rPr>
              <w:t>排气筒烟气量见表4-</w:t>
            </w:r>
            <w:r>
              <w:rPr>
                <w:rFonts w:hint="eastAsia" w:ascii="Times New Roman" w:hAnsi="Times New Roman" w:cs="Times New Roman"/>
                <w:sz w:val="24"/>
                <w:szCs w:val="32"/>
                <w:lang w:val="en-US" w:eastAsia="zh-CN"/>
              </w:rPr>
              <w:t>2</w:t>
            </w:r>
            <w:r>
              <w:rPr>
                <w:rFonts w:hint="default" w:ascii="Times New Roman" w:hAnsi="Times New Roman" w:cs="Times New Roman"/>
                <w:sz w:val="24"/>
                <w:szCs w:val="32"/>
              </w:rPr>
              <w:t>。</w:t>
            </w:r>
          </w:p>
          <w:p w14:paraId="15BE0A7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eastAsia" w:ascii="Times New Roman" w:hAnsi="Times New Roman" w:cs="Times New Roman" w:eastAsiaTheme="minorEastAsia"/>
                <w:b/>
                <w:bCs/>
                <w:color w:val="auto"/>
                <w:szCs w:val="21"/>
                <w:lang w:val="en-US" w:eastAsia="zh-CN"/>
              </w:rPr>
            </w:pPr>
            <w:r>
              <w:rPr>
                <w:rFonts w:hint="default" w:ascii="Times New Roman" w:hAnsi="Times New Roman" w:cs="Times New Roman"/>
                <w:b/>
                <w:bCs/>
                <w:color w:val="auto"/>
                <w:sz w:val="24"/>
                <w:szCs w:val="24"/>
                <w:lang w:val="zh-CN"/>
              </w:rPr>
              <w:t>表4-</w:t>
            </w:r>
            <w:r>
              <w:rPr>
                <w:rFonts w:hint="eastAsia"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eastAsia="zh-CN"/>
              </w:rPr>
              <w:t>项目</w:t>
            </w:r>
            <w:r>
              <w:rPr>
                <w:rFonts w:hint="default" w:ascii="Times New Roman" w:hAnsi="Times New Roman" w:cs="Times New Roman"/>
                <w:b/>
                <w:bCs/>
                <w:color w:val="auto"/>
                <w:sz w:val="24"/>
                <w:szCs w:val="24"/>
                <w:lang w:val="zh-CN"/>
              </w:rPr>
              <w:t>锅炉</w:t>
            </w:r>
            <w:r>
              <w:rPr>
                <w:rFonts w:hint="eastAsia" w:ascii="Times New Roman" w:hAnsi="Times New Roman" w:cs="Times New Roman"/>
                <w:b/>
                <w:bCs/>
                <w:color w:val="auto"/>
                <w:sz w:val="24"/>
                <w:szCs w:val="24"/>
                <w:lang w:val="en-US" w:eastAsia="zh-CN"/>
              </w:rPr>
              <w:t>及直燃机</w:t>
            </w:r>
            <w:r>
              <w:rPr>
                <w:rFonts w:hint="default" w:ascii="Times New Roman" w:hAnsi="Times New Roman" w:cs="Times New Roman"/>
                <w:b/>
                <w:bCs/>
                <w:color w:val="auto"/>
                <w:sz w:val="24"/>
                <w:szCs w:val="24"/>
                <w:lang w:val="zh-CN"/>
              </w:rPr>
              <w:t>排气筒烟气量</w:t>
            </w:r>
            <w:r>
              <w:rPr>
                <w:rFonts w:hint="eastAsia" w:ascii="Times New Roman" w:hAnsi="Times New Roman" w:cs="Times New Roman"/>
                <w:b/>
                <w:bCs/>
                <w:color w:val="auto"/>
                <w:sz w:val="24"/>
                <w:szCs w:val="24"/>
                <w:lang w:val="en-US" w:eastAsia="zh-CN"/>
              </w:rPr>
              <w:t>一览表</w:t>
            </w:r>
          </w:p>
          <w:tbl>
            <w:tblPr>
              <w:tblStyle w:val="26"/>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2043"/>
              <w:gridCol w:w="2032"/>
              <w:gridCol w:w="2255"/>
            </w:tblGrid>
            <w:tr w14:paraId="0B4BA0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91" w:type="dxa"/>
                  <w:tcBorders>
                    <w:tl2br w:val="nil"/>
                    <w:tr2bl w:val="nil"/>
                  </w:tcBorders>
                  <w:noWrap w:val="0"/>
                  <w:vAlign w:val="center"/>
                </w:tcPr>
                <w:p w14:paraId="38BDDE7A">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排气筒</w:t>
                  </w:r>
                </w:p>
              </w:tc>
              <w:tc>
                <w:tcPr>
                  <w:tcW w:w="1881" w:type="dxa"/>
                  <w:tcBorders>
                    <w:tl2br w:val="nil"/>
                    <w:tr2bl w:val="nil"/>
                  </w:tcBorders>
                  <w:noWrap w:val="0"/>
                  <w:vAlign w:val="center"/>
                </w:tcPr>
                <w:p w14:paraId="5889C6F6">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耗气量（万m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/a）</w:t>
                  </w:r>
                </w:p>
              </w:tc>
              <w:tc>
                <w:tcPr>
                  <w:tcW w:w="1870" w:type="dxa"/>
                  <w:tcBorders>
                    <w:tl2br w:val="nil"/>
                    <w:tr2bl w:val="nil"/>
                  </w:tcBorders>
                  <w:noWrap w:val="0"/>
                  <w:vAlign w:val="center"/>
                </w:tcPr>
                <w:p w14:paraId="6B921938">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烟气量（</w:t>
                  </w:r>
                  <w:r>
                    <w:rPr>
                      <w:rStyle w:val="80"/>
                      <w:rFonts w:hint="default" w:ascii="Times New Roman" w:hAnsi="Times New Roman" w:cs="Times New Roman"/>
                      <w:b/>
                      <w:bCs/>
                      <w:color w:val="auto"/>
                      <w:sz w:val="21"/>
                      <w:szCs w:val="21"/>
                    </w:rPr>
                    <w:t>万Nm</w:t>
                  </w:r>
                  <w:r>
                    <w:rPr>
                      <w:rStyle w:val="80"/>
                      <w:rFonts w:hint="default" w:ascii="Times New Roman" w:hAnsi="Times New Roman" w:cs="Times New Roman"/>
                      <w:b/>
                      <w:bCs/>
                      <w:color w:val="auto"/>
                      <w:sz w:val="21"/>
                      <w:szCs w:val="21"/>
                      <w:vertAlign w:val="superscript"/>
                    </w:rPr>
                    <w:t>3</w:t>
                  </w:r>
                  <w:r>
                    <w:rPr>
                      <w:rStyle w:val="80"/>
                      <w:rFonts w:hint="default" w:ascii="Times New Roman" w:hAnsi="Times New Roman" w:cs="Times New Roman"/>
                      <w:b/>
                      <w:bCs/>
                      <w:color w:val="auto"/>
                      <w:sz w:val="21"/>
                      <w:szCs w:val="21"/>
                    </w:rPr>
                    <w:t>/a</w:t>
                  </w:r>
                  <w:r>
                    <w:rPr>
                      <w:rFonts w:hint="default" w:ascii="Times New Roman" w:hAnsi="Times New Roman" w:cs="Times New Roman"/>
                      <w:b/>
                      <w:bCs/>
                      <w:color w:val="auto"/>
                      <w:szCs w:val="21"/>
                    </w:rPr>
                    <w:t>）</w:t>
                  </w:r>
                </w:p>
              </w:tc>
              <w:tc>
                <w:tcPr>
                  <w:tcW w:w="2076" w:type="dxa"/>
                  <w:tcBorders>
                    <w:tl2br w:val="nil"/>
                    <w:tr2bl w:val="nil"/>
                  </w:tcBorders>
                  <w:noWrap w:val="0"/>
                  <w:vAlign w:val="center"/>
                </w:tcPr>
                <w:p w14:paraId="3256B120">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小时烟气量（m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/h）</w:t>
                  </w:r>
                </w:p>
              </w:tc>
            </w:tr>
            <w:tr w14:paraId="1353E6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91" w:type="dxa"/>
                  <w:tcBorders>
                    <w:tl2br w:val="nil"/>
                    <w:tr2bl w:val="nil"/>
                  </w:tcBorders>
                  <w:noWrap w:val="0"/>
                  <w:vAlign w:val="center"/>
                </w:tcPr>
                <w:p w14:paraId="68248E21">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锅炉排气筒</w:t>
                  </w:r>
                </w:p>
              </w:tc>
              <w:tc>
                <w:tcPr>
                  <w:tcW w:w="1881" w:type="dxa"/>
                  <w:tcBorders>
                    <w:tl2br w:val="nil"/>
                    <w:tr2bl w:val="nil"/>
                  </w:tcBorders>
                  <w:noWrap w:val="0"/>
                  <w:vAlign w:val="center"/>
                </w:tcPr>
                <w:p w14:paraId="62AB1FE0">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2.2</w:t>
                  </w:r>
                </w:p>
              </w:tc>
              <w:tc>
                <w:tcPr>
                  <w:tcW w:w="1870" w:type="dxa"/>
                  <w:tcBorders>
                    <w:tl2br w:val="nil"/>
                    <w:tr2bl w:val="nil"/>
                  </w:tcBorders>
                  <w:noWrap w:val="0"/>
                  <w:vAlign w:val="center"/>
                </w:tcPr>
                <w:p w14:paraId="1E20C0D5">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22.586</w:t>
                  </w:r>
                </w:p>
              </w:tc>
              <w:tc>
                <w:tcPr>
                  <w:tcW w:w="2076" w:type="dxa"/>
                  <w:tcBorders>
                    <w:tl2br w:val="nil"/>
                    <w:tr2bl w:val="nil"/>
                  </w:tcBorders>
                  <w:noWrap w:val="0"/>
                  <w:vAlign w:val="center"/>
                </w:tcPr>
                <w:p w14:paraId="3BADA70D">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25.78</w:t>
                  </w:r>
                </w:p>
              </w:tc>
            </w:tr>
            <w:tr w14:paraId="60FF57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891" w:type="dxa"/>
                  <w:tcBorders>
                    <w:tl2br w:val="nil"/>
                    <w:tr2bl w:val="nil"/>
                  </w:tcBorders>
                  <w:noWrap w:val="0"/>
                  <w:vAlign w:val="center"/>
                </w:tcPr>
                <w:p w14:paraId="16D85016">
                  <w:pPr>
                    <w:keepNext w:val="0"/>
                    <w:keepLines w:val="0"/>
                    <w:suppressLineNumbers w:val="0"/>
                    <w:spacing w:before="0" w:beforeAutospacing="0" w:after="0" w:afterAutospacing="0" w:line="240" w:lineRule="exact"/>
                    <w:ind w:left="0" w:right="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直燃机</w:t>
                  </w:r>
                  <w:r>
                    <w:rPr>
                      <w:rFonts w:hint="default" w:ascii="Times New Roman" w:hAnsi="Times New Roman" w:cs="Times New Roman"/>
                      <w:color w:val="auto"/>
                      <w:szCs w:val="21"/>
                    </w:rPr>
                    <w:t>排气筒</w:t>
                  </w:r>
                </w:p>
              </w:tc>
              <w:tc>
                <w:tcPr>
                  <w:tcW w:w="1881" w:type="dxa"/>
                  <w:tcBorders>
                    <w:tl2br w:val="nil"/>
                    <w:tr2bl w:val="nil"/>
                  </w:tcBorders>
                  <w:noWrap w:val="0"/>
                  <w:vAlign w:val="center"/>
                </w:tcPr>
                <w:p w14:paraId="09F42B34">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10.8</w:t>
                  </w:r>
                </w:p>
              </w:tc>
              <w:tc>
                <w:tcPr>
                  <w:tcW w:w="1870" w:type="dxa"/>
                  <w:tcBorders>
                    <w:tl2br w:val="nil"/>
                    <w:tr2bl w:val="nil"/>
                  </w:tcBorders>
                  <w:noWrap w:val="0"/>
                  <w:vAlign w:val="center"/>
                </w:tcPr>
                <w:p w14:paraId="035C0606">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110.880</w:t>
                  </w:r>
                </w:p>
              </w:tc>
              <w:tc>
                <w:tcPr>
                  <w:tcW w:w="2076" w:type="dxa"/>
                  <w:tcBorders>
                    <w:tl2br w:val="nil"/>
                    <w:tr2bl w:val="nil"/>
                  </w:tcBorders>
                  <w:noWrap w:val="0"/>
                  <w:vAlign w:val="center"/>
                </w:tcPr>
                <w:p w14:paraId="33CA6DC2">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184.80</w:t>
                  </w:r>
                </w:p>
              </w:tc>
            </w:tr>
          </w:tbl>
          <w:p w14:paraId="56F695CC">
            <w:pPr>
              <w:keepNext w:val="0"/>
              <w:keepLines w:val="0"/>
              <w:suppressLineNumbers w:val="0"/>
              <w:spacing w:before="120" w:beforeLines="50" w:beforeAutospacing="0" w:after="0" w:afterAutospacing="0" w:line="360" w:lineRule="auto"/>
              <w:ind w:left="0" w:right="0" w:firstLine="482" w:firstLineChars="200"/>
              <w:rPr>
                <w:rFonts w:hint="default" w:ascii="Times New Roman" w:hAnsi="Times New Roman" w:cs="Times New Roman"/>
                <w:color w:val="auto"/>
                <w:sz w:val="24"/>
              </w:rPr>
            </w:pPr>
            <w:r>
              <w:rPr>
                <w:rFonts w:hint="eastAsia" w:ascii="Times New Roman" w:hAnsi="Times New Roman" w:cs="Times New Roman"/>
                <w:b/>
                <w:bCs/>
                <w:color w:val="auto"/>
                <w:sz w:val="24"/>
                <w:lang w:eastAsia="zh-CN"/>
              </w:rPr>
              <w:t>（</w:t>
            </w:r>
            <w:r>
              <w:rPr>
                <w:rFonts w:hint="eastAsia" w:ascii="Times New Roman" w:hAnsi="Times New Roman" w:cs="Times New Roman"/>
                <w:b/>
                <w:bCs/>
                <w:color w:val="auto"/>
                <w:sz w:val="24"/>
                <w:lang w:val="en-US" w:eastAsia="zh-CN"/>
              </w:rPr>
              <w:t>2</w:t>
            </w:r>
            <w:r>
              <w:rPr>
                <w:rFonts w:hint="eastAsia" w:ascii="Times New Roman" w:hAnsi="Times New Roman" w:cs="Times New Roman"/>
                <w:b/>
                <w:bCs/>
                <w:color w:val="auto"/>
                <w:sz w:val="24"/>
                <w:lang w:eastAsia="zh-CN"/>
              </w:rPr>
              <w:t>）</w:t>
            </w:r>
            <w:r>
              <w:rPr>
                <w:rFonts w:hint="default" w:ascii="Times New Roman" w:hAnsi="Times New Roman" w:cs="Times New Roman"/>
                <w:b/>
                <w:bCs/>
                <w:color w:val="auto"/>
                <w:sz w:val="24"/>
              </w:rPr>
              <w:t>颗粒物</w:t>
            </w:r>
          </w:p>
          <w:p w14:paraId="4E590DD5">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cs="Times New Roman"/>
                <w:sz w:val="24"/>
                <w:szCs w:val="32"/>
              </w:rPr>
            </w:pPr>
            <w:r>
              <w:rPr>
                <w:rFonts w:hint="default" w:ascii="Times New Roman" w:hAnsi="Times New Roman" w:cs="Times New Roman"/>
                <w:sz w:val="24"/>
                <w:szCs w:val="32"/>
              </w:rPr>
              <w:t>根据《污染源源强核算技术指南锅炉》（HJ991-2018），颗粒物源强可采用产污系数法核算，计算公式如下：</w:t>
            </w:r>
          </w:p>
          <w:p w14:paraId="072E9A4A">
            <w:pPr>
              <w:keepNext w:val="0"/>
              <w:keepLines w:val="0"/>
              <w:suppressLineNumbers w:val="0"/>
              <w:spacing w:before="0" w:beforeAutospacing="0" w:after="0" w:afterAutospacing="0" w:line="360" w:lineRule="auto"/>
              <w:ind w:left="0" w:right="0" w:firstLine="480" w:firstLineChars="200"/>
              <w:jc w:val="center"/>
              <w:rPr>
                <w:rStyle w:val="80"/>
                <w:rFonts w:hint="default" w:ascii="Times New Roman" w:hAnsi="Times New Roman" w:cs="Times New Roman"/>
                <w:color w:val="auto"/>
                <w:sz w:val="24"/>
              </w:rPr>
            </w:pPr>
            <w:r>
              <w:rPr>
                <w:rFonts w:hint="default" w:ascii="Times New Roman" w:hAnsi="Times New Roman" w:cs="Times New Roman"/>
                <w:color w:val="auto"/>
                <w:position w:val="-24"/>
                <w:sz w:val="24"/>
              </w:rPr>
              <w:object>
                <v:shape id="_x0000_i1028" o:spt="75" type="#_x0000_t75" style="height:30.35pt;width:133.9pt;" o:ole="t" filled="f" o:preferrelative="t" stroked="f" coordsize="21600,21600">
                  <v:path/>
                  <v:fill on="f" focussize="0,0"/>
                  <v:stroke on="f"/>
                  <v:imagedata r:id="rId17" o:title=""/>
                  <o:lock v:ext="edit" aspectratio="t"/>
                  <w10:wrap type="none"/>
                  <w10:anchorlock/>
                </v:shape>
                <o:OLEObject Type="Embed" ProgID="Equation.DSMT4" ShapeID="_x0000_i1028" DrawAspect="Content" ObjectID="_1468075728" r:id="rId16">
                  <o:LockedField>false</o:LockedField>
                </o:OLEObject>
              </w:object>
            </w:r>
          </w:p>
          <w:p w14:paraId="017C9F45">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cs="Times New Roman"/>
                <w:sz w:val="24"/>
                <w:szCs w:val="32"/>
              </w:rPr>
            </w:pPr>
            <w:r>
              <w:rPr>
                <w:rFonts w:hint="default" w:ascii="Times New Roman" w:hAnsi="Times New Roman" w:cs="Times New Roman"/>
                <w:sz w:val="24"/>
                <w:szCs w:val="32"/>
              </w:rPr>
              <w:t>式中：</w:t>
            </w:r>
            <w:r>
              <w:rPr>
                <w:rFonts w:hint="default" w:ascii="Times New Roman" w:hAnsi="Times New Roman" w:cs="Times New Roman"/>
                <w:sz w:val="24"/>
                <w:szCs w:val="32"/>
              </w:rPr>
              <w:object>
                <v:shape id="_x0000_i1029" o:spt="75" type="#_x0000_t75" style="height:19.05pt;width:14.9pt;" o:ole="t" filled="f" o:preferrelative="t" stroked="f" coordsize="21600,21600">
                  <v:path/>
                  <v:fill on="f" focussize="0,0"/>
                  <v:stroke on="f"/>
                  <v:imagedata r:id="rId19" o:title=""/>
                  <o:lock v:ext="edit" aspectratio="t"/>
                  <w10:wrap type="none"/>
                  <w10:anchorlock/>
                </v:shape>
                <o:OLEObject Type="Embed" ProgID="Equation.DSMT4" ShapeID="_x0000_i1029" DrawAspect="Content" ObjectID="_1468075729" r:id="rId18">
                  <o:LockedField>false</o:LockedField>
                </o:OLEObject>
              </w:object>
            </w:r>
            <w:r>
              <w:rPr>
                <w:rFonts w:hint="default" w:ascii="Times New Roman" w:hAnsi="Times New Roman" w:cs="Times New Roman"/>
                <w:sz w:val="24"/>
                <w:szCs w:val="32"/>
              </w:rPr>
              <w:t>—核算时段内第j种污染物排放量，t；</w:t>
            </w:r>
          </w:p>
          <w:p w14:paraId="50E19CE7">
            <w:pPr>
              <w:keepNext w:val="0"/>
              <w:keepLines w:val="0"/>
              <w:suppressLineNumbers w:val="0"/>
              <w:bidi w:val="0"/>
              <w:spacing w:before="0" w:beforeAutospacing="0" w:after="0" w:afterAutospacing="0" w:line="360" w:lineRule="auto"/>
              <w:ind w:left="0" w:right="0" w:firstLine="1200" w:firstLineChars="500"/>
              <w:rPr>
                <w:rFonts w:hint="default" w:ascii="Times New Roman" w:hAnsi="Times New Roman" w:cs="Times New Roman"/>
                <w:sz w:val="24"/>
                <w:szCs w:val="32"/>
              </w:rPr>
            </w:pPr>
            <w:r>
              <w:rPr>
                <w:rFonts w:hint="default" w:ascii="Times New Roman" w:hAnsi="Times New Roman" w:cs="Times New Roman"/>
                <w:sz w:val="24"/>
                <w:szCs w:val="32"/>
              </w:rPr>
              <w:t>R—核算时段内燃料耗量，万m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w:t>
            </w:r>
          </w:p>
          <w:p w14:paraId="6ABBE6AF">
            <w:pPr>
              <w:keepNext w:val="0"/>
              <w:keepLines w:val="0"/>
              <w:suppressLineNumbers w:val="0"/>
              <w:bidi w:val="0"/>
              <w:spacing w:before="0" w:beforeAutospacing="0" w:after="0" w:afterAutospacing="0" w:line="360" w:lineRule="auto"/>
              <w:ind w:left="0" w:right="0" w:firstLine="1200" w:firstLineChars="500"/>
              <w:rPr>
                <w:rFonts w:hint="default" w:ascii="Times New Roman" w:hAnsi="Times New Roman" w:cs="Times New Roman"/>
                <w:sz w:val="24"/>
                <w:szCs w:val="32"/>
              </w:rPr>
            </w:pPr>
            <w:r>
              <w:rPr>
                <w:rFonts w:hint="default" w:ascii="Times New Roman" w:hAnsi="Times New Roman" w:cs="Times New Roman"/>
                <w:sz w:val="24"/>
                <w:szCs w:val="32"/>
              </w:rPr>
              <w:object>
                <v:shape id="_x0000_i1030" o:spt="75" type="#_x0000_t75" style="height:19.05pt;width:14.3pt;" o:ole="t" filled="f" o:preferrelative="t" stroked="f" coordsize="21600,21600">
                  <v:path/>
                  <v:fill on="f" focussize="0,0"/>
                  <v:stroke on="f"/>
                  <v:imagedata r:id="rId21" o:title=""/>
                  <o:lock v:ext="edit" aspectratio="t"/>
                  <w10:wrap type="none"/>
                  <w10:anchorlock/>
                </v:shape>
                <o:OLEObject Type="Embed" ProgID="Equation.DSMT4" ShapeID="_x0000_i1030" DrawAspect="Content" ObjectID="_1468075730" r:id="rId20">
                  <o:LockedField>false</o:LockedField>
                </o:OLEObject>
              </w:object>
            </w:r>
            <w:r>
              <w:rPr>
                <w:rFonts w:hint="default" w:ascii="Times New Roman" w:hAnsi="Times New Roman" w:cs="Times New Roman"/>
                <w:sz w:val="24"/>
                <w:szCs w:val="32"/>
              </w:rPr>
              <w:t>—产污系数，kg/万m3；根据《环境保护实用数据手册》，取0.8kg/万m3；</w:t>
            </w:r>
          </w:p>
          <w:p w14:paraId="3990D1BA">
            <w:pPr>
              <w:keepNext w:val="0"/>
              <w:keepLines w:val="0"/>
              <w:suppressLineNumbers w:val="0"/>
              <w:bidi w:val="0"/>
              <w:spacing w:before="0" w:beforeAutospacing="0" w:after="0" w:afterAutospacing="0" w:line="360" w:lineRule="auto"/>
              <w:ind w:left="0" w:right="0" w:firstLine="1200" w:firstLineChars="500"/>
              <w:rPr>
                <w:rFonts w:hint="default" w:ascii="Times New Roman" w:hAnsi="Times New Roman" w:cs="Times New Roman"/>
                <w:sz w:val="24"/>
                <w:szCs w:val="32"/>
              </w:rPr>
            </w:pPr>
            <w:r>
              <w:rPr>
                <w:rFonts w:hint="default" w:ascii="Times New Roman" w:hAnsi="Times New Roman" w:cs="Times New Roman"/>
                <w:sz w:val="24"/>
                <w:szCs w:val="32"/>
              </w:rPr>
              <w:object>
                <v:shape id="_x0000_i1031" o:spt="75" type="#_x0000_t75" style="height:12.5pt;width:10.1pt;" o:ole="t" filled="f" o:preferrelative="t" stroked="f" coordsize="21600,21600">
                  <v:path/>
                  <v:fill on="f" focussize="0,0"/>
                  <v:stroke on="f"/>
                  <v:imagedata r:id="rId23" o:title=""/>
                  <o:lock v:ext="edit" aspectratio="t"/>
                  <w10:wrap type="none"/>
                  <w10:anchorlock/>
                </v:shape>
                <o:OLEObject Type="Embed" ProgID="Equation.DSMT4" ShapeID="_x0000_i1031" DrawAspect="Content" ObjectID="_1468075731" r:id="rId22">
                  <o:LockedField>false</o:LockedField>
                </o:OLEObject>
              </w:object>
            </w:r>
            <w:r>
              <w:rPr>
                <w:rFonts w:hint="default" w:ascii="Times New Roman" w:hAnsi="Times New Roman" w:cs="Times New Roman"/>
                <w:sz w:val="24"/>
                <w:szCs w:val="32"/>
              </w:rPr>
              <w:t>—污染物去除效率，%。天然气锅炉无需安装除尘装置，烟气直排，本项目取0。</w:t>
            </w:r>
          </w:p>
          <w:p w14:paraId="1A2391CE">
            <w:pPr>
              <w:keepNext w:val="0"/>
              <w:keepLines w:val="0"/>
              <w:suppressLineNumbers w:val="0"/>
              <w:bidi w:val="0"/>
              <w:spacing w:before="0" w:beforeAutospacing="0" w:after="0" w:afterAutospacing="0" w:line="360" w:lineRule="auto"/>
              <w:ind w:left="0" w:right="0" w:firstLine="480" w:firstLineChars="200"/>
              <w:rPr>
                <w:rFonts w:hint="default" w:ascii="Times New Roman" w:hAnsi="Times New Roman" w:cs="Times New Roman"/>
                <w:sz w:val="24"/>
                <w:szCs w:val="32"/>
              </w:rPr>
            </w:pPr>
            <w:r>
              <w:rPr>
                <w:rFonts w:hint="default" w:ascii="Times New Roman" w:hAnsi="Times New Roman" w:cs="Times New Roman"/>
                <w:sz w:val="24"/>
                <w:szCs w:val="32"/>
              </w:rPr>
              <w:t>本项目锅炉排气筒颗粒物排放情况见表4-</w:t>
            </w:r>
            <w:r>
              <w:rPr>
                <w:rFonts w:hint="eastAsia" w:ascii="Times New Roman" w:hAnsi="Times New Roman" w:cs="Times New Roman"/>
                <w:sz w:val="24"/>
                <w:szCs w:val="32"/>
                <w:lang w:val="en-US" w:eastAsia="zh-CN"/>
              </w:rPr>
              <w:t>3</w:t>
            </w:r>
            <w:r>
              <w:rPr>
                <w:rFonts w:hint="default" w:ascii="Times New Roman" w:hAnsi="Times New Roman" w:cs="Times New Roman"/>
                <w:sz w:val="24"/>
                <w:szCs w:val="32"/>
              </w:rPr>
              <w:t>。</w:t>
            </w:r>
          </w:p>
          <w:p w14:paraId="28E08F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b/>
                <w:bCs/>
                <w:color w:val="auto"/>
                <w:sz w:val="24"/>
                <w:szCs w:val="24"/>
                <w:lang w:val="zh-CN"/>
              </w:rPr>
              <w:t>表4-</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项目</w:t>
            </w:r>
            <w:r>
              <w:rPr>
                <w:rFonts w:hint="default" w:ascii="Times New Roman" w:hAnsi="Times New Roman" w:cs="Times New Roman"/>
                <w:b/>
                <w:bCs/>
                <w:color w:val="auto"/>
                <w:sz w:val="24"/>
                <w:szCs w:val="24"/>
                <w:lang w:val="zh-CN"/>
              </w:rPr>
              <w:t>锅炉</w:t>
            </w:r>
            <w:r>
              <w:rPr>
                <w:rFonts w:hint="eastAsia" w:ascii="Times New Roman" w:hAnsi="Times New Roman" w:cs="Times New Roman"/>
                <w:b/>
                <w:bCs/>
                <w:color w:val="auto"/>
                <w:sz w:val="24"/>
                <w:szCs w:val="24"/>
                <w:lang w:val="en-US" w:eastAsia="zh-CN"/>
              </w:rPr>
              <w:t>及直燃机</w:t>
            </w:r>
            <w:r>
              <w:rPr>
                <w:rFonts w:hint="default" w:ascii="Times New Roman" w:hAnsi="Times New Roman" w:eastAsia="宋体" w:cs="Times New Roman"/>
                <w:b/>
                <w:bCs/>
                <w:color w:val="auto"/>
                <w:sz w:val="24"/>
                <w:szCs w:val="24"/>
                <w:lang w:val="zh-CN"/>
              </w:rPr>
              <w:t>废气颗粒物排放情况</w:t>
            </w:r>
            <w:r>
              <w:rPr>
                <w:rFonts w:hint="eastAsia" w:ascii="Times New Roman" w:hAnsi="Times New Roman" w:cs="Times New Roman"/>
                <w:b/>
                <w:bCs/>
                <w:color w:val="auto"/>
                <w:sz w:val="24"/>
                <w:szCs w:val="24"/>
                <w:lang w:val="en-US" w:eastAsia="zh-CN"/>
              </w:rPr>
              <w:t>一览表</w:t>
            </w:r>
          </w:p>
          <w:tbl>
            <w:tblPr>
              <w:tblStyle w:val="26"/>
              <w:tblW w:w="495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33"/>
              <w:gridCol w:w="1489"/>
              <w:gridCol w:w="1515"/>
              <w:gridCol w:w="1214"/>
              <w:gridCol w:w="1196"/>
              <w:gridCol w:w="1337"/>
            </w:tblGrid>
            <w:tr w14:paraId="0B1A0A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06" w:type="dxa"/>
                  <w:tcBorders>
                    <w:tl2br w:val="nil"/>
                    <w:tr2bl w:val="nil"/>
                  </w:tcBorders>
                  <w:noWrap w:val="0"/>
                  <w:vAlign w:val="center"/>
                </w:tcPr>
                <w:p w14:paraId="65F42E7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排气筒</w:t>
                  </w:r>
                </w:p>
              </w:tc>
              <w:tc>
                <w:tcPr>
                  <w:tcW w:w="1374" w:type="dxa"/>
                  <w:tcBorders>
                    <w:tl2br w:val="nil"/>
                    <w:tr2bl w:val="nil"/>
                  </w:tcBorders>
                  <w:noWrap w:val="0"/>
                  <w:vAlign w:val="center"/>
                </w:tcPr>
                <w:p w14:paraId="3ABD253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烟气量</w:t>
                  </w:r>
                </w:p>
                <w:p w14:paraId="68D5DA1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w:t>
                  </w:r>
                  <w:r>
                    <w:rPr>
                      <w:rStyle w:val="80"/>
                      <w:rFonts w:hint="default" w:ascii="Times New Roman" w:hAnsi="Times New Roman" w:cs="Times New Roman"/>
                      <w:b/>
                      <w:bCs/>
                      <w:color w:val="auto"/>
                      <w:sz w:val="21"/>
                      <w:szCs w:val="21"/>
                    </w:rPr>
                    <w:t>万Nm</w:t>
                  </w:r>
                  <w:r>
                    <w:rPr>
                      <w:rStyle w:val="80"/>
                      <w:rFonts w:hint="default" w:ascii="Times New Roman" w:hAnsi="Times New Roman" w:cs="Times New Roman"/>
                      <w:b/>
                      <w:bCs/>
                      <w:color w:val="auto"/>
                      <w:sz w:val="21"/>
                      <w:szCs w:val="21"/>
                      <w:vertAlign w:val="superscript"/>
                    </w:rPr>
                    <w:t>3</w:t>
                  </w:r>
                  <w:r>
                    <w:rPr>
                      <w:rStyle w:val="80"/>
                      <w:rFonts w:hint="default" w:ascii="Times New Roman" w:hAnsi="Times New Roman" w:cs="Times New Roman"/>
                      <w:b/>
                      <w:bCs/>
                      <w:color w:val="auto"/>
                      <w:sz w:val="21"/>
                      <w:szCs w:val="21"/>
                    </w:rPr>
                    <w:t>/a</w:t>
                  </w:r>
                  <w:r>
                    <w:rPr>
                      <w:rFonts w:hint="default" w:ascii="Times New Roman" w:hAnsi="Times New Roman" w:cs="Times New Roman"/>
                      <w:b/>
                      <w:bCs/>
                      <w:color w:val="auto"/>
                      <w:szCs w:val="21"/>
                    </w:rPr>
                    <w:t>）</w:t>
                  </w:r>
                </w:p>
              </w:tc>
              <w:tc>
                <w:tcPr>
                  <w:tcW w:w="1398" w:type="dxa"/>
                  <w:tcBorders>
                    <w:tl2br w:val="nil"/>
                    <w:tr2bl w:val="nil"/>
                  </w:tcBorders>
                  <w:noWrap w:val="0"/>
                  <w:vAlign w:val="center"/>
                </w:tcPr>
                <w:p w14:paraId="112C326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小时烟气量</w:t>
                  </w:r>
                </w:p>
                <w:p w14:paraId="59B4B86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/h）</w:t>
                  </w:r>
                </w:p>
              </w:tc>
              <w:tc>
                <w:tcPr>
                  <w:tcW w:w="1120" w:type="dxa"/>
                  <w:tcBorders>
                    <w:tl2br w:val="nil"/>
                    <w:tr2bl w:val="nil"/>
                  </w:tcBorders>
                  <w:noWrap w:val="0"/>
                  <w:vAlign w:val="center"/>
                </w:tcPr>
                <w:p w14:paraId="2C5F872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排放量（t/a）</w:t>
                  </w:r>
                </w:p>
              </w:tc>
              <w:tc>
                <w:tcPr>
                  <w:tcW w:w="1103" w:type="dxa"/>
                  <w:tcBorders>
                    <w:tl2br w:val="nil"/>
                    <w:tr2bl w:val="nil"/>
                  </w:tcBorders>
                  <w:noWrap w:val="0"/>
                  <w:vAlign w:val="center"/>
                </w:tcPr>
                <w:p w14:paraId="1B82FB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排放速率</w:t>
                  </w:r>
                </w:p>
                <w:p w14:paraId="4B4AA84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（kg/h）</w:t>
                  </w:r>
                </w:p>
              </w:tc>
              <w:tc>
                <w:tcPr>
                  <w:tcW w:w="1233" w:type="dxa"/>
                  <w:tcBorders>
                    <w:tl2br w:val="nil"/>
                    <w:tr2bl w:val="nil"/>
                  </w:tcBorders>
                  <w:noWrap w:val="0"/>
                  <w:vAlign w:val="center"/>
                </w:tcPr>
                <w:p w14:paraId="4B220FB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排放浓度</w:t>
                  </w:r>
                </w:p>
                <w:p w14:paraId="0F577A3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r>
            <w:tr w14:paraId="459FD3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06" w:type="dxa"/>
                  <w:tcBorders>
                    <w:tl2br w:val="nil"/>
                    <w:tr2bl w:val="nil"/>
                  </w:tcBorders>
                  <w:noWrap w:val="0"/>
                  <w:vAlign w:val="center"/>
                </w:tcPr>
                <w:p w14:paraId="04AF5263">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pacing w:val="-6"/>
                      <w:szCs w:val="21"/>
                    </w:rPr>
                  </w:pPr>
                  <w:r>
                    <w:rPr>
                      <w:rFonts w:hint="default" w:ascii="Times New Roman" w:hAnsi="Times New Roman" w:cs="Times New Roman"/>
                      <w:color w:val="auto"/>
                      <w:szCs w:val="21"/>
                    </w:rPr>
                    <w:t>锅炉排气筒</w:t>
                  </w:r>
                </w:p>
              </w:tc>
              <w:tc>
                <w:tcPr>
                  <w:tcW w:w="1374" w:type="dxa"/>
                  <w:tcBorders>
                    <w:tl2br w:val="nil"/>
                    <w:tr2bl w:val="nil"/>
                  </w:tcBorders>
                  <w:noWrap w:val="0"/>
                  <w:vAlign w:val="center"/>
                </w:tcPr>
                <w:p w14:paraId="4F51E42C">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rPr>
                  </w:pPr>
                  <w:r>
                    <w:rPr>
                      <w:rFonts w:hint="eastAsia" w:ascii="Times New Roman" w:hAnsi="Times New Roman" w:eastAsia="宋体" w:cs="Times New Roman"/>
                      <w:color w:val="auto"/>
                      <w:szCs w:val="21"/>
                      <w:lang w:val="en-US" w:eastAsia="zh-CN"/>
                    </w:rPr>
                    <w:t>22.586</w:t>
                  </w:r>
                </w:p>
              </w:tc>
              <w:tc>
                <w:tcPr>
                  <w:tcW w:w="1398" w:type="dxa"/>
                  <w:tcBorders>
                    <w:tl2br w:val="nil"/>
                    <w:tr2bl w:val="nil"/>
                  </w:tcBorders>
                  <w:noWrap w:val="0"/>
                  <w:vAlign w:val="center"/>
                </w:tcPr>
                <w:p w14:paraId="4F5722ED">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25.78</w:t>
                  </w:r>
                </w:p>
              </w:tc>
              <w:tc>
                <w:tcPr>
                  <w:tcW w:w="1120" w:type="dxa"/>
                  <w:tcBorders>
                    <w:tl2br w:val="nil"/>
                    <w:tr2bl w:val="nil"/>
                  </w:tcBorders>
                  <w:noWrap w:val="0"/>
                  <w:vAlign w:val="center"/>
                </w:tcPr>
                <w:p w14:paraId="06B7C4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0.00176</w:t>
                  </w:r>
                </w:p>
              </w:tc>
              <w:tc>
                <w:tcPr>
                  <w:tcW w:w="1103" w:type="dxa"/>
                  <w:tcBorders>
                    <w:tl2br w:val="nil"/>
                    <w:tr2bl w:val="nil"/>
                  </w:tcBorders>
                  <w:noWrap w:val="0"/>
                  <w:vAlign w:val="center"/>
                </w:tcPr>
                <w:p w14:paraId="5808B9F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0.002</w:t>
                  </w:r>
                </w:p>
              </w:tc>
              <w:tc>
                <w:tcPr>
                  <w:tcW w:w="1233" w:type="dxa"/>
                  <w:tcBorders>
                    <w:tl2br w:val="nil"/>
                    <w:tr2bl w:val="nil"/>
                  </w:tcBorders>
                  <w:noWrap w:val="0"/>
                  <w:vAlign w:val="center"/>
                </w:tcPr>
                <w:p w14:paraId="0F9DD067">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7.79</w:t>
                  </w:r>
                </w:p>
              </w:tc>
            </w:tr>
            <w:tr w14:paraId="406EE0D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06" w:type="dxa"/>
                  <w:tcBorders>
                    <w:tl2br w:val="nil"/>
                    <w:tr2bl w:val="nil"/>
                  </w:tcBorders>
                  <w:noWrap w:val="0"/>
                  <w:vAlign w:val="center"/>
                </w:tcPr>
                <w:p w14:paraId="4390F3EC">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直燃机</w:t>
                  </w:r>
                  <w:r>
                    <w:rPr>
                      <w:rFonts w:hint="default" w:ascii="Times New Roman" w:hAnsi="Times New Roman" w:cs="Times New Roman"/>
                      <w:color w:val="auto"/>
                      <w:szCs w:val="21"/>
                    </w:rPr>
                    <w:t>排气筒</w:t>
                  </w:r>
                </w:p>
              </w:tc>
              <w:tc>
                <w:tcPr>
                  <w:tcW w:w="1374" w:type="dxa"/>
                  <w:tcBorders>
                    <w:tl2br w:val="nil"/>
                    <w:tr2bl w:val="nil"/>
                  </w:tcBorders>
                  <w:noWrap w:val="0"/>
                  <w:vAlign w:val="center"/>
                </w:tcPr>
                <w:p w14:paraId="4AC8C95D">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110.880</w:t>
                  </w:r>
                </w:p>
              </w:tc>
              <w:tc>
                <w:tcPr>
                  <w:tcW w:w="1398" w:type="dxa"/>
                  <w:tcBorders>
                    <w:tl2br w:val="nil"/>
                    <w:tr2bl w:val="nil"/>
                  </w:tcBorders>
                  <w:noWrap w:val="0"/>
                  <w:vAlign w:val="center"/>
                </w:tcPr>
                <w:p w14:paraId="087B11F0">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184.80</w:t>
                  </w:r>
                </w:p>
              </w:tc>
              <w:tc>
                <w:tcPr>
                  <w:tcW w:w="1120" w:type="dxa"/>
                  <w:tcBorders>
                    <w:tl2br w:val="nil"/>
                    <w:tr2bl w:val="nil"/>
                  </w:tcBorders>
                  <w:noWrap w:val="0"/>
                  <w:vAlign w:val="center"/>
                </w:tcPr>
                <w:p w14:paraId="31CC5F1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0.00864</w:t>
                  </w:r>
                </w:p>
              </w:tc>
              <w:tc>
                <w:tcPr>
                  <w:tcW w:w="1103" w:type="dxa"/>
                  <w:tcBorders>
                    <w:tl2br w:val="nil"/>
                    <w:tr2bl w:val="nil"/>
                  </w:tcBorders>
                  <w:noWrap w:val="0"/>
                  <w:vAlign w:val="center"/>
                </w:tcPr>
                <w:p w14:paraId="014AF116">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0.0014</w:t>
                  </w:r>
                </w:p>
              </w:tc>
              <w:tc>
                <w:tcPr>
                  <w:tcW w:w="1233" w:type="dxa"/>
                  <w:tcBorders>
                    <w:tl2br w:val="nil"/>
                    <w:tr2bl w:val="nil"/>
                  </w:tcBorders>
                  <w:noWrap w:val="0"/>
                  <w:vAlign w:val="center"/>
                </w:tcPr>
                <w:p w14:paraId="4EBBF6F5">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7.79</w:t>
                  </w:r>
                </w:p>
              </w:tc>
            </w:tr>
          </w:tbl>
          <w:p w14:paraId="087A2E4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0" w:leftChars="200" w:right="0" w:rightChars="0"/>
              <w:jc w:val="left"/>
              <w:textAlignment w:val="auto"/>
              <w:rPr>
                <w:rFonts w:hint="default" w:ascii="Times New Roman" w:hAnsi="Times New Roman" w:cs="Times New Roman"/>
                <w:b/>
                <w:bCs/>
                <w:color w:val="auto"/>
                <w:sz w:val="24"/>
              </w:rPr>
            </w:pPr>
            <w:r>
              <w:rPr>
                <w:rFonts w:hint="eastAsia" w:ascii="Times New Roman" w:hAnsi="Times New Roman" w:cs="Times New Roman"/>
                <w:b/>
                <w:bCs/>
                <w:color w:val="auto"/>
                <w:sz w:val="24"/>
                <w:lang w:eastAsia="zh-CN"/>
              </w:rPr>
              <w:t>（</w:t>
            </w:r>
            <w:r>
              <w:rPr>
                <w:rFonts w:hint="eastAsia" w:ascii="Times New Roman" w:hAnsi="Times New Roman" w:cs="Times New Roman"/>
                <w:b/>
                <w:bCs/>
                <w:color w:val="auto"/>
                <w:sz w:val="24"/>
                <w:lang w:val="en-US" w:eastAsia="zh-CN"/>
              </w:rPr>
              <w:t>3</w:t>
            </w:r>
            <w:r>
              <w:rPr>
                <w:rFonts w:hint="eastAsia" w:ascii="Times New Roman" w:hAnsi="Times New Roman" w:cs="Times New Roman"/>
                <w:b/>
                <w:bCs/>
                <w:color w:val="auto"/>
                <w:sz w:val="24"/>
                <w:lang w:eastAsia="zh-CN"/>
              </w:rPr>
              <w:t>）</w:t>
            </w:r>
            <w:r>
              <w:rPr>
                <w:rFonts w:hint="default" w:ascii="Times New Roman" w:hAnsi="Times New Roman" w:cs="Times New Roman"/>
                <w:b/>
                <w:bCs/>
                <w:color w:val="auto"/>
                <w:sz w:val="24"/>
              </w:rPr>
              <w:t>二氧化硫</w:t>
            </w:r>
          </w:p>
          <w:p w14:paraId="6998A2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sz w:val="24"/>
                <w:szCs w:val="32"/>
              </w:rPr>
            </w:pPr>
            <w:r>
              <w:rPr>
                <w:rFonts w:hint="default" w:ascii="Times New Roman" w:hAnsi="Times New Roman" w:cs="Times New Roman"/>
                <w:sz w:val="24"/>
                <w:szCs w:val="32"/>
              </w:rPr>
              <w:t>SO</w:t>
            </w:r>
            <w:r>
              <w:rPr>
                <w:rFonts w:hint="default" w:ascii="Times New Roman" w:hAnsi="Times New Roman" w:cs="Times New Roman"/>
                <w:sz w:val="24"/>
                <w:szCs w:val="32"/>
                <w:vertAlign w:val="subscript"/>
              </w:rPr>
              <w:t>2</w:t>
            </w:r>
            <w:r>
              <w:rPr>
                <w:rFonts w:hint="default" w:ascii="Times New Roman" w:hAnsi="Times New Roman" w:cs="Times New Roman"/>
                <w:sz w:val="24"/>
                <w:szCs w:val="32"/>
              </w:rPr>
              <w:t>源强可采用物料衡算法核算，计算公式如下：</w:t>
            </w:r>
          </w:p>
          <w:p w14:paraId="39ECD712">
            <w:pPr>
              <w:keepNext w:val="0"/>
              <w:keepLines w:val="0"/>
              <w:suppressLineNumbers w:val="0"/>
              <w:spacing w:before="0" w:beforeAutospacing="0" w:after="0" w:afterAutospacing="0" w:line="240" w:lineRule="auto"/>
              <w:ind w:left="0" w:right="0" w:firstLine="480" w:firstLineChars="200"/>
              <w:jc w:val="center"/>
              <w:rPr>
                <w:rStyle w:val="80"/>
                <w:rFonts w:hint="default" w:ascii="Times New Roman" w:hAnsi="Times New Roman" w:cs="Times New Roman"/>
                <w:color w:val="auto"/>
                <w:sz w:val="24"/>
              </w:rPr>
            </w:pPr>
            <w:r>
              <w:rPr>
                <w:rFonts w:hint="default" w:ascii="Times New Roman" w:hAnsi="Times New Roman" w:cs="Times New Roman"/>
                <w:color w:val="auto"/>
                <w:position w:val="-24"/>
                <w:sz w:val="24"/>
              </w:rPr>
              <w:object>
                <v:shape id="_x0000_i1032" o:spt="75" type="#_x0000_t75" style="height:30.35pt;width:167.2pt;" o:ole="t" filled="f" o:preferrelative="t" stroked="f" coordsize="21600,21600">
                  <v:path/>
                  <v:fill on="f" focussize="0,0"/>
                  <v:stroke on="f"/>
                  <v:imagedata r:id="rId25" o:title=""/>
                  <o:lock v:ext="edit" aspectratio="t"/>
                  <w10:wrap type="none"/>
                  <w10:anchorlock/>
                </v:shape>
                <o:OLEObject Type="Embed" ProgID="Equation.DSMT4" ShapeID="_x0000_i1032" DrawAspect="Content" ObjectID="_1468075732" r:id="rId24">
                  <o:LockedField>false</o:LockedField>
                </o:OLEObject>
              </w:object>
            </w:r>
          </w:p>
          <w:p w14:paraId="6E7B9F33">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cs="Times New Roman"/>
                <w:sz w:val="24"/>
                <w:szCs w:val="32"/>
              </w:rPr>
            </w:pPr>
            <w:r>
              <w:rPr>
                <w:rFonts w:hint="default" w:ascii="Times New Roman" w:hAnsi="Times New Roman" w:cs="Times New Roman"/>
                <w:sz w:val="24"/>
                <w:szCs w:val="32"/>
              </w:rPr>
              <w:t>式中：</w:t>
            </w:r>
            <w:r>
              <w:rPr>
                <w:rFonts w:hint="default" w:ascii="Times New Roman" w:hAnsi="Times New Roman" w:cs="Times New Roman"/>
                <w:sz w:val="24"/>
                <w:szCs w:val="32"/>
              </w:rPr>
              <w:object>
                <v:shape id="_x0000_i1033" o:spt="75" type="#_x0000_t75" style="height:19.05pt;width:23.8pt;" o:ole="t" filled="f" o:preferrelative="t" stroked="f" coordsize="21600,21600">
                  <v:path/>
                  <v:fill on="f" focussize="0,0"/>
                  <v:stroke on="f"/>
                  <v:imagedata r:id="rId27" o:title=""/>
                  <o:lock v:ext="edit" aspectratio="t"/>
                  <w10:wrap type="none"/>
                  <w10:anchorlock/>
                </v:shape>
                <o:OLEObject Type="Embed" ProgID="Equation.DSMT4" ShapeID="_x0000_i1033" DrawAspect="Content" ObjectID="_1468075733" r:id="rId26">
                  <o:LockedField>false</o:LockedField>
                </o:OLEObject>
              </w:object>
            </w:r>
            <w:r>
              <w:rPr>
                <w:rFonts w:hint="default" w:ascii="Times New Roman" w:hAnsi="Times New Roman" w:cs="Times New Roman"/>
                <w:sz w:val="24"/>
                <w:szCs w:val="32"/>
              </w:rPr>
              <w:t>—核算时段内二氧化硫排放量，t；</w:t>
            </w:r>
          </w:p>
          <w:p w14:paraId="5B379591">
            <w:pPr>
              <w:keepNext w:val="0"/>
              <w:keepLines w:val="0"/>
              <w:suppressLineNumbers w:val="0"/>
              <w:spacing w:before="0" w:beforeAutospacing="0" w:after="0" w:afterAutospacing="0" w:line="360" w:lineRule="auto"/>
              <w:ind w:left="0" w:right="0" w:firstLine="1440" w:firstLineChars="600"/>
              <w:jc w:val="left"/>
              <w:rPr>
                <w:rFonts w:hint="default" w:ascii="Times New Roman" w:hAnsi="Times New Roman" w:cs="Times New Roman"/>
                <w:sz w:val="24"/>
                <w:szCs w:val="32"/>
              </w:rPr>
            </w:pPr>
            <w:r>
              <w:rPr>
                <w:rFonts w:hint="default" w:ascii="Times New Roman" w:hAnsi="Times New Roman" w:cs="Times New Roman"/>
                <w:sz w:val="24"/>
                <w:szCs w:val="32"/>
              </w:rPr>
              <w:t>R—核算时段内燃料耗量，万m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w:t>
            </w:r>
          </w:p>
          <w:p w14:paraId="2074B0A1">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cs="Times New Roman"/>
                <w:sz w:val="24"/>
                <w:szCs w:val="32"/>
              </w:rPr>
            </w:pPr>
            <w:r>
              <w:rPr>
                <w:rFonts w:hint="default" w:ascii="Times New Roman" w:hAnsi="Times New Roman" w:cs="Times New Roman"/>
                <w:sz w:val="24"/>
                <w:szCs w:val="32"/>
              </w:rPr>
              <w:object>
                <v:shape id="_x0000_i1034" o:spt="75" type="#_x0000_t75" style="height:18.45pt;width:12.5pt;" o:ole="t" filled="f" o:preferrelative="t" stroked="f" coordsize="21600,21600">
                  <v:path/>
                  <v:fill on="f" focussize="0,0"/>
                  <v:stroke on="f"/>
                  <v:imagedata r:id="rId29" o:title=""/>
                  <o:lock v:ext="edit" aspectratio="t"/>
                  <w10:wrap type="none"/>
                  <w10:anchorlock/>
                </v:shape>
                <o:OLEObject Type="Embed" ProgID="Equation.DSMT4" ShapeID="_x0000_i1034" DrawAspect="Content" ObjectID="_1468075734" r:id="rId28">
                  <o:LockedField>false</o:LockedField>
                </o:OLEObject>
              </w:object>
            </w:r>
            <w:r>
              <w:rPr>
                <w:rFonts w:hint="default" w:ascii="Times New Roman" w:hAnsi="Times New Roman" w:cs="Times New Roman"/>
                <w:sz w:val="24"/>
                <w:szCs w:val="32"/>
              </w:rPr>
              <w:t>—燃料总硫的质量浓度，mg/m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；西安市天然气H</w:t>
            </w:r>
            <w:r>
              <w:rPr>
                <w:rFonts w:hint="default" w:ascii="Times New Roman" w:hAnsi="Times New Roman" w:cs="Times New Roman"/>
                <w:sz w:val="24"/>
                <w:szCs w:val="32"/>
                <w:vertAlign w:val="subscript"/>
              </w:rPr>
              <w:t>2</w:t>
            </w:r>
            <w:r>
              <w:rPr>
                <w:rFonts w:hint="default" w:ascii="Times New Roman" w:hAnsi="Times New Roman" w:cs="Times New Roman"/>
                <w:sz w:val="24"/>
                <w:szCs w:val="32"/>
              </w:rPr>
              <w:t>S含量≤20mg/m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，折合总硫的质量浓度为18.82mg/m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w:t>
            </w:r>
          </w:p>
          <w:p w14:paraId="5365B12F">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cs="Times New Roman"/>
                <w:sz w:val="24"/>
                <w:szCs w:val="32"/>
              </w:rPr>
            </w:pPr>
            <w:r>
              <w:rPr>
                <w:rFonts w:hint="default" w:ascii="Times New Roman" w:hAnsi="Times New Roman" w:cs="Times New Roman"/>
                <w:sz w:val="24"/>
                <w:szCs w:val="32"/>
              </w:rPr>
              <w:object>
                <v:shape id="_x0000_i1035" o:spt="75" type="#_x0000_t75" style="height:18.45pt;width:11.9pt;" o:ole="t" filled="f" o:preferrelative="t" stroked="f" coordsize="21600,21600">
                  <v:path/>
                  <v:fill on="f" focussize="0,0"/>
                  <v:stroke on="f"/>
                  <v:imagedata r:id="rId31" o:title=""/>
                  <o:lock v:ext="edit" aspectratio="t"/>
                  <w10:wrap type="none"/>
                  <w10:anchorlock/>
                </v:shape>
                <o:OLEObject Type="Embed" ProgID="Equation.DSMT4" ShapeID="_x0000_i1035" DrawAspect="Content" ObjectID="_1468075735" r:id="rId30">
                  <o:LockedField>false</o:LockedField>
                </o:OLEObject>
              </w:object>
            </w:r>
            <w:r>
              <w:rPr>
                <w:rFonts w:hint="default" w:ascii="Times New Roman" w:hAnsi="Times New Roman" w:cs="Times New Roman"/>
                <w:sz w:val="24"/>
                <w:szCs w:val="32"/>
              </w:rPr>
              <w:t>—脱硫效率，%，本项目取0；</w:t>
            </w:r>
          </w:p>
          <w:p w14:paraId="2D6A06CA">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cs="Times New Roman"/>
                <w:sz w:val="24"/>
                <w:szCs w:val="32"/>
              </w:rPr>
            </w:pPr>
            <w:r>
              <w:rPr>
                <w:rFonts w:hint="default" w:ascii="Times New Roman" w:hAnsi="Times New Roman" w:cs="Times New Roman"/>
                <w:sz w:val="24"/>
                <w:szCs w:val="32"/>
              </w:rPr>
              <w:t>K—燃料中的硫燃烧后氧化成二氧化硫的份额，</w:t>
            </w:r>
            <w:r>
              <w:rPr>
                <w:rFonts w:hint="eastAsia" w:ascii="Times New Roman" w:hAnsi="Times New Roman" w:cs="Times New Roman"/>
                <w:sz w:val="24"/>
                <w:szCs w:val="32"/>
                <w:lang w:val="en-US" w:eastAsia="zh-CN"/>
              </w:rPr>
              <w:t>本项目</w:t>
            </w:r>
            <w:r>
              <w:rPr>
                <w:rFonts w:hint="default" w:ascii="Times New Roman" w:hAnsi="Times New Roman" w:cs="Times New Roman"/>
                <w:sz w:val="24"/>
                <w:szCs w:val="32"/>
              </w:rPr>
              <w:t>取1。</w:t>
            </w:r>
          </w:p>
          <w:p w14:paraId="3B974EFB">
            <w:pPr>
              <w:keepNext w:val="0"/>
              <w:keepLines w:val="0"/>
              <w:suppressLineNumbers w:val="0"/>
              <w:spacing w:before="0" w:beforeAutospacing="0" w:after="0" w:afterAutospacing="0" w:line="360" w:lineRule="auto"/>
              <w:ind w:left="0" w:right="0" w:firstLine="480" w:firstLineChars="200"/>
              <w:jc w:val="left"/>
              <w:rPr>
                <w:rStyle w:val="80"/>
                <w:rFonts w:hint="default" w:ascii="Times New Roman" w:hAnsi="Times New Roman" w:cs="Times New Roman"/>
                <w:color w:val="auto"/>
                <w:sz w:val="24"/>
              </w:rPr>
            </w:pPr>
            <w:r>
              <w:rPr>
                <w:rStyle w:val="80"/>
                <w:rFonts w:hint="default" w:ascii="Times New Roman" w:hAnsi="Times New Roman" w:cs="Times New Roman"/>
                <w:color w:val="auto"/>
                <w:sz w:val="24"/>
              </w:rPr>
              <w:t>本项目</w:t>
            </w:r>
            <w:r>
              <w:rPr>
                <w:rFonts w:hint="default" w:ascii="Times New Roman" w:hAnsi="Times New Roman" w:cs="Times New Roman"/>
                <w:color w:val="auto"/>
                <w:sz w:val="24"/>
              </w:rPr>
              <w:t>锅炉</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直燃机</w:t>
            </w:r>
            <w:r>
              <w:rPr>
                <w:rFonts w:hint="default" w:ascii="Times New Roman" w:hAnsi="Times New Roman" w:cs="Times New Roman"/>
                <w:color w:val="auto"/>
                <w:sz w:val="24"/>
              </w:rPr>
              <w:t>排气筒中SO</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排放情况见表4-</w:t>
            </w:r>
            <w:r>
              <w:rPr>
                <w:rFonts w:hint="eastAsia" w:ascii="Times New Roman" w:hAnsi="Times New Roman" w:cs="Times New Roman"/>
                <w:color w:val="auto"/>
                <w:sz w:val="24"/>
                <w:lang w:val="en-US" w:eastAsia="zh-CN"/>
              </w:rPr>
              <w:t>4</w:t>
            </w:r>
            <w:r>
              <w:rPr>
                <w:rFonts w:hint="default" w:ascii="Times New Roman" w:hAnsi="Times New Roman" w:cs="Times New Roman"/>
                <w:color w:val="auto"/>
                <w:sz w:val="24"/>
              </w:rPr>
              <w:t>。</w:t>
            </w:r>
          </w:p>
          <w:p w14:paraId="1375BE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b/>
                <w:bCs/>
                <w:color w:val="auto"/>
                <w:sz w:val="24"/>
                <w:szCs w:val="24"/>
                <w:lang w:val="zh-CN"/>
              </w:rPr>
              <w:t>表4-</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项目</w:t>
            </w:r>
            <w:r>
              <w:rPr>
                <w:rFonts w:hint="default" w:ascii="Times New Roman" w:hAnsi="Times New Roman" w:eastAsia="宋体" w:cs="Times New Roman"/>
                <w:b/>
                <w:bCs/>
                <w:color w:val="auto"/>
                <w:sz w:val="24"/>
                <w:szCs w:val="24"/>
                <w:lang w:val="zh-CN"/>
              </w:rPr>
              <w:t>锅炉</w:t>
            </w:r>
            <w:r>
              <w:rPr>
                <w:rFonts w:hint="eastAsia" w:ascii="Times New Roman" w:hAnsi="Times New Roman" w:eastAsia="宋体" w:cs="Times New Roman"/>
                <w:b/>
                <w:bCs/>
                <w:color w:val="auto"/>
                <w:sz w:val="24"/>
                <w:szCs w:val="24"/>
                <w:lang w:val="en-US" w:eastAsia="zh-CN"/>
              </w:rPr>
              <w:t>及直燃机</w:t>
            </w:r>
            <w:r>
              <w:rPr>
                <w:rFonts w:hint="default" w:ascii="Times New Roman" w:hAnsi="Times New Roman" w:eastAsia="宋体" w:cs="Times New Roman"/>
                <w:b/>
                <w:bCs/>
                <w:color w:val="auto"/>
                <w:sz w:val="24"/>
                <w:szCs w:val="24"/>
                <w:lang w:val="zh-CN"/>
              </w:rPr>
              <w:t>废气SO</w:t>
            </w:r>
            <w:r>
              <w:rPr>
                <w:rFonts w:hint="default" w:ascii="Times New Roman" w:hAnsi="Times New Roman" w:eastAsia="宋体" w:cs="Times New Roman"/>
                <w:b/>
                <w:bCs/>
                <w:color w:val="auto"/>
                <w:sz w:val="24"/>
                <w:szCs w:val="24"/>
                <w:vertAlign w:val="subscript"/>
                <w:lang w:val="zh-CN"/>
              </w:rPr>
              <w:t>2</w:t>
            </w:r>
            <w:r>
              <w:rPr>
                <w:rFonts w:hint="default" w:ascii="Times New Roman" w:hAnsi="Times New Roman" w:eastAsia="宋体" w:cs="Times New Roman"/>
                <w:b/>
                <w:bCs/>
                <w:color w:val="auto"/>
                <w:sz w:val="24"/>
                <w:szCs w:val="24"/>
                <w:lang w:val="zh-CN"/>
              </w:rPr>
              <w:t>排放情况</w:t>
            </w:r>
            <w:r>
              <w:rPr>
                <w:rFonts w:hint="eastAsia" w:ascii="Times New Roman" w:hAnsi="Times New Roman" w:eastAsia="宋体" w:cs="Times New Roman"/>
                <w:b/>
                <w:bCs/>
                <w:color w:val="auto"/>
                <w:sz w:val="24"/>
                <w:szCs w:val="24"/>
                <w:lang w:val="en-US" w:eastAsia="zh-CN"/>
              </w:rPr>
              <w:t>一览表</w:t>
            </w:r>
          </w:p>
          <w:tbl>
            <w:tblPr>
              <w:tblStyle w:val="26"/>
              <w:tblW w:w="494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84"/>
              <w:gridCol w:w="1546"/>
              <w:gridCol w:w="1382"/>
              <w:gridCol w:w="1110"/>
              <w:gridCol w:w="1301"/>
              <w:gridCol w:w="1458"/>
            </w:tblGrid>
            <w:tr w14:paraId="6DBFC9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12" w:type="dxa"/>
                  <w:tcBorders>
                    <w:tl2br w:val="nil"/>
                    <w:tr2bl w:val="nil"/>
                  </w:tcBorders>
                  <w:noWrap w:val="0"/>
                  <w:vAlign w:val="center"/>
                </w:tcPr>
                <w:p w14:paraId="7C70AB9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排气筒</w:t>
                  </w:r>
                </w:p>
              </w:tc>
              <w:tc>
                <w:tcPr>
                  <w:tcW w:w="1475" w:type="dxa"/>
                  <w:tcBorders>
                    <w:tl2br w:val="nil"/>
                    <w:tr2bl w:val="nil"/>
                  </w:tcBorders>
                  <w:noWrap w:val="0"/>
                  <w:vAlign w:val="center"/>
                </w:tcPr>
                <w:p w14:paraId="50122B3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烟气量</w:t>
                  </w:r>
                </w:p>
                <w:p w14:paraId="35C9BF3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w:t>
                  </w:r>
                  <w:r>
                    <w:rPr>
                      <w:rStyle w:val="80"/>
                      <w:rFonts w:hint="default" w:ascii="Times New Roman" w:hAnsi="Times New Roman" w:cs="Times New Roman"/>
                      <w:b/>
                      <w:bCs/>
                      <w:color w:val="auto"/>
                      <w:sz w:val="21"/>
                      <w:szCs w:val="21"/>
                    </w:rPr>
                    <w:t>万Nm</w:t>
                  </w:r>
                  <w:r>
                    <w:rPr>
                      <w:rStyle w:val="80"/>
                      <w:rFonts w:hint="default" w:ascii="Times New Roman" w:hAnsi="Times New Roman" w:cs="Times New Roman"/>
                      <w:b/>
                      <w:bCs/>
                      <w:color w:val="auto"/>
                      <w:sz w:val="21"/>
                      <w:szCs w:val="21"/>
                      <w:vertAlign w:val="superscript"/>
                    </w:rPr>
                    <w:t>3</w:t>
                  </w:r>
                  <w:r>
                    <w:rPr>
                      <w:rStyle w:val="80"/>
                      <w:rFonts w:hint="default" w:ascii="Times New Roman" w:hAnsi="Times New Roman" w:cs="Times New Roman"/>
                      <w:b/>
                      <w:bCs/>
                      <w:color w:val="auto"/>
                      <w:sz w:val="21"/>
                      <w:szCs w:val="21"/>
                    </w:rPr>
                    <w:t>/a</w:t>
                  </w:r>
                  <w:r>
                    <w:rPr>
                      <w:rFonts w:hint="default" w:ascii="Times New Roman" w:hAnsi="Times New Roman" w:cs="Times New Roman"/>
                      <w:b/>
                      <w:bCs/>
                      <w:color w:val="auto"/>
                      <w:szCs w:val="21"/>
                    </w:rPr>
                    <w:t>）</w:t>
                  </w:r>
                </w:p>
              </w:tc>
              <w:tc>
                <w:tcPr>
                  <w:tcW w:w="1319" w:type="dxa"/>
                  <w:tcBorders>
                    <w:tl2br w:val="nil"/>
                    <w:tr2bl w:val="nil"/>
                  </w:tcBorders>
                  <w:noWrap w:val="0"/>
                  <w:vAlign w:val="center"/>
                </w:tcPr>
                <w:p w14:paraId="2DD807D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小时烟气量</w:t>
                  </w:r>
                </w:p>
                <w:p w14:paraId="7628634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/h）</w:t>
                  </w:r>
                </w:p>
              </w:tc>
              <w:tc>
                <w:tcPr>
                  <w:tcW w:w="1059" w:type="dxa"/>
                  <w:tcBorders>
                    <w:tl2br w:val="nil"/>
                    <w:tr2bl w:val="nil"/>
                  </w:tcBorders>
                  <w:noWrap w:val="0"/>
                  <w:vAlign w:val="center"/>
                </w:tcPr>
                <w:p w14:paraId="006618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排放量</w:t>
                  </w:r>
                </w:p>
                <w:p w14:paraId="505D13E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（t/a）</w:t>
                  </w:r>
                </w:p>
              </w:tc>
              <w:tc>
                <w:tcPr>
                  <w:tcW w:w="1242" w:type="dxa"/>
                  <w:tcBorders>
                    <w:tl2br w:val="nil"/>
                    <w:tr2bl w:val="nil"/>
                  </w:tcBorders>
                  <w:noWrap w:val="0"/>
                  <w:vAlign w:val="center"/>
                </w:tcPr>
                <w:p w14:paraId="5F7FB9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排放速率</w:t>
                  </w:r>
                </w:p>
                <w:p w14:paraId="4C01F43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（kg/h）</w:t>
                  </w:r>
                </w:p>
              </w:tc>
              <w:tc>
                <w:tcPr>
                  <w:tcW w:w="1391" w:type="dxa"/>
                  <w:tcBorders>
                    <w:tl2br w:val="nil"/>
                    <w:tr2bl w:val="nil"/>
                  </w:tcBorders>
                  <w:noWrap w:val="0"/>
                  <w:vAlign w:val="center"/>
                </w:tcPr>
                <w:p w14:paraId="21CAEEF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排放浓度</w:t>
                  </w:r>
                </w:p>
                <w:p w14:paraId="6D15F40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r>
            <w:tr w14:paraId="3DC27DE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12" w:type="dxa"/>
                  <w:tcBorders>
                    <w:tl2br w:val="nil"/>
                    <w:tr2bl w:val="nil"/>
                  </w:tcBorders>
                  <w:noWrap w:val="0"/>
                  <w:vAlign w:val="center"/>
                </w:tcPr>
                <w:p w14:paraId="1C20537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color w:val="auto"/>
                      <w:spacing w:val="-6"/>
                      <w:szCs w:val="21"/>
                    </w:rPr>
                  </w:pPr>
                  <w:r>
                    <w:rPr>
                      <w:rFonts w:hint="default" w:ascii="Times New Roman" w:hAnsi="Times New Roman" w:cs="Times New Roman"/>
                      <w:color w:val="auto"/>
                      <w:szCs w:val="21"/>
                    </w:rPr>
                    <w:t>锅炉排气筒</w:t>
                  </w:r>
                </w:p>
              </w:tc>
              <w:tc>
                <w:tcPr>
                  <w:tcW w:w="1475" w:type="dxa"/>
                  <w:tcBorders>
                    <w:tl2br w:val="nil"/>
                    <w:tr2bl w:val="nil"/>
                  </w:tcBorders>
                  <w:noWrap w:val="0"/>
                  <w:vAlign w:val="center"/>
                </w:tcPr>
                <w:p w14:paraId="5E19B1F6">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eastAsia="宋体" w:cs="Times New Roman"/>
                      <w:color w:val="auto"/>
                      <w:szCs w:val="21"/>
                      <w:lang w:val="en-US" w:eastAsia="zh-CN"/>
                    </w:rPr>
                    <w:t>22.586</w:t>
                  </w:r>
                </w:p>
              </w:tc>
              <w:tc>
                <w:tcPr>
                  <w:tcW w:w="1319" w:type="dxa"/>
                  <w:tcBorders>
                    <w:tl2br w:val="nil"/>
                    <w:tr2bl w:val="nil"/>
                  </w:tcBorders>
                  <w:noWrap w:val="0"/>
                  <w:vAlign w:val="center"/>
                </w:tcPr>
                <w:p w14:paraId="1FDF8FAD">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25.78</w:t>
                  </w:r>
                </w:p>
              </w:tc>
              <w:tc>
                <w:tcPr>
                  <w:tcW w:w="1059" w:type="dxa"/>
                  <w:tcBorders>
                    <w:tl2br w:val="nil"/>
                    <w:tr2bl w:val="nil"/>
                  </w:tcBorders>
                  <w:noWrap w:val="0"/>
                  <w:vAlign w:val="center"/>
                </w:tcPr>
                <w:p w14:paraId="0DC84B6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0.0008</w:t>
                  </w:r>
                </w:p>
              </w:tc>
              <w:tc>
                <w:tcPr>
                  <w:tcW w:w="1242" w:type="dxa"/>
                  <w:tcBorders>
                    <w:tl2br w:val="nil"/>
                    <w:tr2bl w:val="nil"/>
                  </w:tcBorders>
                  <w:noWrap w:val="0"/>
                  <w:vAlign w:val="center"/>
                </w:tcPr>
                <w:p w14:paraId="164A399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0.00009</w:t>
                  </w:r>
                </w:p>
              </w:tc>
              <w:tc>
                <w:tcPr>
                  <w:tcW w:w="1391" w:type="dxa"/>
                  <w:tcBorders>
                    <w:tl2br w:val="nil"/>
                    <w:tr2bl w:val="nil"/>
                  </w:tcBorders>
                  <w:noWrap w:val="0"/>
                  <w:vAlign w:val="center"/>
                </w:tcPr>
                <w:p w14:paraId="14FD996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3.49</w:t>
                  </w:r>
                </w:p>
              </w:tc>
            </w:tr>
            <w:tr w14:paraId="49B2FB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12" w:type="dxa"/>
                  <w:tcBorders>
                    <w:tl2br w:val="nil"/>
                    <w:tr2bl w:val="nil"/>
                  </w:tcBorders>
                  <w:noWrap w:val="0"/>
                  <w:vAlign w:val="center"/>
                </w:tcPr>
                <w:p w14:paraId="47542C4D">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直燃机</w:t>
                  </w:r>
                  <w:r>
                    <w:rPr>
                      <w:rFonts w:hint="default" w:ascii="Times New Roman" w:hAnsi="Times New Roman" w:cs="Times New Roman"/>
                      <w:color w:val="auto"/>
                      <w:szCs w:val="21"/>
                    </w:rPr>
                    <w:t>排气筒</w:t>
                  </w:r>
                </w:p>
              </w:tc>
              <w:tc>
                <w:tcPr>
                  <w:tcW w:w="1475" w:type="dxa"/>
                  <w:tcBorders>
                    <w:tl2br w:val="nil"/>
                    <w:tr2bl w:val="nil"/>
                  </w:tcBorders>
                  <w:noWrap w:val="0"/>
                  <w:vAlign w:val="center"/>
                </w:tcPr>
                <w:p w14:paraId="044161F8">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Cs w:val="21"/>
                      <w:lang w:val="en-US" w:eastAsia="zh-CN"/>
                    </w:rPr>
                    <w:t>110.880</w:t>
                  </w:r>
                </w:p>
              </w:tc>
              <w:tc>
                <w:tcPr>
                  <w:tcW w:w="1319" w:type="dxa"/>
                  <w:tcBorders>
                    <w:tl2br w:val="nil"/>
                    <w:tr2bl w:val="nil"/>
                  </w:tcBorders>
                  <w:noWrap w:val="0"/>
                  <w:vAlign w:val="center"/>
                </w:tcPr>
                <w:p w14:paraId="6ED24240">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Cs w:val="21"/>
                      <w:lang w:val="en-US" w:eastAsia="zh-CN"/>
                    </w:rPr>
                    <w:t>184.80</w:t>
                  </w:r>
                </w:p>
              </w:tc>
              <w:tc>
                <w:tcPr>
                  <w:tcW w:w="1059" w:type="dxa"/>
                  <w:tcBorders>
                    <w:tl2br w:val="nil"/>
                    <w:tr2bl w:val="nil"/>
                  </w:tcBorders>
                  <w:noWrap w:val="0"/>
                  <w:vAlign w:val="center"/>
                </w:tcPr>
                <w:p w14:paraId="3B0B394F">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0.0041</w:t>
                  </w:r>
                </w:p>
              </w:tc>
              <w:tc>
                <w:tcPr>
                  <w:tcW w:w="1242" w:type="dxa"/>
                  <w:tcBorders>
                    <w:tl2br w:val="nil"/>
                    <w:tr2bl w:val="nil"/>
                  </w:tcBorders>
                  <w:noWrap w:val="0"/>
                  <w:vAlign w:val="center"/>
                </w:tcPr>
                <w:p w14:paraId="4D3C21E0">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0.0007</w:t>
                  </w:r>
                </w:p>
              </w:tc>
              <w:tc>
                <w:tcPr>
                  <w:tcW w:w="1391" w:type="dxa"/>
                  <w:tcBorders>
                    <w:tl2br w:val="nil"/>
                    <w:tr2bl w:val="nil"/>
                  </w:tcBorders>
                  <w:noWrap w:val="0"/>
                  <w:vAlign w:val="center"/>
                </w:tcPr>
                <w:p w14:paraId="0C65334E">
                  <w:pPr>
                    <w:keepNext w:val="0"/>
                    <w:keepLines w:val="0"/>
                    <w:suppressLineNumbers w:val="0"/>
                    <w:spacing w:before="0" w:beforeAutospacing="0" w:after="0" w:afterAutospacing="0"/>
                    <w:ind w:left="0" w:right="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3.49</w:t>
                  </w:r>
                </w:p>
              </w:tc>
            </w:tr>
          </w:tbl>
          <w:p w14:paraId="0E6305F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420" w:leftChars="200" w:right="0"/>
              <w:textAlignment w:val="auto"/>
              <w:rPr>
                <w:rFonts w:hint="default" w:ascii="Times New Roman" w:hAnsi="Times New Roman" w:cs="Times New Roman"/>
                <w:color w:val="auto"/>
                <w:sz w:val="24"/>
              </w:rPr>
            </w:pPr>
            <w:r>
              <w:rPr>
                <w:rFonts w:hint="eastAsia" w:ascii="Times New Roman" w:hAnsi="Times New Roman" w:cs="Times New Roman"/>
                <w:b/>
                <w:bCs/>
                <w:color w:val="auto"/>
                <w:sz w:val="24"/>
                <w:lang w:eastAsia="zh-CN"/>
              </w:rPr>
              <w:t>（</w:t>
            </w:r>
            <w:r>
              <w:rPr>
                <w:rFonts w:hint="eastAsia" w:ascii="Times New Roman" w:hAnsi="Times New Roman" w:cs="Times New Roman"/>
                <w:b/>
                <w:bCs/>
                <w:color w:val="auto"/>
                <w:sz w:val="24"/>
                <w:lang w:val="en-US" w:eastAsia="zh-CN"/>
              </w:rPr>
              <w:t>4</w:t>
            </w:r>
            <w:r>
              <w:rPr>
                <w:rFonts w:hint="eastAsia" w:ascii="Times New Roman" w:hAnsi="Times New Roman" w:cs="Times New Roman"/>
                <w:b/>
                <w:bCs/>
                <w:color w:val="auto"/>
                <w:sz w:val="24"/>
                <w:lang w:eastAsia="zh-CN"/>
              </w:rPr>
              <w:t>）</w:t>
            </w:r>
            <w:r>
              <w:rPr>
                <w:rFonts w:hint="default" w:ascii="Times New Roman" w:hAnsi="Times New Roman" w:cs="Times New Roman"/>
                <w:b/>
                <w:bCs/>
                <w:color w:val="auto"/>
                <w:sz w:val="24"/>
              </w:rPr>
              <w:t>氮氧化物</w:t>
            </w:r>
          </w:p>
          <w:p w14:paraId="0D6E960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Style w:val="80"/>
                <w:rFonts w:hint="default" w:ascii="Times New Roman" w:hAnsi="Times New Roman" w:cs="Times New Roman"/>
                <w:color w:val="auto"/>
                <w:sz w:val="24"/>
              </w:rPr>
            </w:pPr>
            <w:r>
              <w:rPr>
                <w:rFonts w:hint="default" w:ascii="Times New Roman" w:hAnsi="Times New Roman" w:cs="Times New Roman"/>
                <w:color w:val="auto"/>
                <w:sz w:val="24"/>
              </w:rPr>
              <w:t>本项目锅炉均安装有低氮燃烧器，根据《排放源统计调查产排污核算方法和系数手册》（公告2021年第24号）中</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4430工业锅炉（热力供应）行业系数手册</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中的4430工业锅炉（热力生产和供应行业）产污系数表-燃气工业锅炉，项目低氮燃烧采用</w:t>
            </w:r>
            <w:r>
              <w:rPr>
                <w:rFonts w:hint="eastAsia" w:ascii="Times New Roman" w:hAnsi="Times New Roman" w:cs="Times New Roman"/>
                <w:color w:val="auto"/>
                <w:sz w:val="24"/>
                <w:lang w:val="en-US" w:eastAsia="zh-CN"/>
              </w:rPr>
              <w:t>国内</w:t>
            </w:r>
            <w:r>
              <w:rPr>
                <w:rFonts w:hint="default" w:ascii="Times New Roman" w:hAnsi="Times New Roman" w:cs="Times New Roman"/>
                <w:color w:val="auto"/>
                <w:sz w:val="24"/>
              </w:rPr>
              <w:t>领先技术，NOx产污系数为3.03kg/万m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-原料，本</w:t>
            </w:r>
            <w:r>
              <w:rPr>
                <w:rStyle w:val="80"/>
                <w:rFonts w:hint="default" w:ascii="Times New Roman" w:hAnsi="Times New Roman" w:cs="Times New Roman"/>
                <w:color w:val="auto"/>
                <w:sz w:val="24"/>
              </w:rPr>
              <w:t>项目锅炉废气中NOx排放情况见表4-</w:t>
            </w:r>
            <w:r>
              <w:rPr>
                <w:rStyle w:val="80"/>
                <w:rFonts w:hint="eastAsia" w:ascii="Times New Roman" w:hAnsi="Times New Roman" w:cs="Times New Roman"/>
                <w:color w:val="auto"/>
                <w:sz w:val="24"/>
                <w:lang w:val="en-US" w:eastAsia="zh-CN"/>
              </w:rPr>
              <w:t>5</w:t>
            </w:r>
            <w:r>
              <w:rPr>
                <w:rStyle w:val="80"/>
                <w:rFonts w:hint="default" w:ascii="Times New Roman" w:hAnsi="Times New Roman" w:cs="Times New Roman"/>
                <w:color w:val="auto"/>
                <w:sz w:val="24"/>
              </w:rPr>
              <w:t>。</w:t>
            </w:r>
          </w:p>
          <w:p w14:paraId="494F58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b/>
                <w:bCs/>
                <w:color w:val="auto"/>
                <w:sz w:val="24"/>
                <w:szCs w:val="24"/>
                <w:lang w:val="zh-CN"/>
              </w:rPr>
              <w:t>表4-</w:t>
            </w:r>
            <w:r>
              <w:rPr>
                <w:rFonts w:hint="eastAsia" w:ascii="Times New Roman" w:hAnsi="Times New Roman" w:eastAsia="宋体" w:cs="Times New Roman"/>
                <w:b/>
                <w:bCs/>
                <w:color w:val="auto"/>
                <w:sz w:val="24"/>
                <w:szCs w:val="24"/>
                <w:lang w:val="en-US" w:eastAsia="zh-CN"/>
              </w:rPr>
              <w:t>5</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项目</w:t>
            </w:r>
            <w:r>
              <w:rPr>
                <w:rFonts w:hint="default" w:ascii="Times New Roman" w:hAnsi="Times New Roman" w:eastAsia="宋体" w:cs="Times New Roman"/>
                <w:b/>
                <w:bCs/>
                <w:color w:val="auto"/>
                <w:sz w:val="24"/>
                <w:szCs w:val="24"/>
                <w:lang w:val="zh-CN"/>
              </w:rPr>
              <w:t>锅炉</w:t>
            </w:r>
            <w:r>
              <w:rPr>
                <w:rFonts w:hint="eastAsia" w:ascii="Times New Roman" w:hAnsi="Times New Roman" w:eastAsia="宋体" w:cs="Times New Roman"/>
                <w:b/>
                <w:bCs/>
                <w:color w:val="auto"/>
                <w:sz w:val="24"/>
                <w:szCs w:val="24"/>
                <w:lang w:val="en-US" w:eastAsia="zh-CN"/>
              </w:rPr>
              <w:t>及直燃机</w:t>
            </w:r>
            <w:r>
              <w:rPr>
                <w:rFonts w:hint="default" w:ascii="Times New Roman" w:hAnsi="Times New Roman" w:eastAsia="宋体" w:cs="Times New Roman"/>
                <w:b/>
                <w:bCs/>
                <w:color w:val="auto"/>
                <w:sz w:val="24"/>
                <w:szCs w:val="24"/>
                <w:lang w:val="zh-CN"/>
              </w:rPr>
              <w:t>废气NOx排放情况</w:t>
            </w:r>
            <w:r>
              <w:rPr>
                <w:rFonts w:hint="eastAsia" w:ascii="Times New Roman" w:hAnsi="Times New Roman" w:eastAsia="宋体" w:cs="Times New Roman"/>
                <w:b/>
                <w:bCs/>
                <w:color w:val="auto"/>
                <w:sz w:val="24"/>
                <w:szCs w:val="24"/>
                <w:lang w:val="en-US" w:eastAsia="zh-CN"/>
              </w:rPr>
              <w:t>一览表</w:t>
            </w:r>
            <w:r>
              <w:rPr>
                <w:rFonts w:hint="default" w:ascii="Times New Roman" w:hAnsi="Times New Roman" w:eastAsia="宋体" w:cs="Times New Roman"/>
                <w:b/>
                <w:bCs/>
                <w:color w:val="auto"/>
                <w:sz w:val="24"/>
                <w:szCs w:val="24"/>
                <w:lang w:val="zh-CN"/>
              </w:rPr>
              <w:t>（估算）</w:t>
            </w:r>
          </w:p>
          <w:tbl>
            <w:tblPr>
              <w:tblStyle w:val="26"/>
              <w:tblW w:w="840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86"/>
              <w:gridCol w:w="1553"/>
              <w:gridCol w:w="1380"/>
              <w:gridCol w:w="1115"/>
              <w:gridCol w:w="1301"/>
              <w:gridCol w:w="1470"/>
            </w:tblGrid>
            <w:tr w14:paraId="20C171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1586" w:type="dxa"/>
                  <w:tcBorders>
                    <w:tl2br w:val="nil"/>
                    <w:tr2bl w:val="nil"/>
                  </w:tcBorders>
                  <w:noWrap w:val="0"/>
                  <w:vAlign w:val="center"/>
                </w:tcPr>
                <w:p w14:paraId="4C037E6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排气筒</w:t>
                  </w:r>
                </w:p>
              </w:tc>
              <w:tc>
                <w:tcPr>
                  <w:tcW w:w="1553" w:type="dxa"/>
                  <w:tcBorders>
                    <w:tl2br w:val="nil"/>
                    <w:tr2bl w:val="nil"/>
                  </w:tcBorders>
                  <w:noWrap w:val="0"/>
                  <w:vAlign w:val="center"/>
                </w:tcPr>
                <w:p w14:paraId="3348C65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烟气量</w:t>
                  </w:r>
                </w:p>
                <w:p w14:paraId="2604A0A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w:t>
                  </w:r>
                  <w:r>
                    <w:rPr>
                      <w:rStyle w:val="80"/>
                      <w:rFonts w:hint="default" w:ascii="Times New Roman" w:hAnsi="Times New Roman" w:cs="Times New Roman"/>
                      <w:b/>
                      <w:bCs/>
                      <w:color w:val="auto"/>
                      <w:sz w:val="21"/>
                      <w:szCs w:val="21"/>
                    </w:rPr>
                    <w:t>万Nm</w:t>
                  </w:r>
                  <w:r>
                    <w:rPr>
                      <w:rStyle w:val="80"/>
                      <w:rFonts w:hint="default" w:ascii="Times New Roman" w:hAnsi="Times New Roman" w:cs="Times New Roman"/>
                      <w:b/>
                      <w:bCs/>
                      <w:color w:val="auto"/>
                      <w:sz w:val="21"/>
                      <w:szCs w:val="21"/>
                      <w:vertAlign w:val="superscript"/>
                    </w:rPr>
                    <w:t>3</w:t>
                  </w:r>
                  <w:r>
                    <w:rPr>
                      <w:rStyle w:val="80"/>
                      <w:rFonts w:hint="default" w:ascii="Times New Roman" w:hAnsi="Times New Roman" w:cs="Times New Roman"/>
                      <w:b/>
                      <w:bCs/>
                      <w:color w:val="auto"/>
                      <w:sz w:val="21"/>
                      <w:szCs w:val="21"/>
                    </w:rPr>
                    <w:t>/a</w:t>
                  </w:r>
                  <w:r>
                    <w:rPr>
                      <w:rFonts w:hint="default" w:ascii="Times New Roman" w:hAnsi="Times New Roman" w:cs="Times New Roman"/>
                      <w:b/>
                      <w:bCs/>
                      <w:color w:val="auto"/>
                      <w:szCs w:val="21"/>
                    </w:rPr>
                    <w:t>）</w:t>
                  </w:r>
                </w:p>
              </w:tc>
              <w:tc>
                <w:tcPr>
                  <w:tcW w:w="1380" w:type="dxa"/>
                  <w:tcBorders>
                    <w:tl2br w:val="nil"/>
                    <w:tr2bl w:val="nil"/>
                  </w:tcBorders>
                  <w:noWrap w:val="0"/>
                  <w:vAlign w:val="center"/>
                </w:tcPr>
                <w:p w14:paraId="4DFD527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小时烟气量</w:t>
                  </w:r>
                </w:p>
                <w:p w14:paraId="774D97C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/h）</w:t>
                  </w:r>
                </w:p>
              </w:tc>
              <w:tc>
                <w:tcPr>
                  <w:tcW w:w="1115" w:type="dxa"/>
                  <w:tcBorders>
                    <w:tl2br w:val="nil"/>
                    <w:tr2bl w:val="nil"/>
                  </w:tcBorders>
                  <w:noWrap w:val="0"/>
                  <w:vAlign w:val="center"/>
                </w:tcPr>
                <w:p w14:paraId="5ADF3FB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排放量（t/a）</w:t>
                  </w:r>
                </w:p>
              </w:tc>
              <w:tc>
                <w:tcPr>
                  <w:tcW w:w="1301" w:type="dxa"/>
                  <w:tcBorders>
                    <w:tl2br w:val="nil"/>
                    <w:tr2bl w:val="nil"/>
                  </w:tcBorders>
                  <w:noWrap w:val="0"/>
                  <w:vAlign w:val="center"/>
                </w:tcPr>
                <w:p w14:paraId="0B4BFD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排放速率</w:t>
                  </w:r>
                </w:p>
                <w:p w14:paraId="5D7AB38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（kg/h）</w:t>
                  </w:r>
                </w:p>
              </w:tc>
              <w:tc>
                <w:tcPr>
                  <w:tcW w:w="1470" w:type="dxa"/>
                  <w:tcBorders>
                    <w:tl2br w:val="nil"/>
                    <w:tr2bl w:val="nil"/>
                  </w:tcBorders>
                  <w:noWrap w:val="0"/>
                  <w:vAlign w:val="center"/>
                </w:tcPr>
                <w:p w14:paraId="1C6C29E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排放浓度</w:t>
                  </w:r>
                </w:p>
                <w:p w14:paraId="7B476CE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r>
            <w:tr w14:paraId="27F7C1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86" w:type="dxa"/>
                  <w:tcBorders>
                    <w:tl2br w:val="nil"/>
                    <w:tr2bl w:val="nil"/>
                  </w:tcBorders>
                  <w:noWrap w:val="0"/>
                  <w:vAlign w:val="center"/>
                </w:tcPr>
                <w:p w14:paraId="3896D3A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color w:val="auto"/>
                      <w:spacing w:val="-6"/>
                      <w:szCs w:val="21"/>
                    </w:rPr>
                  </w:pPr>
                  <w:r>
                    <w:rPr>
                      <w:rFonts w:hint="default" w:ascii="Times New Roman" w:hAnsi="Times New Roman" w:cs="Times New Roman"/>
                      <w:color w:val="auto"/>
                      <w:szCs w:val="21"/>
                    </w:rPr>
                    <w:t>锅炉排气筒</w:t>
                  </w:r>
                </w:p>
              </w:tc>
              <w:tc>
                <w:tcPr>
                  <w:tcW w:w="1553" w:type="dxa"/>
                  <w:tcBorders>
                    <w:tl2br w:val="nil"/>
                    <w:tr2bl w:val="nil"/>
                  </w:tcBorders>
                  <w:noWrap w:val="0"/>
                  <w:vAlign w:val="center"/>
                </w:tcPr>
                <w:p w14:paraId="0AAB0C82">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eastAsia="宋体" w:cs="Times New Roman"/>
                      <w:color w:val="auto"/>
                      <w:szCs w:val="21"/>
                      <w:lang w:val="en-US" w:eastAsia="zh-CN"/>
                    </w:rPr>
                    <w:t>22.586</w:t>
                  </w:r>
                </w:p>
              </w:tc>
              <w:tc>
                <w:tcPr>
                  <w:tcW w:w="1380" w:type="dxa"/>
                  <w:tcBorders>
                    <w:tl2br w:val="nil"/>
                    <w:tr2bl w:val="nil"/>
                  </w:tcBorders>
                  <w:noWrap w:val="0"/>
                  <w:vAlign w:val="center"/>
                </w:tcPr>
                <w:p w14:paraId="5D87D5B7">
                  <w:pPr>
                    <w:keepNext w:val="0"/>
                    <w:keepLines w:val="0"/>
                    <w:suppressLineNumbers w:val="0"/>
                    <w:spacing w:before="0" w:beforeAutospacing="0" w:after="0" w:afterAutospacing="0" w:line="240" w:lineRule="exact"/>
                    <w:ind w:left="0" w:right="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25.78</w:t>
                  </w:r>
                </w:p>
              </w:tc>
              <w:tc>
                <w:tcPr>
                  <w:tcW w:w="1115" w:type="dxa"/>
                  <w:tcBorders>
                    <w:tl2br w:val="nil"/>
                    <w:tr2bl w:val="nil"/>
                  </w:tcBorders>
                  <w:noWrap w:val="0"/>
                  <w:vAlign w:val="center"/>
                </w:tcPr>
                <w:p w14:paraId="66D1FC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0.0067</w:t>
                  </w:r>
                </w:p>
              </w:tc>
              <w:tc>
                <w:tcPr>
                  <w:tcW w:w="1301" w:type="dxa"/>
                  <w:tcBorders>
                    <w:tl2br w:val="nil"/>
                    <w:tr2bl w:val="nil"/>
                  </w:tcBorders>
                  <w:noWrap w:val="0"/>
                  <w:vAlign w:val="center"/>
                </w:tcPr>
                <w:p w14:paraId="607B21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0.0008</w:t>
                  </w:r>
                </w:p>
              </w:tc>
              <w:tc>
                <w:tcPr>
                  <w:tcW w:w="1470" w:type="dxa"/>
                  <w:tcBorders>
                    <w:tl2br w:val="nil"/>
                    <w:tr2bl w:val="nil"/>
                  </w:tcBorders>
                  <w:noWrap w:val="0"/>
                  <w:vAlign w:val="center"/>
                </w:tcPr>
                <w:p w14:paraId="5DE214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29.51</w:t>
                  </w:r>
                </w:p>
              </w:tc>
            </w:tr>
            <w:tr w14:paraId="12E5ED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586" w:type="dxa"/>
                  <w:tcBorders>
                    <w:tl2br w:val="nil"/>
                    <w:tr2bl w:val="nil"/>
                  </w:tcBorders>
                  <w:noWrap w:val="0"/>
                  <w:vAlign w:val="center"/>
                </w:tcPr>
                <w:p w14:paraId="4A008FD8">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直燃机</w:t>
                  </w:r>
                  <w:r>
                    <w:rPr>
                      <w:rFonts w:hint="default" w:ascii="Times New Roman" w:hAnsi="Times New Roman" w:cs="Times New Roman"/>
                      <w:color w:val="auto"/>
                      <w:szCs w:val="21"/>
                    </w:rPr>
                    <w:t>排气筒</w:t>
                  </w:r>
                </w:p>
              </w:tc>
              <w:tc>
                <w:tcPr>
                  <w:tcW w:w="1553" w:type="dxa"/>
                  <w:tcBorders>
                    <w:tl2br w:val="nil"/>
                    <w:tr2bl w:val="nil"/>
                  </w:tcBorders>
                  <w:noWrap w:val="0"/>
                  <w:vAlign w:val="center"/>
                </w:tcPr>
                <w:p w14:paraId="772EEB16">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Cs w:val="21"/>
                      <w:lang w:val="en-US" w:eastAsia="zh-CN"/>
                    </w:rPr>
                    <w:t>110.880</w:t>
                  </w:r>
                </w:p>
              </w:tc>
              <w:tc>
                <w:tcPr>
                  <w:tcW w:w="1380" w:type="dxa"/>
                  <w:tcBorders>
                    <w:tl2br w:val="nil"/>
                    <w:tr2bl w:val="nil"/>
                  </w:tcBorders>
                  <w:noWrap w:val="0"/>
                  <w:vAlign w:val="center"/>
                </w:tcPr>
                <w:p w14:paraId="2A6F0C16">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Cs w:val="21"/>
                      <w:lang w:val="en-US" w:eastAsia="zh-CN"/>
                    </w:rPr>
                    <w:t>184.80</w:t>
                  </w:r>
                </w:p>
              </w:tc>
              <w:tc>
                <w:tcPr>
                  <w:tcW w:w="1115" w:type="dxa"/>
                  <w:tcBorders>
                    <w:tl2br w:val="nil"/>
                    <w:tr2bl w:val="nil"/>
                  </w:tcBorders>
                  <w:noWrap w:val="0"/>
                  <w:vAlign w:val="center"/>
                </w:tcPr>
                <w:p w14:paraId="2CF61B0D">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0.0327</w:t>
                  </w:r>
                </w:p>
              </w:tc>
              <w:tc>
                <w:tcPr>
                  <w:tcW w:w="1301" w:type="dxa"/>
                  <w:tcBorders>
                    <w:tl2br w:val="nil"/>
                    <w:tr2bl w:val="nil"/>
                  </w:tcBorders>
                  <w:noWrap w:val="0"/>
                  <w:vAlign w:val="center"/>
                </w:tcPr>
                <w:p w14:paraId="0B3A76CE">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0.0055</w:t>
                  </w:r>
                </w:p>
              </w:tc>
              <w:tc>
                <w:tcPr>
                  <w:tcW w:w="1470" w:type="dxa"/>
                  <w:tcBorders>
                    <w:tl2br w:val="nil"/>
                    <w:tr2bl w:val="nil"/>
                  </w:tcBorders>
                  <w:noWrap w:val="0"/>
                  <w:vAlign w:val="center"/>
                </w:tcPr>
                <w:p w14:paraId="0045C287">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29.51</w:t>
                  </w:r>
                </w:p>
              </w:tc>
            </w:tr>
          </w:tbl>
          <w:p w14:paraId="32CCA66B">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cs="Times New Roman"/>
                <w:bCs/>
                <w:color w:val="auto"/>
                <w:sz w:val="24"/>
                <w:szCs w:val="21"/>
                <w:lang w:bidi="ar"/>
              </w:rPr>
            </w:pPr>
            <w:r>
              <w:rPr>
                <w:rFonts w:hint="default" w:ascii="Times New Roman" w:hAnsi="Times New Roman" w:cs="Times New Roman"/>
                <w:bCs/>
                <w:color w:val="auto"/>
                <w:sz w:val="24"/>
                <w:szCs w:val="21"/>
                <w:lang w:bidi="ar"/>
              </w:rPr>
              <w:t>综上</w:t>
            </w:r>
            <w:r>
              <w:rPr>
                <w:rFonts w:hint="eastAsia" w:ascii="Times New Roman" w:hAnsi="Times New Roman" w:cs="Times New Roman"/>
                <w:bCs/>
                <w:color w:val="auto"/>
                <w:sz w:val="24"/>
                <w:szCs w:val="21"/>
                <w:lang w:eastAsia="zh-CN" w:bidi="ar"/>
              </w:rPr>
              <w:t>，</w:t>
            </w:r>
            <w:r>
              <w:rPr>
                <w:rFonts w:hint="default" w:ascii="Times New Roman" w:hAnsi="Times New Roman" w:cs="Times New Roman"/>
                <w:bCs/>
                <w:color w:val="auto"/>
                <w:sz w:val="24"/>
                <w:szCs w:val="21"/>
                <w:lang w:bidi="ar"/>
              </w:rPr>
              <w:t>项目污染物排放情况汇总见表4-</w:t>
            </w:r>
            <w:r>
              <w:rPr>
                <w:rFonts w:hint="eastAsia" w:ascii="Times New Roman" w:hAnsi="Times New Roman" w:cs="Times New Roman"/>
                <w:bCs/>
                <w:color w:val="auto"/>
                <w:sz w:val="24"/>
                <w:szCs w:val="21"/>
                <w:lang w:val="en-US" w:eastAsia="zh-CN" w:bidi="ar"/>
              </w:rPr>
              <w:t>6</w:t>
            </w:r>
            <w:r>
              <w:rPr>
                <w:rFonts w:hint="default" w:ascii="Times New Roman" w:hAnsi="Times New Roman" w:cs="Times New Roman"/>
                <w:bCs/>
                <w:color w:val="auto"/>
                <w:sz w:val="24"/>
                <w:szCs w:val="21"/>
                <w:lang w:bidi="ar"/>
              </w:rPr>
              <w:t>。</w:t>
            </w:r>
          </w:p>
          <w:p w14:paraId="0FDD46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b/>
                <w:bCs/>
                <w:color w:val="auto"/>
                <w:sz w:val="24"/>
                <w:szCs w:val="24"/>
                <w:lang w:val="zh-CN"/>
              </w:rPr>
              <w:t>表4-</w:t>
            </w: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lang w:val="en-US" w:eastAsia="zh-CN"/>
              </w:rPr>
              <w:t xml:space="preserve">  </w:t>
            </w:r>
            <w:r>
              <w:rPr>
                <w:rFonts w:hint="eastAsia" w:ascii="Times New Roman" w:hAnsi="Times New Roman" w:eastAsia="宋体" w:cs="Times New Roman"/>
                <w:b/>
                <w:bCs/>
                <w:color w:val="auto"/>
                <w:sz w:val="24"/>
                <w:szCs w:val="24"/>
                <w:lang w:val="en-US" w:eastAsia="zh-CN"/>
              </w:rPr>
              <w:t>项目</w:t>
            </w:r>
            <w:r>
              <w:rPr>
                <w:rFonts w:hint="default" w:ascii="Times New Roman" w:hAnsi="Times New Roman" w:eastAsia="宋体" w:cs="Times New Roman"/>
                <w:b/>
                <w:bCs/>
                <w:color w:val="auto"/>
                <w:sz w:val="24"/>
                <w:szCs w:val="24"/>
                <w:lang w:val="zh-CN"/>
              </w:rPr>
              <w:t>锅炉</w:t>
            </w:r>
            <w:r>
              <w:rPr>
                <w:rFonts w:hint="eastAsia" w:ascii="Times New Roman" w:hAnsi="Times New Roman" w:eastAsia="宋体" w:cs="Times New Roman"/>
                <w:b/>
                <w:bCs/>
                <w:color w:val="auto"/>
                <w:sz w:val="24"/>
                <w:szCs w:val="24"/>
                <w:lang w:val="en-US" w:eastAsia="zh-CN"/>
              </w:rPr>
              <w:t>及直燃机</w:t>
            </w:r>
            <w:r>
              <w:rPr>
                <w:rFonts w:hint="default" w:ascii="Times New Roman" w:hAnsi="Times New Roman" w:eastAsia="宋体" w:cs="Times New Roman"/>
                <w:b/>
                <w:bCs/>
                <w:color w:val="auto"/>
                <w:sz w:val="24"/>
                <w:szCs w:val="24"/>
                <w:lang w:val="zh-CN"/>
              </w:rPr>
              <w:t>废气污染物排放情况一览表</w:t>
            </w:r>
          </w:p>
          <w:tbl>
            <w:tblPr>
              <w:tblStyle w:val="26"/>
              <w:tblW w:w="846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57" w:type="dxa"/>
                <w:bottom w:w="0" w:type="dxa"/>
                <w:right w:w="57" w:type="dxa"/>
              </w:tblCellMar>
            </w:tblPr>
            <w:tblGrid>
              <w:gridCol w:w="629"/>
              <w:gridCol w:w="2"/>
              <w:gridCol w:w="985"/>
              <w:gridCol w:w="3"/>
              <w:gridCol w:w="1283"/>
              <w:gridCol w:w="4"/>
              <w:gridCol w:w="854"/>
              <w:gridCol w:w="5"/>
              <w:gridCol w:w="1108"/>
              <w:gridCol w:w="7"/>
              <w:gridCol w:w="842"/>
              <w:gridCol w:w="9"/>
              <w:gridCol w:w="879"/>
              <w:gridCol w:w="10"/>
              <w:gridCol w:w="692"/>
              <w:gridCol w:w="12"/>
              <w:gridCol w:w="1127"/>
              <w:gridCol w:w="14"/>
            </w:tblGrid>
            <w:tr w14:paraId="49298F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gridAfter w:val="1"/>
                <w:wAfter w:w="0" w:type="pct"/>
                <w:trHeight w:val="369" w:hRule="atLeast"/>
                <w:jc w:val="center"/>
              </w:trPr>
              <w:tc>
                <w:tcPr>
                  <w:tcW w:w="372" w:type="pct"/>
                  <w:tcBorders>
                    <w:tl2br w:val="nil"/>
                    <w:tr2bl w:val="nil"/>
                  </w:tcBorders>
                  <w:noWrap w:val="0"/>
                  <w:vAlign w:val="center"/>
                </w:tcPr>
                <w:p w14:paraId="3F970F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b/>
                      <w:bCs/>
                      <w:color w:val="auto"/>
                      <w:kern w:val="0"/>
                      <w:szCs w:val="21"/>
                      <w:lang w:val="en-US" w:eastAsia="zh-CN" w:bidi="ar"/>
                    </w:rPr>
                  </w:pPr>
                  <w:r>
                    <w:rPr>
                      <w:rFonts w:hint="default" w:ascii="Times New Roman" w:hAnsi="Times New Roman" w:cs="Times New Roman"/>
                      <w:b/>
                      <w:bCs/>
                      <w:color w:val="auto"/>
                      <w:kern w:val="0"/>
                      <w:szCs w:val="21"/>
                      <w:lang w:val="en-US" w:eastAsia="zh-CN" w:bidi="ar"/>
                    </w:rPr>
                    <w:t>来源</w:t>
                  </w:r>
                </w:p>
              </w:tc>
              <w:tc>
                <w:tcPr>
                  <w:tcW w:w="583" w:type="pct"/>
                  <w:gridSpan w:val="2"/>
                  <w:tcBorders>
                    <w:tl2br w:val="nil"/>
                    <w:tr2bl w:val="nil"/>
                  </w:tcBorders>
                  <w:noWrap w:val="0"/>
                  <w:vAlign w:val="center"/>
                </w:tcPr>
                <w:p w14:paraId="69ABA9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污染物</w:t>
                  </w:r>
                </w:p>
              </w:tc>
              <w:tc>
                <w:tcPr>
                  <w:tcW w:w="760" w:type="pct"/>
                  <w:gridSpan w:val="2"/>
                  <w:tcBorders>
                    <w:tl2br w:val="nil"/>
                    <w:tr2bl w:val="nil"/>
                  </w:tcBorders>
                  <w:noWrap w:val="0"/>
                  <w:vAlign w:val="center"/>
                </w:tcPr>
                <w:p w14:paraId="40CFDE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废气量</w:t>
                  </w:r>
                </w:p>
                <w:p w14:paraId="46B431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kern w:val="0"/>
                      <w:szCs w:val="21"/>
                      <w:lang w:bidi="ar"/>
                    </w:rPr>
                  </w:pPr>
                  <w:r>
                    <w:rPr>
                      <w:rStyle w:val="62"/>
                      <w:rFonts w:hint="default" w:ascii="Times New Roman" w:hAnsi="Times New Roman" w:cs="Times New Roman"/>
                      <w:b/>
                      <w:bCs/>
                      <w:color w:val="auto"/>
                      <w:lang w:bidi="ar"/>
                    </w:rPr>
                    <w:t>（</w:t>
                  </w:r>
                  <w:r>
                    <w:rPr>
                      <w:rFonts w:hint="default" w:ascii="Times New Roman" w:hAnsi="Times New Roman" w:cs="Times New Roman"/>
                      <w:b/>
                      <w:bCs/>
                      <w:color w:val="auto"/>
                      <w:kern w:val="0"/>
                      <w:szCs w:val="21"/>
                      <w:lang w:bidi="ar"/>
                    </w:rPr>
                    <w:t>万</w:t>
                  </w:r>
                  <w:r>
                    <w:rPr>
                      <w:rStyle w:val="80"/>
                      <w:rFonts w:hint="default" w:ascii="Times New Roman" w:hAnsi="Times New Roman" w:cs="Times New Roman"/>
                      <w:b/>
                      <w:bCs/>
                      <w:color w:val="auto"/>
                      <w:sz w:val="21"/>
                      <w:szCs w:val="21"/>
                    </w:rPr>
                    <w:t>N</w:t>
                  </w:r>
                  <w:r>
                    <w:rPr>
                      <w:rFonts w:hint="default" w:ascii="Times New Roman" w:hAnsi="Times New Roman" w:cs="Times New Roman"/>
                      <w:b/>
                      <w:bCs/>
                      <w:color w:val="auto"/>
                      <w:kern w:val="0"/>
                      <w:szCs w:val="21"/>
                      <w:lang w:bidi="ar"/>
                    </w:rPr>
                    <w:t>m</w:t>
                  </w:r>
                  <w:r>
                    <w:rPr>
                      <w:rStyle w:val="82"/>
                      <w:rFonts w:hint="default" w:ascii="Times New Roman" w:hAnsi="Times New Roman" w:cs="Times New Roman"/>
                      <w:b/>
                      <w:bCs/>
                      <w:color w:val="auto"/>
                      <w:vertAlign w:val="superscript"/>
                      <w:lang w:bidi="ar"/>
                    </w:rPr>
                    <w:t>3</w:t>
                  </w:r>
                  <w:r>
                    <w:rPr>
                      <w:rStyle w:val="62"/>
                      <w:rFonts w:hint="default" w:ascii="Times New Roman" w:hAnsi="Times New Roman" w:cs="Times New Roman"/>
                      <w:b/>
                      <w:bCs/>
                      <w:color w:val="auto"/>
                      <w:vertAlign w:val="baseline"/>
                      <w:lang w:bidi="ar"/>
                    </w:rPr>
                    <w:t>/a</w:t>
                  </w:r>
                  <w:r>
                    <w:rPr>
                      <w:rStyle w:val="62"/>
                      <w:rFonts w:hint="default" w:ascii="Times New Roman" w:hAnsi="Times New Roman" w:cs="Times New Roman"/>
                      <w:b/>
                      <w:bCs/>
                      <w:color w:val="auto"/>
                      <w:lang w:bidi="ar"/>
                    </w:rPr>
                    <w:t>）</w:t>
                  </w:r>
                </w:p>
              </w:tc>
              <w:tc>
                <w:tcPr>
                  <w:tcW w:w="507" w:type="pct"/>
                  <w:gridSpan w:val="2"/>
                  <w:tcBorders>
                    <w:tl2br w:val="nil"/>
                    <w:tr2bl w:val="nil"/>
                  </w:tcBorders>
                  <w:noWrap w:val="0"/>
                  <w:vAlign w:val="center"/>
                </w:tcPr>
                <w:p w14:paraId="221EDC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采取措施</w:t>
                  </w:r>
                </w:p>
              </w:tc>
              <w:tc>
                <w:tcPr>
                  <w:tcW w:w="658" w:type="pct"/>
                  <w:gridSpan w:val="2"/>
                  <w:tcBorders>
                    <w:tl2br w:val="nil"/>
                    <w:tr2bl w:val="nil"/>
                  </w:tcBorders>
                  <w:noWrap w:val="0"/>
                  <w:vAlign w:val="center"/>
                </w:tcPr>
                <w:p w14:paraId="047DC7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排放浓度（mg/m</w:t>
                  </w:r>
                  <w:r>
                    <w:rPr>
                      <w:rStyle w:val="82"/>
                      <w:rFonts w:hint="default" w:ascii="Times New Roman" w:hAnsi="Times New Roman" w:cs="Times New Roman"/>
                      <w:b/>
                      <w:bCs/>
                      <w:color w:val="auto"/>
                      <w:vertAlign w:val="superscript"/>
                      <w:lang w:bidi="ar"/>
                    </w:rPr>
                    <w:t>3</w:t>
                  </w:r>
                  <w:r>
                    <w:rPr>
                      <w:rFonts w:hint="default" w:ascii="Times New Roman" w:hAnsi="Times New Roman" w:cs="Times New Roman"/>
                      <w:b/>
                      <w:bCs/>
                      <w:color w:val="auto"/>
                      <w:kern w:val="0"/>
                      <w:szCs w:val="21"/>
                      <w:lang w:bidi="ar"/>
                    </w:rPr>
                    <w:t>）</w:t>
                  </w:r>
                </w:p>
              </w:tc>
              <w:tc>
                <w:tcPr>
                  <w:tcW w:w="502" w:type="pct"/>
                  <w:gridSpan w:val="2"/>
                  <w:tcBorders>
                    <w:tl2br w:val="nil"/>
                    <w:tr2bl w:val="nil"/>
                  </w:tcBorders>
                  <w:noWrap w:val="0"/>
                  <w:vAlign w:val="center"/>
                </w:tcPr>
                <w:p w14:paraId="50F1AB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排放速率（kg/h）</w:t>
                  </w:r>
                </w:p>
              </w:tc>
              <w:tc>
                <w:tcPr>
                  <w:tcW w:w="525" w:type="pct"/>
                  <w:gridSpan w:val="2"/>
                  <w:tcBorders>
                    <w:tl2br w:val="nil"/>
                    <w:tr2bl w:val="nil"/>
                  </w:tcBorders>
                  <w:noWrap w:val="0"/>
                  <w:vAlign w:val="center"/>
                </w:tcPr>
                <w:p w14:paraId="0E90A4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排放量（t/a）</w:t>
                  </w:r>
                </w:p>
              </w:tc>
              <w:tc>
                <w:tcPr>
                  <w:tcW w:w="415" w:type="pct"/>
                  <w:gridSpan w:val="2"/>
                  <w:tcBorders>
                    <w:tl2br w:val="nil"/>
                    <w:tr2bl w:val="nil"/>
                  </w:tcBorders>
                  <w:noWrap w:val="0"/>
                  <w:vAlign w:val="center"/>
                </w:tcPr>
                <w:p w14:paraId="151B6B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kern w:val="0"/>
                      <w:szCs w:val="21"/>
                      <w:lang w:bidi="ar"/>
                    </w:rPr>
                  </w:pPr>
                  <w:r>
                    <w:rPr>
                      <w:rFonts w:hint="default" w:ascii="Times New Roman" w:hAnsi="Times New Roman" w:cs="Times New Roman"/>
                      <w:b/>
                      <w:bCs/>
                      <w:color w:val="auto"/>
                      <w:kern w:val="0"/>
                      <w:szCs w:val="21"/>
                      <w:lang w:bidi="ar"/>
                    </w:rPr>
                    <w:t>排放时间</w:t>
                  </w:r>
                </w:p>
              </w:tc>
              <w:tc>
                <w:tcPr>
                  <w:tcW w:w="673" w:type="pct"/>
                  <w:gridSpan w:val="2"/>
                  <w:tcBorders>
                    <w:tl2br w:val="nil"/>
                    <w:tr2bl w:val="nil"/>
                  </w:tcBorders>
                  <w:noWrap w:val="0"/>
                  <w:vAlign w:val="center"/>
                </w:tcPr>
                <w:p w14:paraId="408872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b/>
                      <w:bCs/>
                      <w:color w:val="auto"/>
                      <w:szCs w:val="21"/>
                    </w:rPr>
                  </w:pPr>
                  <w:r>
                    <w:rPr>
                      <w:rFonts w:hint="default" w:ascii="Times New Roman" w:hAnsi="Times New Roman" w:cs="Times New Roman"/>
                      <w:b/>
                      <w:bCs/>
                      <w:color w:val="auto"/>
                      <w:kern w:val="0"/>
                      <w:szCs w:val="21"/>
                      <w:lang w:bidi="ar"/>
                    </w:rPr>
                    <w:t>标准限值（mg/m</w:t>
                  </w:r>
                  <w:r>
                    <w:rPr>
                      <w:rStyle w:val="82"/>
                      <w:rFonts w:hint="default" w:ascii="Times New Roman" w:hAnsi="Times New Roman" w:cs="Times New Roman"/>
                      <w:b/>
                      <w:bCs/>
                      <w:color w:val="auto"/>
                      <w:vertAlign w:val="superscript"/>
                      <w:lang w:bidi="ar"/>
                    </w:rPr>
                    <w:t>3</w:t>
                  </w:r>
                  <w:r>
                    <w:rPr>
                      <w:rFonts w:hint="default" w:ascii="Times New Roman" w:hAnsi="Times New Roman" w:cs="Times New Roman"/>
                      <w:b/>
                      <w:bCs/>
                      <w:color w:val="auto"/>
                      <w:kern w:val="0"/>
                      <w:szCs w:val="21"/>
                      <w:lang w:bidi="ar"/>
                    </w:rPr>
                    <w:t>）</w:t>
                  </w:r>
                </w:p>
              </w:tc>
            </w:tr>
            <w:tr w14:paraId="141D888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gridAfter w:val="1"/>
                <w:wAfter w:w="0" w:type="pct"/>
                <w:trHeight w:val="369" w:hRule="atLeast"/>
                <w:jc w:val="center"/>
              </w:trPr>
              <w:tc>
                <w:tcPr>
                  <w:tcW w:w="372" w:type="pct"/>
                  <w:vMerge w:val="restart"/>
                  <w:tcBorders>
                    <w:tl2br w:val="nil"/>
                    <w:tr2bl w:val="nil"/>
                  </w:tcBorders>
                  <w:noWrap w:val="0"/>
                  <w:vAlign w:val="center"/>
                </w:tcPr>
                <w:p w14:paraId="2F3B86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kern w:val="0"/>
                      <w:szCs w:val="21"/>
                      <w:lang w:val="en-US" w:eastAsia="zh-CN" w:bidi="ar"/>
                    </w:rPr>
                  </w:pPr>
                  <w:r>
                    <w:rPr>
                      <w:rFonts w:hint="default" w:ascii="Times New Roman" w:hAnsi="Times New Roman" w:cs="Times New Roman"/>
                      <w:color w:val="auto"/>
                      <w:kern w:val="0"/>
                      <w:szCs w:val="21"/>
                      <w:lang w:val="en-US" w:eastAsia="zh-CN" w:bidi="ar"/>
                    </w:rPr>
                    <w:t>锅炉</w:t>
                  </w:r>
                </w:p>
              </w:tc>
              <w:tc>
                <w:tcPr>
                  <w:tcW w:w="583" w:type="pct"/>
                  <w:gridSpan w:val="2"/>
                  <w:tcBorders>
                    <w:tl2br w:val="nil"/>
                    <w:tr2bl w:val="nil"/>
                  </w:tcBorders>
                  <w:noWrap w:val="0"/>
                  <w:vAlign w:val="center"/>
                </w:tcPr>
                <w:p w14:paraId="078E83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颗粒物</w:t>
                  </w:r>
                </w:p>
              </w:tc>
              <w:tc>
                <w:tcPr>
                  <w:tcW w:w="760" w:type="pct"/>
                  <w:gridSpan w:val="2"/>
                  <w:vMerge w:val="restart"/>
                  <w:tcBorders>
                    <w:tl2br w:val="nil"/>
                    <w:tr2bl w:val="nil"/>
                  </w:tcBorders>
                  <w:noWrap w:val="0"/>
                  <w:vAlign w:val="center"/>
                </w:tcPr>
                <w:p w14:paraId="4A83D6B1">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rPr>
                  </w:pPr>
                  <w:r>
                    <w:rPr>
                      <w:rFonts w:hint="default" w:ascii="Times New Roman" w:hAnsi="Times New Roman" w:eastAsia="宋体" w:cs="Times New Roman"/>
                      <w:color w:val="auto"/>
                      <w:szCs w:val="21"/>
                      <w:lang w:val="en-US" w:eastAsia="zh-CN"/>
                    </w:rPr>
                    <w:t>22.586</w:t>
                  </w:r>
                </w:p>
              </w:tc>
              <w:tc>
                <w:tcPr>
                  <w:tcW w:w="507" w:type="pct"/>
                  <w:gridSpan w:val="2"/>
                  <w:vMerge w:val="restart"/>
                  <w:tcBorders>
                    <w:tl2br w:val="nil"/>
                    <w:tr2bl w:val="nil"/>
                  </w:tcBorders>
                  <w:noWrap w:val="0"/>
                  <w:vAlign w:val="center"/>
                </w:tcPr>
                <w:p w14:paraId="4ACDE8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低氮燃烧器+</w:t>
                  </w:r>
                  <w:r>
                    <w:rPr>
                      <w:rFonts w:hint="eastAsia" w:ascii="Times New Roman" w:hAnsi="Times New Roman" w:cs="Times New Roman"/>
                      <w:color w:val="auto"/>
                      <w:szCs w:val="21"/>
                      <w:lang w:val="en-US" w:eastAsia="zh-CN"/>
                    </w:rPr>
                    <w:t>77</w:t>
                  </w:r>
                  <w:r>
                    <w:rPr>
                      <w:rFonts w:hint="default" w:ascii="Times New Roman" w:hAnsi="Times New Roman" w:cs="Times New Roman"/>
                      <w:color w:val="auto"/>
                      <w:szCs w:val="21"/>
                    </w:rPr>
                    <w:t>m排气筒</w:t>
                  </w:r>
                </w:p>
              </w:tc>
              <w:tc>
                <w:tcPr>
                  <w:tcW w:w="658" w:type="pct"/>
                  <w:gridSpan w:val="2"/>
                  <w:tcBorders>
                    <w:tl2br w:val="nil"/>
                    <w:tr2bl w:val="nil"/>
                  </w:tcBorders>
                  <w:noWrap w:val="0"/>
                  <w:vAlign w:val="center"/>
                </w:tcPr>
                <w:p w14:paraId="6920A3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color w:val="auto"/>
                      <w:szCs w:val="21"/>
                      <w:lang w:val="en-US" w:eastAsia="zh-CN"/>
                    </w:rPr>
                    <w:t>7.79</w:t>
                  </w:r>
                </w:p>
              </w:tc>
              <w:tc>
                <w:tcPr>
                  <w:tcW w:w="502" w:type="pct"/>
                  <w:gridSpan w:val="2"/>
                  <w:tcBorders>
                    <w:tl2br w:val="nil"/>
                    <w:tr2bl w:val="nil"/>
                  </w:tcBorders>
                  <w:noWrap w:val="0"/>
                  <w:vAlign w:val="center"/>
                </w:tcPr>
                <w:p w14:paraId="26D102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eastAsia" w:ascii="Times New Roman" w:hAnsi="Times New Roman" w:eastAsia="宋体" w:cs="Times New Roman"/>
                      <w:color w:val="auto"/>
                      <w:szCs w:val="21"/>
                      <w:lang w:val="en-US" w:eastAsia="zh-CN"/>
                    </w:rPr>
                    <w:t>0.002</w:t>
                  </w:r>
                </w:p>
              </w:tc>
              <w:tc>
                <w:tcPr>
                  <w:tcW w:w="525" w:type="pct"/>
                  <w:gridSpan w:val="2"/>
                  <w:tcBorders>
                    <w:tl2br w:val="nil"/>
                    <w:tr2bl w:val="nil"/>
                  </w:tcBorders>
                  <w:noWrap w:val="0"/>
                  <w:vAlign w:val="center"/>
                </w:tcPr>
                <w:p w14:paraId="56187A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eastAsia" w:ascii="Times New Roman" w:hAnsi="Times New Roman" w:eastAsia="宋体" w:cs="Times New Roman"/>
                      <w:color w:val="auto"/>
                      <w:szCs w:val="21"/>
                      <w:lang w:val="en-US" w:eastAsia="zh-CN"/>
                    </w:rPr>
                    <w:t>0.00176</w:t>
                  </w:r>
                </w:p>
              </w:tc>
              <w:tc>
                <w:tcPr>
                  <w:tcW w:w="415" w:type="pct"/>
                  <w:gridSpan w:val="2"/>
                  <w:vMerge w:val="restart"/>
                  <w:tcBorders>
                    <w:tl2br w:val="nil"/>
                    <w:tr2bl w:val="nil"/>
                  </w:tcBorders>
                  <w:noWrap w:val="0"/>
                  <w:vAlign w:val="center"/>
                </w:tcPr>
                <w:p w14:paraId="0E8766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8760h</w:t>
                  </w:r>
                </w:p>
              </w:tc>
              <w:tc>
                <w:tcPr>
                  <w:tcW w:w="673" w:type="pct"/>
                  <w:gridSpan w:val="2"/>
                  <w:tcBorders>
                    <w:tl2br w:val="nil"/>
                    <w:tr2bl w:val="nil"/>
                  </w:tcBorders>
                  <w:noWrap w:val="0"/>
                  <w:vAlign w:val="center"/>
                </w:tcPr>
                <w:p w14:paraId="00D26F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10</w:t>
                  </w:r>
                </w:p>
              </w:tc>
            </w:tr>
            <w:tr w14:paraId="11A7F0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gridAfter w:val="1"/>
                <w:wAfter w:w="0" w:type="pct"/>
                <w:trHeight w:val="369" w:hRule="atLeast"/>
                <w:jc w:val="center"/>
              </w:trPr>
              <w:tc>
                <w:tcPr>
                  <w:tcW w:w="372" w:type="pct"/>
                  <w:vMerge w:val="continue"/>
                  <w:tcBorders>
                    <w:tl2br w:val="nil"/>
                    <w:tr2bl w:val="nil"/>
                  </w:tcBorders>
                  <w:noWrap w:val="0"/>
                  <w:vAlign w:val="center"/>
                </w:tcPr>
                <w:p w14:paraId="3136E5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kern w:val="0"/>
                      <w:szCs w:val="21"/>
                      <w:lang w:bidi="ar"/>
                    </w:rPr>
                  </w:pPr>
                </w:p>
              </w:tc>
              <w:tc>
                <w:tcPr>
                  <w:tcW w:w="583" w:type="pct"/>
                  <w:gridSpan w:val="2"/>
                  <w:tcBorders>
                    <w:tl2br w:val="nil"/>
                    <w:tr2bl w:val="nil"/>
                  </w:tcBorders>
                  <w:noWrap w:val="0"/>
                  <w:vAlign w:val="center"/>
                </w:tcPr>
                <w:p w14:paraId="56A27C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二氧化硫</w:t>
                  </w:r>
                </w:p>
              </w:tc>
              <w:tc>
                <w:tcPr>
                  <w:tcW w:w="760" w:type="pct"/>
                  <w:gridSpan w:val="2"/>
                  <w:vMerge w:val="continue"/>
                  <w:tcBorders>
                    <w:tl2br w:val="nil"/>
                    <w:tr2bl w:val="nil"/>
                  </w:tcBorders>
                  <w:noWrap w:val="0"/>
                  <w:vAlign w:val="center"/>
                </w:tcPr>
                <w:p w14:paraId="42CC19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color w:val="auto"/>
                      <w:szCs w:val="21"/>
                    </w:rPr>
                  </w:pPr>
                </w:p>
              </w:tc>
              <w:tc>
                <w:tcPr>
                  <w:tcW w:w="507" w:type="pct"/>
                  <w:gridSpan w:val="2"/>
                  <w:vMerge w:val="continue"/>
                  <w:tcBorders>
                    <w:tl2br w:val="nil"/>
                    <w:tr2bl w:val="nil"/>
                  </w:tcBorders>
                  <w:noWrap w:val="0"/>
                  <w:vAlign w:val="center"/>
                </w:tcPr>
                <w:p w14:paraId="6933D1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58" w:type="pct"/>
                  <w:gridSpan w:val="2"/>
                  <w:tcBorders>
                    <w:tl2br w:val="nil"/>
                    <w:tr2bl w:val="nil"/>
                  </w:tcBorders>
                  <w:noWrap w:val="0"/>
                  <w:vAlign w:val="center"/>
                </w:tcPr>
                <w:p w14:paraId="12ADAB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3.49</w:t>
                  </w:r>
                </w:p>
              </w:tc>
              <w:tc>
                <w:tcPr>
                  <w:tcW w:w="502" w:type="pct"/>
                  <w:gridSpan w:val="2"/>
                  <w:tcBorders>
                    <w:tl2br w:val="nil"/>
                    <w:tr2bl w:val="nil"/>
                  </w:tcBorders>
                  <w:noWrap w:val="0"/>
                  <w:vAlign w:val="center"/>
                </w:tcPr>
                <w:p w14:paraId="7B9C34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0.00009</w:t>
                  </w:r>
                </w:p>
              </w:tc>
              <w:tc>
                <w:tcPr>
                  <w:tcW w:w="525" w:type="pct"/>
                  <w:gridSpan w:val="2"/>
                  <w:tcBorders>
                    <w:tl2br w:val="nil"/>
                    <w:tr2bl w:val="nil"/>
                  </w:tcBorders>
                  <w:noWrap w:val="0"/>
                  <w:vAlign w:val="center"/>
                </w:tcPr>
                <w:p w14:paraId="33D92A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0.0008</w:t>
                  </w:r>
                </w:p>
              </w:tc>
              <w:tc>
                <w:tcPr>
                  <w:tcW w:w="415" w:type="pct"/>
                  <w:gridSpan w:val="2"/>
                  <w:vMerge w:val="continue"/>
                  <w:tcBorders>
                    <w:tl2br w:val="nil"/>
                    <w:tr2bl w:val="nil"/>
                  </w:tcBorders>
                  <w:noWrap w:val="0"/>
                  <w:vAlign w:val="center"/>
                </w:tcPr>
                <w:p w14:paraId="78AF83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73" w:type="pct"/>
                  <w:gridSpan w:val="2"/>
                  <w:tcBorders>
                    <w:tl2br w:val="nil"/>
                    <w:tr2bl w:val="nil"/>
                  </w:tcBorders>
                  <w:noWrap w:val="0"/>
                  <w:vAlign w:val="center"/>
                </w:tcPr>
                <w:p w14:paraId="7F3548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20</w:t>
                  </w:r>
                </w:p>
              </w:tc>
            </w:tr>
            <w:tr w14:paraId="30D427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gridAfter w:val="1"/>
                <w:wAfter w:w="0" w:type="pct"/>
                <w:trHeight w:val="369" w:hRule="atLeast"/>
                <w:jc w:val="center"/>
              </w:trPr>
              <w:tc>
                <w:tcPr>
                  <w:tcW w:w="372" w:type="pct"/>
                  <w:vMerge w:val="continue"/>
                  <w:tcBorders>
                    <w:tl2br w:val="nil"/>
                    <w:tr2bl w:val="nil"/>
                  </w:tcBorders>
                  <w:noWrap w:val="0"/>
                  <w:vAlign w:val="center"/>
                </w:tcPr>
                <w:p w14:paraId="135F2C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kern w:val="0"/>
                      <w:szCs w:val="21"/>
                      <w:lang w:bidi="ar"/>
                    </w:rPr>
                  </w:pPr>
                </w:p>
              </w:tc>
              <w:tc>
                <w:tcPr>
                  <w:tcW w:w="583" w:type="pct"/>
                  <w:gridSpan w:val="2"/>
                  <w:tcBorders>
                    <w:tl2br w:val="nil"/>
                    <w:tr2bl w:val="nil"/>
                  </w:tcBorders>
                  <w:noWrap w:val="0"/>
                  <w:vAlign w:val="center"/>
                </w:tcPr>
                <w:p w14:paraId="046887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氮氧化物</w:t>
                  </w:r>
                </w:p>
              </w:tc>
              <w:tc>
                <w:tcPr>
                  <w:tcW w:w="760" w:type="pct"/>
                  <w:gridSpan w:val="2"/>
                  <w:vMerge w:val="continue"/>
                  <w:tcBorders>
                    <w:tl2br w:val="nil"/>
                    <w:tr2bl w:val="nil"/>
                  </w:tcBorders>
                  <w:noWrap w:val="0"/>
                  <w:vAlign w:val="center"/>
                </w:tcPr>
                <w:p w14:paraId="7ED32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color w:val="auto"/>
                      <w:szCs w:val="21"/>
                    </w:rPr>
                  </w:pPr>
                </w:p>
              </w:tc>
              <w:tc>
                <w:tcPr>
                  <w:tcW w:w="507" w:type="pct"/>
                  <w:gridSpan w:val="2"/>
                  <w:vMerge w:val="continue"/>
                  <w:tcBorders>
                    <w:tl2br w:val="nil"/>
                    <w:tr2bl w:val="nil"/>
                  </w:tcBorders>
                  <w:noWrap w:val="0"/>
                  <w:vAlign w:val="center"/>
                </w:tcPr>
                <w:p w14:paraId="4373C2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58" w:type="pct"/>
                  <w:gridSpan w:val="2"/>
                  <w:tcBorders>
                    <w:tl2br w:val="nil"/>
                    <w:tr2bl w:val="nil"/>
                  </w:tcBorders>
                  <w:noWrap w:val="0"/>
                  <w:vAlign w:val="center"/>
                </w:tcPr>
                <w:p w14:paraId="75228D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29.51</w:t>
                  </w:r>
                </w:p>
              </w:tc>
              <w:tc>
                <w:tcPr>
                  <w:tcW w:w="502" w:type="pct"/>
                  <w:gridSpan w:val="2"/>
                  <w:tcBorders>
                    <w:tl2br w:val="nil"/>
                    <w:tr2bl w:val="nil"/>
                  </w:tcBorders>
                  <w:noWrap w:val="0"/>
                  <w:vAlign w:val="center"/>
                </w:tcPr>
                <w:p w14:paraId="6337E6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0.0008</w:t>
                  </w:r>
                </w:p>
              </w:tc>
              <w:tc>
                <w:tcPr>
                  <w:tcW w:w="525" w:type="pct"/>
                  <w:gridSpan w:val="2"/>
                  <w:tcBorders>
                    <w:tl2br w:val="nil"/>
                    <w:tr2bl w:val="nil"/>
                  </w:tcBorders>
                  <w:noWrap w:val="0"/>
                  <w:vAlign w:val="center"/>
                </w:tcPr>
                <w:p w14:paraId="2F77EA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0.0067</w:t>
                  </w:r>
                </w:p>
              </w:tc>
              <w:tc>
                <w:tcPr>
                  <w:tcW w:w="415" w:type="pct"/>
                  <w:gridSpan w:val="2"/>
                  <w:vMerge w:val="continue"/>
                  <w:tcBorders>
                    <w:tl2br w:val="nil"/>
                    <w:tr2bl w:val="nil"/>
                  </w:tcBorders>
                  <w:noWrap w:val="0"/>
                  <w:vAlign w:val="center"/>
                </w:tcPr>
                <w:p w14:paraId="01D6C8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73" w:type="pct"/>
                  <w:gridSpan w:val="2"/>
                  <w:tcBorders>
                    <w:tl2br w:val="nil"/>
                    <w:tr2bl w:val="nil"/>
                  </w:tcBorders>
                  <w:noWrap w:val="0"/>
                  <w:vAlign w:val="center"/>
                </w:tcPr>
                <w:p w14:paraId="0DBA68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30</w:t>
                  </w:r>
                </w:p>
              </w:tc>
            </w:tr>
            <w:tr w14:paraId="3290E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gridAfter w:val="1"/>
                <w:wAfter w:w="0" w:type="pct"/>
                <w:trHeight w:val="369" w:hRule="atLeast"/>
                <w:jc w:val="center"/>
              </w:trPr>
              <w:tc>
                <w:tcPr>
                  <w:tcW w:w="372" w:type="pct"/>
                  <w:vMerge w:val="restart"/>
                  <w:tcBorders>
                    <w:tl2br w:val="nil"/>
                    <w:tr2bl w:val="nil"/>
                  </w:tcBorders>
                  <w:noWrap w:val="0"/>
                  <w:vAlign w:val="center"/>
                </w:tcPr>
                <w:p w14:paraId="735C88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kern w:val="0"/>
                      <w:szCs w:val="21"/>
                      <w:lang w:val="en-US" w:eastAsia="zh-CN" w:bidi="ar"/>
                    </w:rPr>
                  </w:pPr>
                  <w:r>
                    <w:rPr>
                      <w:rFonts w:hint="default" w:ascii="Times New Roman" w:hAnsi="Times New Roman" w:cs="Times New Roman"/>
                      <w:color w:val="auto"/>
                      <w:kern w:val="0"/>
                      <w:szCs w:val="21"/>
                      <w:lang w:val="en-US" w:eastAsia="zh-CN" w:bidi="ar"/>
                    </w:rPr>
                    <w:t>直燃机</w:t>
                  </w:r>
                </w:p>
              </w:tc>
              <w:tc>
                <w:tcPr>
                  <w:tcW w:w="583" w:type="pct"/>
                  <w:gridSpan w:val="2"/>
                  <w:tcBorders>
                    <w:tl2br w:val="nil"/>
                    <w:tr2bl w:val="nil"/>
                  </w:tcBorders>
                  <w:noWrap w:val="0"/>
                  <w:vAlign w:val="center"/>
                </w:tcPr>
                <w:p w14:paraId="58FCA3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0"/>
                      <w:szCs w:val="21"/>
                      <w:lang w:bidi="ar"/>
                    </w:rPr>
                    <w:t>颗粒物</w:t>
                  </w:r>
                </w:p>
              </w:tc>
              <w:tc>
                <w:tcPr>
                  <w:tcW w:w="760" w:type="pct"/>
                  <w:gridSpan w:val="2"/>
                  <w:vMerge w:val="restart"/>
                  <w:tcBorders>
                    <w:tl2br w:val="nil"/>
                    <w:tr2bl w:val="nil"/>
                  </w:tcBorders>
                  <w:noWrap w:val="0"/>
                  <w:vAlign w:val="center"/>
                </w:tcPr>
                <w:p w14:paraId="33D0DC6E">
                  <w:pPr>
                    <w:keepNext w:val="0"/>
                    <w:keepLines w:val="0"/>
                    <w:suppressLineNumbers w:val="0"/>
                    <w:spacing w:before="0" w:beforeAutospacing="0" w:after="0" w:afterAutospacing="0" w:line="24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110.880</w:t>
                  </w:r>
                </w:p>
              </w:tc>
              <w:tc>
                <w:tcPr>
                  <w:tcW w:w="507" w:type="pct"/>
                  <w:gridSpan w:val="2"/>
                  <w:vMerge w:val="restart"/>
                  <w:tcBorders>
                    <w:tl2br w:val="nil"/>
                    <w:tr2bl w:val="nil"/>
                  </w:tcBorders>
                  <w:noWrap w:val="0"/>
                  <w:vAlign w:val="center"/>
                </w:tcPr>
                <w:p w14:paraId="75BCC2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低氮燃烧器+</w:t>
                  </w:r>
                  <w:r>
                    <w:rPr>
                      <w:rFonts w:hint="eastAsia" w:ascii="Times New Roman" w:hAnsi="Times New Roman" w:cs="Times New Roman"/>
                      <w:color w:val="auto"/>
                      <w:szCs w:val="21"/>
                      <w:lang w:val="en-US" w:eastAsia="zh-CN"/>
                    </w:rPr>
                    <w:t>77</w:t>
                  </w:r>
                  <w:r>
                    <w:rPr>
                      <w:rFonts w:hint="default" w:ascii="Times New Roman" w:hAnsi="Times New Roman" w:cs="Times New Roman"/>
                      <w:color w:val="auto"/>
                      <w:szCs w:val="21"/>
                    </w:rPr>
                    <w:t>m排气筒</w:t>
                  </w:r>
                </w:p>
              </w:tc>
              <w:tc>
                <w:tcPr>
                  <w:tcW w:w="658" w:type="pct"/>
                  <w:gridSpan w:val="2"/>
                  <w:tcBorders>
                    <w:tl2br w:val="nil"/>
                    <w:tr2bl w:val="nil"/>
                  </w:tcBorders>
                  <w:noWrap w:val="0"/>
                  <w:vAlign w:val="center"/>
                </w:tcPr>
                <w:p w14:paraId="2CB03D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7.79</w:t>
                  </w:r>
                </w:p>
              </w:tc>
              <w:tc>
                <w:tcPr>
                  <w:tcW w:w="502" w:type="pct"/>
                  <w:gridSpan w:val="2"/>
                  <w:tcBorders>
                    <w:tl2br w:val="nil"/>
                    <w:tr2bl w:val="nil"/>
                  </w:tcBorders>
                  <w:noWrap w:val="0"/>
                  <w:vAlign w:val="center"/>
                </w:tcPr>
                <w:p w14:paraId="65DC17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0.0014</w:t>
                  </w:r>
                </w:p>
              </w:tc>
              <w:tc>
                <w:tcPr>
                  <w:tcW w:w="525" w:type="pct"/>
                  <w:gridSpan w:val="2"/>
                  <w:tcBorders>
                    <w:tl2br w:val="nil"/>
                    <w:tr2bl w:val="nil"/>
                  </w:tcBorders>
                  <w:noWrap w:val="0"/>
                  <w:vAlign w:val="center"/>
                </w:tcPr>
                <w:p w14:paraId="49EB1C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0.00864</w:t>
                  </w:r>
                </w:p>
              </w:tc>
              <w:tc>
                <w:tcPr>
                  <w:tcW w:w="415" w:type="pct"/>
                  <w:gridSpan w:val="2"/>
                  <w:vMerge w:val="restart"/>
                  <w:tcBorders>
                    <w:tl2br w:val="nil"/>
                    <w:tr2bl w:val="nil"/>
                  </w:tcBorders>
                  <w:noWrap w:val="0"/>
                  <w:vAlign w:val="center"/>
                </w:tcPr>
                <w:p w14:paraId="02BF72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szCs w:val="21"/>
                      <w:lang w:val="en-US" w:eastAsia="zh-CN"/>
                    </w:rPr>
                    <w:t>6000h</w:t>
                  </w:r>
                </w:p>
              </w:tc>
              <w:tc>
                <w:tcPr>
                  <w:tcW w:w="673" w:type="pct"/>
                  <w:gridSpan w:val="2"/>
                  <w:tcBorders>
                    <w:tl2br w:val="nil"/>
                    <w:tr2bl w:val="nil"/>
                  </w:tcBorders>
                  <w:noWrap w:val="0"/>
                  <w:vAlign w:val="center"/>
                </w:tcPr>
                <w:p w14:paraId="4A9B64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Cs w:val="21"/>
                    </w:rPr>
                    <w:t>10</w:t>
                  </w:r>
                </w:p>
              </w:tc>
            </w:tr>
            <w:tr w14:paraId="07FE1B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gridAfter w:val="1"/>
                <w:wAfter w:w="0" w:type="pct"/>
                <w:trHeight w:val="369" w:hRule="atLeast"/>
                <w:jc w:val="center"/>
              </w:trPr>
              <w:tc>
                <w:tcPr>
                  <w:tcW w:w="372" w:type="pct"/>
                  <w:vMerge w:val="continue"/>
                  <w:tcBorders>
                    <w:tl2br w:val="nil"/>
                    <w:tr2bl w:val="nil"/>
                  </w:tcBorders>
                  <w:noWrap w:val="0"/>
                  <w:vAlign w:val="center"/>
                </w:tcPr>
                <w:p w14:paraId="11FC2B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kern w:val="0"/>
                      <w:szCs w:val="21"/>
                      <w:lang w:bidi="ar"/>
                    </w:rPr>
                  </w:pPr>
                </w:p>
              </w:tc>
              <w:tc>
                <w:tcPr>
                  <w:tcW w:w="583" w:type="pct"/>
                  <w:gridSpan w:val="2"/>
                  <w:tcBorders>
                    <w:tl2br w:val="nil"/>
                    <w:tr2bl w:val="nil"/>
                  </w:tcBorders>
                  <w:noWrap w:val="0"/>
                  <w:vAlign w:val="center"/>
                </w:tcPr>
                <w:p w14:paraId="42B9F7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0"/>
                      <w:szCs w:val="21"/>
                      <w:lang w:bidi="ar"/>
                    </w:rPr>
                    <w:t>二氧化硫</w:t>
                  </w:r>
                </w:p>
              </w:tc>
              <w:tc>
                <w:tcPr>
                  <w:tcW w:w="760" w:type="pct"/>
                  <w:gridSpan w:val="2"/>
                  <w:vMerge w:val="continue"/>
                  <w:tcBorders>
                    <w:tl2br w:val="nil"/>
                    <w:tr2bl w:val="nil"/>
                  </w:tcBorders>
                  <w:noWrap w:val="0"/>
                  <w:vAlign w:val="center"/>
                </w:tcPr>
                <w:p w14:paraId="0A0CA5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color w:val="auto"/>
                      <w:szCs w:val="21"/>
                    </w:rPr>
                  </w:pPr>
                </w:p>
              </w:tc>
              <w:tc>
                <w:tcPr>
                  <w:tcW w:w="507" w:type="pct"/>
                  <w:gridSpan w:val="2"/>
                  <w:vMerge w:val="continue"/>
                  <w:tcBorders>
                    <w:tl2br w:val="nil"/>
                    <w:tr2bl w:val="nil"/>
                  </w:tcBorders>
                  <w:noWrap w:val="0"/>
                  <w:vAlign w:val="center"/>
                </w:tcPr>
                <w:p w14:paraId="565A21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58" w:type="pct"/>
                  <w:gridSpan w:val="2"/>
                  <w:tcBorders>
                    <w:tl2br w:val="nil"/>
                    <w:tr2bl w:val="nil"/>
                  </w:tcBorders>
                  <w:noWrap w:val="0"/>
                  <w:vAlign w:val="center"/>
                </w:tcPr>
                <w:p w14:paraId="7A26E9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3.49</w:t>
                  </w:r>
                </w:p>
              </w:tc>
              <w:tc>
                <w:tcPr>
                  <w:tcW w:w="502" w:type="pct"/>
                  <w:gridSpan w:val="2"/>
                  <w:tcBorders>
                    <w:tl2br w:val="nil"/>
                    <w:tr2bl w:val="nil"/>
                  </w:tcBorders>
                  <w:noWrap w:val="0"/>
                  <w:vAlign w:val="center"/>
                </w:tcPr>
                <w:p w14:paraId="4534CA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0.0007</w:t>
                  </w:r>
                </w:p>
              </w:tc>
              <w:tc>
                <w:tcPr>
                  <w:tcW w:w="525" w:type="pct"/>
                  <w:gridSpan w:val="2"/>
                  <w:tcBorders>
                    <w:tl2br w:val="nil"/>
                    <w:tr2bl w:val="nil"/>
                  </w:tcBorders>
                  <w:noWrap w:val="0"/>
                  <w:vAlign w:val="center"/>
                </w:tcPr>
                <w:p w14:paraId="08FCB4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0.0041</w:t>
                  </w:r>
                </w:p>
              </w:tc>
              <w:tc>
                <w:tcPr>
                  <w:tcW w:w="415" w:type="pct"/>
                  <w:gridSpan w:val="2"/>
                  <w:vMerge w:val="continue"/>
                  <w:tcBorders>
                    <w:tl2br w:val="nil"/>
                    <w:tr2bl w:val="nil"/>
                  </w:tcBorders>
                  <w:noWrap w:val="0"/>
                  <w:vAlign w:val="center"/>
                </w:tcPr>
                <w:p w14:paraId="335387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73" w:type="pct"/>
                  <w:gridSpan w:val="2"/>
                  <w:tcBorders>
                    <w:tl2br w:val="nil"/>
                    <w:tr2bl w:val="nil"/>
                  </w:tcBorders>
                  <w:noWrap w:val="0"/>
                  <w:vAlign w:val="center"/>
                </w:tcPr>
                <w:p w14:paraId="3AF233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Cs w:val="21"/>
                    </w:rPr>
                    <w:t>20</w:t>
                  </w:r>
                </w:p>
              </w:tc>
            </w:tr>
            <w:tr w14:paraId="516B2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369" w:hRule="atLeast"/>
                <w:jc w:val="center"/>
              </w:trPr>
              <w:tc>
                <w:tcPr>
                  <w:tcW w:w="372" w:type="pct"/>
                  <w:gridSpan w:val="2"/>
                  <w:vMerge w:val="continue"/>
                  <w:tcBorders>
                    <w:tl2br w:val="nil"/>
                    <w:tr2bl w:val="nil"/>
                  </w:tcBorders>
                  <w:noWrap w:val="0"/>
                  <w:vAlign w:val="center"/>
                </w:tcPr>
                <w:p w14:paraId="69C999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kern w:val="0"/>
                      <w:szCs w:val="21"/>
                      <w:lang w:bidi="ar"/>
                    </w:rPr>
                  </w:pPr>
                </w:p>
              </w:tc>
              <w:tc>
                <w:tcPr>
                  <w:tcW w:w="583" w:type="pct"/>
                  <w:gridSpan w:val="2"/>
                  <w:tcBorders>
                    <w:tl2br w:val="nil"/>
                    <w:tr2bl w:val="nil"/>
                  </w:tcBorders>
                  <w:noWrap w:val="0"/>
                  <w:vAlign w:val="center"/>
                </w:tcPr>
                <w:p w14:paraId="52631B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kern w:val="0"/>
                      <w:szCs w:val="21"/>
                      <w:lang w:bidi="ar"/>
                    </w:rPr>
                    <w:t>氮氧化物</w:t>
                  </w:r>
                </w:p>
              </w:tc>
              <w:tc>
                <w:tcPr>
                  <w:tcW w:w="760" w:type="pct"/>
                  <w:gridSpan w:val="2"/>
                  <w:vMerge w:val="continue"/>
                  <w:tcBorders>
                    <w:tl2br w:val="nil"/>
                    <w:tr2bl w:val="nil"/>
                  </w:tcBorders>
                  <w:noWrap w:val="0"/>
                  <w:vAlign w:val="center"/>
                </w:tcPr>
                <w:p w14:paraId="76816A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Times New Roman" w:hAnsi="Times New Roman" w:cs="Times New Roman"/>
                      <w:color w:val="auto"/>
                      <w:szCs w:val="21"/>
                    </w:rPr>
                  </w:pPr>
                </w:p>
              </w:tc>
              <w:tc>
                <w:tcPr>
                  <w:tcW w:w="507" w:type="pct"/>
                  <w:gridSpan w:val="2"/>
                  <w:vMerge w:val="continue"/>
                  <w:tcBorders>
                    <w:tl2br w:val="nil"/>
                    <w:tr2bl w:val="nil"/>
                  </w:tcBorders>
                  <w:noWrap w:val="0"/>
                  <w:vAlign w:val="center"/>
                </w:tcPr>
                <w:p w14:paraId="426836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58" w:type="pct"/>
                  <w:gridSpan w:val="2"/>
                  <w:tcBorders>
                    <w:tl2br w:val="nil"/>
                    <w:tr2bl w:val="nil"/>
                  </w:tcBorders>
                  <w:noWrap w:val="0"/>
                  <w:vAlign w:val="center"/>
                </w:tcPr>
                <w:p w14:paraId="7FB3B4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29.51</w:t>
                  </w:r>
                </w:p>
              </w:tc>
              <w:tc>
                <w:tcPr>
                  <w:tcW w:w="502" w:type="pct"/>
                  <w:gridSpan w:val="2"/>
                  <w:tcBorders>
                    <w:tl2br w:val="nil"/>
                    <w:tr2bl w:val="nil"/>
                  </w:tcBorders>
                  <w:noWrap w:val="0"/>
                  <w:vAlign w:val="center"/>
                </w:tcPr>
                <w:p w14:paraId="0168E4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0.0055</w:t>
                  </w:r>
                </w:p>
              </w:tc>
              <w:tc>
                <w:tcPr>
                  <w:tcW w:w="525" w:type="pct"/>
                  <w:gridSpan w:val="2"/>
                  <w:tcBorders>
                    <w:tl2br w:val="nil"/>
                    <w:tr2bl w:val="nil"/>
                  </w:tcBorders>
                  <w:noWrap w:val="0"/>
                  <w:vAlign w:val="center"/>
                </w:tcPr>
                <w:p w14:paraId="262F98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0.0327</w:t>
                  </w:r>
                </w:p>
              </w:tc>
              <w:tc>
                <w:tcPr>
                  <w:tcW w:w="415" w:type="pct"/>
                  <w:gridSpan w:val="2"/>
                  <w:vMerge w:val="continue"/>
                  <w:tcBorders>
                    <w:tl2br w:val="nil"/>
                    <w:tr2bl w:val="nil"/>
                  </w:tcBorders>
                  <w:noWrap w:val="0"/>
                  <w:vAlign w:val="center"/>
                </w:tcPr>
                <w:p w14:paraId="07BC69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cs="Times New Roman"/>
                      <w:color w:val="auto"/>
                      <w:szCs w:val="21"/>
                    </w:rPr>
                  </w:pPr>
                </w:p>
              </w:tc>
              <w:tc>
                <w:tcPr>
                  <w:tcW w:w="673" w:type="pct"/>
                  <w:gridSpan w:val="2"/>
                  <w:tcBorders>
                    <w:tl2br w:val="nil"/>
                    <w:tr2bl w:val="nil"/>
                  </w:tcBorders>
                  <w:noWrap w:val="0"/>
                  <w:vAlign w:val="center"/>
                </w:tcPr>
                <w:p w14:paraId="60143B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30</w:t>
                  </w:r>
                </w:p>
              </w:tc>
            </w:tr>
          </w:tbl>
          <w:p w14:paraId="5949D72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textAlignment w:val="auto"/>
              <w:rPr>
                <w:rFonts w:hint="eastAsia" w:ascii="Times New Roman" w:hAnsi="Times New Roman" w:cstheme="minorBidi"/>
                <w:b w:val="0"/>
                <w:bCs w:val="0"/>
                <w:color w:val="000000" w:themeColor="text1"/>
                <w:kern w:val="2"/>
                <w:sz w:val="24"/>
                <w:szCs w:val="24"/>
                <w:highlight w:val="none"/>
                <w:lang w:val="en-US" w:eastAsia="zh-CN" w:bidi="ar-SA"/>
                <w14:textFill>
                  <w14:solidFill>
                    <w14:schemeClr w14:val="tx1"/>
                  </w14:solidFill>
                </w14:textFill>
              </w:rPr>
            </w:pPr>
            <w:r>
              <w:rPr>
                <w:rFonts w:hint="default" w:ascii="Times New Roman" w:hAnsi="Times New Roman" w:cs="Times New Roman" w:eastAsiaTheme="minorEastAsia"/>
                <w:color w:val="0000FF"/>
                <w:sz w:val="24"/>
                <w:szCs w:val="32"/>
                <w:lang w:val="en-US" w:eastAsia="zh-CN"/>
              </w:rPr>
              <w:t>据表可知，项目烟尘排放浓度为7.79mg/m</w:t>
            </w:r>
            <w:r>
              <w:rPr>
                <w:rFonts w:hint="default" w:ascii="Times New Roman" w:hAnsi="Times New Roman" w:cs="Times New Roman" w:eastAsiaTheme="minorEastAsia"/>
                <w:color w:val="0000FF"/>
                <w:sz w:val="24"/>
                <w:szCs w:val="32"/>
                <w:vertAlign w:val="superscript"/>
                <w:lang w:val="en-US" w:eastAsia="zh-CN"/>
              </w:rPr>
              <w:t>3</w:t>
            </w:r>
            <w:r>
              <w:rPr>
                <w:rFonts w:hint="default" w:ascii="Times New Roman" w:hAnsi="Times New Roman" w:cs="Times New Roman" w:eastAsiaTheme="minorEastAsia"/>
                <w:color w:val="0000FF"/>
                <w:sz w:val="24"/>
                <w:szCs w:val="32"/>
                <w:lang w:val="en-US" w:eastAsia="zh-CN"/>
              </w:rPr>
              <w:t>，SO</w:t>
            </w:r>
            <w:r>
              <w:rPr>
                <w:rFonts w:hint="default" w:ascii="Times New Roman" w:hAnsi="Times New Roman" w:cs="Times New Roman" w:eastAsiaTheme="minorEastAsia"/>
                <w:color w:val="0000FF"/>
                <w:sz w:val="24"/>
                <w:szCs w:val="32"/>
                <w:vertAlign w:val="subscript"/>
                <w:lang w:val="en-US" w:eastAsia="zh-CN"/>
              </w:rPr>
              <w:t>2</w:t>
            </w:r>
            <w:r>
              <w:rPr>
                <w:rFonts w:hint="default" w:ascii="Times New Roman" w:hAnsi="Times New Roman" w:cs="Times New Roman" w:eastAsiaTheme="minorEastAsia"/>
                <w:color w:val="0000FF"/>
                <w:sz w:val="24"/>
                <w:szCs w:val="32"/>
                <w:lang w:val="en-US" w:eastAsia="zh-CN"/>
              </w:rPr>
              <w:t>排放浓度为</w:t>
            </w:r>
            <w:r>
              <w:rPr>
                <w:rFonts w:hint="eastAsia" w:ascii="Times New Roman" w:hAnsi="Times New Roman" w:cs="Times New Roman"/>
                <w:color w:val="0000FF"/>
                <w:sz w:val="24"/>
                <w:szCs w:val="32"/>
                <w:lang w:val="en-US" w:eastAsia="zh-CN"/>
              </w:rPr>
              <w:t>3.49</w:t>
            </w:r>
            <w:r>
              <w:rPr>
                <w:rFonts w:hint="default" w:ascii="Times New Roman" w:hAnsi="Times New Roman" w:cs="Times New Roman" w:eastAsiaTheme="minorEastAsia"/>
                <w:color w:val="0000FF"/>
                <w:sz w:val="24"/>
                <w:szCs w:val="32"/>
                <w:lang w:val="en-US" w:eastAsia="zh-CN"/>
              </w:rPr>
              <w:t>mg/m</w:t>
            </w:r>
            <w:r>
              <w:rPr>
                <w:rFonts w:hint="default" w:ascii="Times New Roman" w:hAnsi="Times New Roman" w:cs="Times New Roman" w:eastAsiaTheme="minorEastAsia"/>
                <w:color w:val="0000FF"/>
                <w:sz w:val="24"/>
                <w:szCs w:val="32"/>
                <w:vertAlign w:val="superscript"/>
                <w:lang w:val="en-US" w:eastAsia="zh-CN"/>
              </w:rPr>
              <w:t>3</w:t>
            </w:r>
            <w:r>
              <w:rPr>
                <w:rFonts w:hint="default" w:ascii="Times New Roman" w:hAnsi="Times New Roman" w:cs="Times New Roman" w:eastAsiaTheme="minorEastAsia"/>
                <w:color w:val="0000FF"/>
                <w:sz w:val="24"/>
                <w:szCs w:val="32"/>
                <w:lang w:val="en-US" w:eastAsia="zh-CN"/>
              </w:rPr>
              <w:t>，NOx排放浓度为</w:t>
            </w:r>
            <w:r>
              <w:rPr>
                <w:rFonts w:hint="eastAsia" w:ascii="Times New Roman" w:hAnsi="Times New Roman" w:cs="Times New Roman"/>
                <w:color w:val="0000FF"/>
                <w:sz w:val="24"/>
                <w:szCs w:val="32"/>
                <w:lang w:val="en-US" w:eastAsia="zh-CN"/>
              </w:rPr>
              <w:t>29.51</w:t>
            </w:r>
            <w:r>
              <w:rPr>
                <w:rFonts w:hint="default" w:ascii="Times New Roman" w:hAnsi="Times New Roman" w:cs="Times New Roman" w:eastAsiaTheme="minorEastAsia"/>
                <w:color w:val="0000FF"/>
                <w:sz w:val="24"/>
                <w:szCs w:val="32"/>
                <w:lang w:val="en-US" w:eastAsia="zh-CN"/>
              </w:rPr>
              <w:t>mg/m</w:t>
            </w:r>
            <w:r>
              <w:rPr>
                <w:rFonts w:hint="default" w:ascii="Times New Roman" w:hAnsi="Times New Roman" w:cs="Times New Roman" w:eastAsiaTheme="minorEastAsia"/>
                <w:color w:val="0000FF"/>
                <w:sz w:val="24"/>
                <w:szCs w:val="32"/>
                <w:vertAlign w:val="superscript"/>
                <w:lang w:val="en-US" w:eastAsia="zh-CN"/>
              </w:rPr>
              <w:t>3</w:t>
            </w:r>
            <w:r>
              <w:rPr>
                <w:rFonts w:hint="default" w:ascii="Times New Roman" w:hAnsi="Times New Roman" w:cs="Times New Roman" w:eastAsiaTheme="minorEastAsia"/>
                <w:color w:val="0000FF"/>
                <w:sz w:val="24"/>
                <w:szCs w:val="32"/>
                <w:lang w:val="en-US" w:eastAsia="zh-CN"/>
              </w:rPr>
              <w:t>，NOx可以控制在30毫克/立方米</w:t>
            </w:r>
            <w:r>
              <w:rPr>
                <w:rFonts w:hint="eastAsia" w:ascii="Times New Roman" w:hAnsi="Times New Roman" w:cstheme="minorBidi"/>
                <w:b w:val="0"/>
                <w:bCs w:val="0"/>
                <w:color w:val="0000FF"/>
                <w:kern w:val="2"/>
                <w:sz w:val="24"/>
                <w:szCs w:val="24"/>
                <w:highlight w:val="none"/>
                <w:lang w:val="en-US" w:eastAsia="zh-CN" w:bidi="ar-SA"/>
              </w:rPr>
              <w:t>，本项目锅炉房废气中的颗粒物、二氧化硫</w:t>
            </w:r>
            <w:r>
              <w:rPr>
                <w:rFonts w:hint="default" w:ascii="Times New Roman" w:hAnsi="Times New Roman" w:eastAsiaTheme="minorEastAsia" w:cstheme="minorBidi"/>
                <w:b w:val="0"/>
                <w:bCs w:val="0"/>
                <w:color w:val="0000FF"/>
                <w:kern w:val="2"/>
                <w:sz w:val="24"/>
                <w:szCs w:val="24"/>
                <w:highlight w:val="none"/>
                <w:lang w:val="en-US" w:eastAsia="zh-CN" w:bidi="ar-SA"/>
              </w:rPr>
              <w:t>浓度可达到《锅炉大气污染物排放标准》（DB61/1226-2018）表3燃气锅炉排放限值中的标准限值要求</w:t>
            </w:r>
            <w:r>
              <w:rPr>
                <w:rFonts w:hint="eastAsia" w:ascii="Times New Roman" w:hAnsi="Times New Roman" w:cstheme="minorBidi"/>
                <w:b w:val="0"/>
                <w:bCs w:val="0"/>
                <w:color w:val="0000FF"/>
                <w:kern w:val="2"/>
                <w:sz w:val="24"/>
                <w:szCs w:val="24"/>
                <w:highlight w:val="none"/>
                <w:lang w:val="en-US" w:eastAsia="zh-CN" w:bidi="ar-SA"/>
              </w:rPr>
              <w:t>，氮氧化物</w:t>
            </w:r>
            <w:r>
              <w:rPr>
                <w:rFonts w:hint="default" w:ascii="Times New Roman" w:hAnsi="Times New Roman" w:eastAsiaTheme="minorEastAsia" w:cstheme="minorBidi"/>
                <w:b w:val="0"/>
                <w:bCs w:val="0"/>
                <w:color w:val="0000FF"/>
                <w:kern w:val="2"/>
                <w:sz w:val="24"/>
                <w:szCs w:val="24"/>
                <w:highlight w:val="none"/>
                <w:lang w:val="en-US" w:eastAsia="zh-CN" w:bidi="ar-SA"/>
              </w:rPr>
              <w:t>可达到</w:t>
            </w:r>
            <w:r>
              <w:rPr>
                <w:rFonts w:hint="eastAsia" w:ascii="Times New Roman" w:hAnsi="Times New Roman" w:eastAsiaTheme="minorEastAsia" w:cstheme="minorBidi"/>
                <w:b w:val="0"/>
                <w:bCs w:val="0"/>
                <w:color w:val="0000FF"/>
                <w:kern w:val="2"/>
                <w:sz w:val="24"/>
                <w:szCs w:val="24"/>
                <w:highlight w:val="none"/>
                <w:lang w:val="en-US" w:eastAsia="zh-CN" w:bidi="ar-SA"/>
              </w:rPr>
              <w:t>《西安市大气污染治理专项行动2024年工作方案》中氮氧化物浓度控制标准</w:t>
            </w:r>
            <w:r>
              <w:rPr>
                <w:rFonts w:hint="default" w:ascii="Times New Roman" w:hAnsi="Times New Roman" w:eastAsiaTheme="minorEastAsia" w:cstheme="minorBidi"/>
                <w:b w:val="0"/>
                <w:bCs w:val="0"/>
                <w:color w:val="0000FF"/>
                <w:kern w:val="2"/>
                <w:sz w:val="24"/>
                <w:szCs w:val="24"/>
                <w:highlight w:val="none"/>
                <w:lang w:val="en-US" w:eastAsia="zh-CN" w:bidi="ar-SA"/>
              </w:rPr>
              <w:t>。</w:t>
            </w:r>
            <w:r>
              <w:rPr>
                <w:rFonts w:hint="default" w:ascii="Times New Roman" w:hAnsi="Times New Roman" w:cs="Times New Roman" w:eastAsiaTheme="minorEastAsia"/>
                <w:color w:val="0000FF"/>
                <w:sz w:val="24"/>
                <w:szCs w:val="32"/>
                <w:lang w:val="en-US" w:eastAsia="zh-CN"/>
              </w:rPr>
              <w:t>本项目为燃气锅炉</w:t>
            </w:r>
            <w:r>
              <w:rPr>
                <w:rFonts w:hint="eastAsia" w:ascii="Times New Roman" w:hAnsi="Times New Roman" w:cs="Times New Roman"/>
                <w:color w:val="0000FF"/>
                <w:sz w:val="24"/>
                <w:szCs w:val="32"/>
                <w:lang w:val="en-US" w:eastAsia="zh-CN"/>
              </w:rPr>
              <w:t>及直燃机</w:t>
            </w:r>
            <w:r>
              <w:rPr>
                <w:rFonts w:hint="default" w:ascii="Times New Roman" w:hAnsi="Times New Roman" w:cs="Times New Roman" w:eastAsiaTheme="minorEastAsia"/>
                <w:color w:val="0000FF"/>
                <w:sz w:val="24"/>
                <w:szCs w:val="32"/>
                <w:lang w:val="en-US" w:eastAsia="zh-CN"/>
              </w:rPr>
              <w:t>，天然气属于清洁能源，项目锅炉满负荷运行，烟气中炭粒、炭黑及可燃气体含量较低，烟气黑度可以满足《锅炉大气污染物排放标准》（GB13271/1226-2014）中标准要求，项目燃烧废气经</w:t>
            </w:r>
            <w:r>
              <w:rPr>
                <w:rFonts w:hint="eastAsia" w:ascii="Times New Roman" w:hAnsi="Times New Roman" w:cs="Times New Roman"/>
                <w:color w:val="0000FF"/>
                <w:sz w:val="24"/>
                <w:szCs w:val="32"/>
                <w:lang w:val="en-US" w:eastAsia="zh-CN"/>
              </w:rPr>
              <w:t>2</w:t>
            </w:r>
            <w:r>
              <w:rPr>
                <w:rFonts w:hint="default" w:ascii="Times New Roman" w:hAnsi="Times New Roman" w:cs="Times New Roman" w:eastAsiaTheme="minorEastAsia"/>
                <w:color w:val="0000FF"/>
                <w:sz w:val="24"/>
                <w:szCs w:val="32"/>
                <w:lang w:val="en-US" w:eastAsia="zh-CN"/>
              </w:rPr>
              <w:t>根</w:t>
            </w:r>
            <w:r>
              <w:rPr>
                <w:rFonts w:hint="eastAsia" w:ascii="Times New Roman" w:hAnsi="Times New Roman" w:cs="Times New Roman"/>
                <w:color w:val="0000FF"/>
                <w:sz w:val="24"/>
                <w:szCs w:val="32"/>
                <w:lang w:val="en-US" w:eastAsia="zh-CN"/>
              </w:rPr>
              <w:t>77</w:t>
            </w:r>
            <w:r>
              <w:rPr>
                <w:rFonts w:hint="default" w:ascii="Times New Roman" w:hAnsi="Times New Roman" w:cs="Times New Roman" w:eastAsiaTheme="minorEastAsia"/>
                <w:color w:val="0000FF"/>
                <w:sz w:val="24"/>
                <w:szCs w:val="32"/>
                <w:lang w:val="en-US" w:eastAsia="zh-CN"/>
              </w:rPr>
              <w:t>m高专用烟道超</w:t>
            </w:r>
            <w:r>
              <w:rPr>
                <w:rFonts w:hint="eastAsia" w:ascii="Times New Roman" w:hAnsi="Times New Roman" w:cs="Times New Roman"/>
                <w:color w:val="0000FF"/>
                <w:sz w:val="24"/>
                <w:szCs w:val="32"/>
                <w:lang w:val="en-US" w:eastAsia="zh-CN"/>
              </w:rPr>
              <w:t>过酒店</w:t>
            </w:r>
            <w:r>
              <w:rPr>
                <w:rFonts w:hint="default" w:ascii="Times New Roman" w:hAnsi="Times New Roman" w:cs="Times New Roman" w:eastAsiaTheme="minorEastAsia"/>
                <w:color w:val="0000FF"/>
                <w:sz w:val="24"/>
                <w:szCs w:val="32"/>
                <w:lang w:val="en-US" w:eastAsia="zh-CN"/>
              </w:rPr>
              <w:t>屋面排放。</w:t>
            </w:r>
          </w:p>
          <w:p w14:paraId="41ADDC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24"/>
                <w:szCs w:val="24"/>
                <w:lang w:val="en-US" w:eastAsia="zh-CN" w:bidi="ar-SA"/>
                <w14:textFill>
                  <w14:solidFill>
                    <w14:schemeClr w14:val="tx1"/>
                  </w14:solidFill>
                </w14:textFill>
              </w:rPr>
              <w:t xml:space="preserve">1.2 </w:t>
            </w:r>
            <w:r>
              <w:rPr>
                <w:rFonts w:hint="default" w:ascii="Times New Roman" w:hAnsi="Times New Roman" w:eastAsia="宋体" w:cs="Times New Roman"/>
                <w:b/>
                <w:bCs/>
                <w:color w:val="000000" w:themeColor="text1"/>
                <w:kern w:val="2"/>
                <w:sz w:val="24"/>
                <w:szCs w:val="24"/>
                <w:lang w:val="en-US" w:eastAsia="zh-CN" w:bidi="ar-SA"/>
                <w14:textFill>
                  <w14:solidFill>
                    <w14:schemeClr w14:val="tx1"/>
                  </w14:solidFill>
                </w14:textFill>
              </w:rPr>
              <w:t>锅炉废气污染治理设施可行性分析</w:t>
            </w:r>
          </w:p>
          <w:p w14:paraId="513197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本项目燃料使用天然气，含硫量低，烟气粉尘含量小，废气不经处理颗粒物和SO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排放浓度均可满足《锅炉大气污染物排放标准》（DB61/1226-2018）表3中燃气锅炉大气污染物排放浓度限值要求，因此项目颗粒物和SO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32"/>
                <w:lang w:val="en-US" w:eastAsia="zh-CN"/>
                <w14:textFill>
                  <w14:solidFill>
                    <w14:schemeClr w14:val="tx1"/>
                  </w14:solidFill>
                </w14:textFill>
              </w:rPr>
              <w:t>不需要设置治理设施。</w:t>
            </w:r>
          </w:p>
          <w:p w14:paraId="21E57A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低氮燃烧可行性：根据《排污许可证申请与核发技术规范锅炉》（HJ953-2018）表3中内容，</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燃气锅炉烟气中氮氧化物污染防治设施名称及工艺包括低氮燃烧、SCR法、低氮燃烧+SCR法、其他</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，本项目采用</w:t>
            </w:r>
            <w:r>
              <w:rPr>
                <w:rFonts w:hint="eastAsia" w:ascii="Times New Roman" w:hAnsi="Times New Roman" w:cs="Times New Roman"/>
                <w:color w:val="000000" w:themeColor="text1"/>
                <w:sz w:val="24"/>
                <w:szCs w:val="32"/>
                <w:lang w:val="en-US" w:eastAsia="zh-CN"/>
                <w14:textFill>
                  <w14:solidFill>
                    <w14:schemeClr w14:val="tx1"/>
                  </w14:solidFill>
                </w14:textFill>
              </w:rPr>
              <w:t>国际领先的</w:t>
            </w:r>
            <w:r>
              <w:rPr>
                <w:rFonts w:hint="default" w:ascii="Times New Roman" w:hAnsi="Times New Roman" w:cs="Times New Roman"/>
                <w:color w:val="000000" w:themeColor="text1"/>
                <w:sz w:val="24"/>
                <w:szCs w:val="32"/>
                <w:lang w:val="en-US" w:eastAsia="zh-CN"/>
                <w14:textFill>
                  <w14:solidFill>
                    <w14:schemeClr w14:val="tx1"/>
                  </w14:solidFill>
                </w14:textFill>
              </w:rPr>
              <w:t>低氮燃烧</w:t>
            </w:r>
            <w:r>
              <w:rPr>
                <w:rFonts w:hint="eastAsia" w:ascii="Times New Roman" w:hAnsi="Times New Roman" w:cs="Times New Roman"/>
                <w:color w:val="000000" w:themeColor="text1"/>
                <w:sz w:val="24"/>
                <w:szCs w:val="32"/>
                <w:lang w:val="en-US" w:eastAsia="zh-CN"/>
                <w14:textFill>
                  <w14:solidFill>
                    <w14:schemeClr w14:val="tx1"/>
                  </w14:solidFill>
                </w14:textFill>
              </w:rPr>
              <w:t>技术，从源头进行</w:t>
            </w:r>
            <w:r>
              <w:rPr>
                <w:rFonts w:hint="default" w:ascii="Times New Roman" w:hAnsi="Times New Roman" w:cs="Times New Roman"/>
                <w:color w:val="000000" w:themeColor="text1"/>
                <w:sz w:val="24"/>
                <w:szCs w:val="32"/>
                <w:lang w:val="en-US" w:eastAsia="zh-CN"/>
                <w14:textFill>
                  <w14:solidFill>
                    <w14:schemeClr w14:val="tx1"/>
                  </w14:solidFill>
                </w14:textFill>
              </w:rPr>
              <w:t>NO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x</w:t>
            </w:r>
            <w:r>
              <w:rPr>
                <w:rFonts w:hint="eastAsia" w:ascii="Times New Roman" w:hAnsi="Times New Roman" w:cs="Times New Roman"/>
                <w:color w:val="000000" w:themeColor="text1"/>
                <w:sz w:val="24"/>
                <w:szCs w:val="32"/>
                <w:lang w:val="en-US" w:eastAsia="zh-CN"/>
                <w14:textFill>
                  <w14:solidFill>
                    <w14:schemeClr w14:val="tx1"/>
                  </w14:solidFill>
                </w14:textFill>
              </w:rPr>
              <w:t>减排，</w:t>
            </w:r>
            <w:r>
              <w:rPr>
                <w:rFonts w:hint="default" w:ascii="Times New Roman" w:hAnsi="Times New Roman" w:cs="Times New Roman"/>
                <w:color w:val="000000" w:themeColor="text1"/>
                <w:sz w:val="24"/>
                <w:szCs w:val="32"/>
                <w:lang w:val="en-US" w:eastAsia="zh-CN"/>
                <w14:textFill>
                  <w14:solidFill>
                    <w14:schemeClr w14:val="tx1"/>
                  </w14:solidFill>
                </w14:textFill>
              </w:rPr>
              <w:t>可达标排放，属于可行技术</w:t>
            </w:r>
            <w:r>
              <w:rPr>
                <w:rFonts w:hint="eastAsia" w:ascii="Times New Roman" w:hAnsi="Times New Roman" w:cs="Times New Roman"/>
                <w:color w:val="000000" w:themeColor="text1"/>
                <w:sz w:val="24"/>
                <w:szCs w:val="32"/>
                <w:lang w:val="en-US" w:eastAsia="zh-CN"/>
                <w14:textFill>
                  <w14:solidFill>
                    <w14:schemeClr w14:val="tx1"/>
                  </w14:solidFill>
                </w14:textFill>
              </w:rPr>
              <w:t>；低氮燃烧器购买资料见附件7。</w:t>
            </w:r>
          </w:p>
          <w:p w14:paraId="703ADE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2"/>
                <w:sz w:val="24"/>
                <w:szCs w:val="24"/>
                <w:lang w:val="en-US" w:eastAsia="zh-CN" w:bidi="ar-SA"/>
                <w14:textFill>
                  <w14:solidFill>
                    <w14:schemeClr w14:val="tx1"/>
                  </w14:solidFill>
                </w14:textFill>
              </w:rPr>
              <w:t>低氮燃烧原理：</w:t>
            </w:r>
            <w:r>
              <w:rPr>
                <w:rFonts w:hint="eastAsia" w:ascii="Times New Roman" w:hAnsi="Times New Roman" w:eastAsia="宋体" w:cs="Times New Roman"/>
                <w:color w:val="000000" w:themeColor="text1"/>
                <w:kern w:val="2"/>
                <w:sz w:val="24"/>
                <w:szCs w:val="24"/>
                <w:lang w:val="en-US" w:eastAsia="zh-CN" w:bidi="ar-SA"/>
                <w14:textFill>
                  <w14:solidFill>
                    <w14:schemeClr w14:val="tx1"/>
                  </w14:solidFill>
                </w14:textFill>
              </w:rPr>
              <w:t>本项目采用常压天然气由市政天然气管道供给项目燃气锅炉。锅炉与直燃机安装了低氮燃烧器；</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本项目低氮燃烧器采用燃气全预混燃烧原理，</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燃气全预混燃烧是指燃气在燃烧器前与足够的空气进行充分混合，在燃烧的过程中不再需要供给空气的燃烧方式。全预混燃烧的火焰传播速度快，燃烧室容积热强度很高，且能在很小的过剩空气系数下达到完全燃烧</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通常a=1.05~1.1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，几乎不存在化学不完全燃烧现象。</w:t>
            </w:r>
          </w:p>
          <w:p w14:paraId="7F2C70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全预混燃烧降低了氮氧化物的排放，全预混燃烧不产生燃料型氮氧化物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其次，全预混燃烧不产生快速型氮氧化物</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最后，全预混燃烧降低了温度型氮氧化物的生成浓度。</w:t>
            </w:r>
          </w:p>
          <w:p w14:paraId="1B4F62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00" w:themeColor="text1"/>
                <w:sz w:val="24"/>
                <w:szCs w:val="32"/>
                <w:lang w:val="en-US" w:eastAsia="zh-CN"/>
                <w14:textFill>
                  <w14:solidFill>
                    <w14:schemeClr w14:val="tx1"/>
                  </w14:solidFill>
                </w14:textFill>
              </w:rPr>
            </w:pPr>
            <w:r>
              <w:rPr>
                <w:rFonts w:hint="eastAsia" w:ascii="Times New Roman" w:hAnsi="Times New Roman" w:cs="Times New Roman"/>
                <w:color w:val="000000" w:themeColor="text1"/>
                <w:sz w:val="24"/>
                <w:szCs w:val="32"/>
                <w:lang w:val="en-US" w:eastAsia="zh-CN"/>
                <w14:textFill>
                  <w14:solidFill>
                    <w14:schemeClr w14:val="tx1"/>
                  </w14:solidFill>
                </w14:textFill>
              </w:rPr>
              <w:t>本项目</w:t>
            </w:r>
            <w:r>
              <w:rPr>
                <w:rFonts w:hint="default" w:ascii="Times New Roman" w:hAnsi="Times New Roman" w:cs="Times New Roman"/>
                <w:color w:val="000000" w:themeColor="text1"/>
                <w:sz w:val="24"/>
                <w:szCs w:val="32"/>
                <w:lang w:val="en-US" w:eastAsia="zh-CN"/>
                <w14:textFill>
                  <w14:solidFill>
                    <w14:schemeClr w14:val="tx1"/>
                  </w14:solidFill>
                </w14:textFill>
              </w:rPr>
              <w:t>NOx的排放浓度满足《锅炉大气污染物排放标准》（DB61/1226-2018）表3中标准要求，NO</w:t>
            </w:r>
            <w:r>
              <w:rPr>
                <w:rFonts w:hint="default" w:ascii="Times New Roman" w:hAnsi="Times New Roman" w:cs="Times New Roman"/>
                <w:color w:val="000000" w:themeColor="text1"/>
                <w:sz w:val="24"/>
                <w:szCs w:val="32"/>
                <w:vertAlign w:val="subscript"/>
                <w:lang w:val="en-US" w:eastAsia="zh-CN"/>
                <w14:textFill>
                  <w14:solidFill>
                    <w14:schemeClr w14:val="tx1"/>
                  </w14:solidFill>
                </w14:textFill>
              </w:rPr>
              <w:t>x</w:t>
            </w:r>
            <w:r>
              <w:rPr>
                <w:rFonts w:hint="default" w:ascii="Times New Roman" w:hAnsi="Times New Roman" w:cs="Times New Roman"/>
                <w:color w:val="000000" w:themeColor="text1"/>
                <w:sz w:val="24"/>
                <w:szCs w:val="32"/>
                <w:lang w:val="en-US" w:eastAsia="zh-CN"/>
                <w14:textFill>
                  <w14:solidFill>
                    <w14:schemeClr w14:val="tx1"/>
                  </w14:solidFill>
                </w14:textFill>
              </w:rPr>
              <w:t>可以控制在30毫克/立方米，符合</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西安市大气污染治理专项行动2024年工作方案</w:t>
            </w:r>
            <w:r>
              <w:rPr>
                <w:rFonts w:hint="eastAsia" w:ascii="Times New Roman" w:hAnsi="Times New Roman" w:cs="Times New Roman"/>
                <w:color w:val="000000" w:themeColor="text1"/>
                <w:sz w:val="24"/>
                <w:szCs w:val="32"/>
                <w:lang w:val="en-US" w:eastAsia="zh-CN"/>
                <w14:textFill>
                  <w14:solidFill>
                    <w14:schemeClr w14:val="tx1"/>
                  </w14:solidFill>
                </w14:textFill>
              </w:rPr>
              <w:t>》</w:t>
            </w:r>
            <w:r>
              <w:rPr>
                <w:rFonts w:hint="default" w:ascii="Times New Roman" w:hAnsi="Times New Roman" w:cs="Times New Roman"/>
                <w:color w:val="000000" w:themeColor="text1"/>
                <w:sz w:val="24"/>
                <w:szCs w:val="32"/>
                <w:lang w:val="en-US" w:eastAsia="zh-CN"/>
                <w14:textFill>
                  <w14:solidFill>
                    <w14:schemeClr w14:val="tx1"/>
                  </w14:solidFill>
                </w14:textFill>
              </w:rPr>
              <w:t>中相关要求，故本项目使用的低氮燃烧器可行</w:t>
            </w:r>
            <w:r>
              <w:rPr>
                <w:rFonts w:hint="eastAsia" w:ascii="Times New Roman" w:hAnsi="Times New Roman" w:cs="Times New Roman"/>
                <w:color w:val="000000" w:themeColor="text1"/>
                <w:sz w:val="24"/>
                <w:szCs w:val="32"/>
                <w:lang w:val="en-US" w:eastAsia="zh-CN"/>
                <w14:textFill>
                  <w14:solidFill>
                    <w14:schemeClr w14:val="tx1"/>
                  </w14:solidFill>
                </w14:textFill>
              </w:rPr>
              <w:t>。</w:t>
            </w:r>
          </w:p>
          <w:p w14:paraId="5FA8B6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b/>
                <w:bCs w:val="0"/>
                <w:color w:val="000000" w:themeColor="text1"/>
                <w:sz w:val="24"/>
                <w:szCs w:val="24"/>
                <w:highlight w:val="none"/>
                <w:lang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1.3 </w:t>
            </w:r>
            <w:r>
              <w:rPr>
                <w:rFonts w:hint="eastAsia" w:ascii="Times New Roman" w:hAnsi="Times New Roman"/>
                <w:b/>
                <w:bCs w:val="0"/>
                <w:color w:val="000000" w:themeColor="text1"/>
                <w:sz w:val="24"/>
                <w:szCs w:val="24"/>
                <w:highlight w:val="none"/>
                <w14:textFill>
                  <w14:solidFill>
                    <w14:schemeClr w14:val="tx1"/>
                  </w14:solidFill>
                </w14:textFill>
              </w:rPr>
              <w:t>排气筒高度设置的合理性</w:t>
            </w:r>
            <w:r>
              <w:rPr>
                <w:rFonts w:hint="eastAsia" w:ascii="Times New Roman" w:hAnsi="Times New Roman"/>
                <w:b/>
                <w:bCs w:val="0"/>
                <w:color w:val="000000" w:themeColor="text1"/>
                <w:sz w:val="24"/>
                <w:szCs w:val="24"/>
                <w:highlight w:val="none"/>
                <w:lang w:eastAsia="zh-CN"/>
                <w14:textFill>
                  <w14:solidFill>
                    <w14:schemeClr w14:val="tx1"/>
                  </w14:solidFill>
                </w14:textFill>
              </w:rPr>
              <w:t>分析</w:t>
            </w:r>
          </w:p>
          <w:p w14:paraId="274EC7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cs="Times New Roman"/>
                <w:color w:val="000000" w:themeColor="text1"/>
                <w:sz w:val="24"/>
                <w14:textFill>
                  <w14:solidFill>
                    <w14:schemeClr w14:val="tx1"/>
                  </w14:solidFill>
                </w14:textFill>
              </w:rPr>
              <w:t>《锅炉大气污染物排放标准》（GB13271-2014）的相关规定：燃油、燃气锅炉烟囱不低于8m；新建锅炉</w:t>
            </w:r>
            <w:r>
              <w:rPr>
                <w:rFonts w:hint="default" w:ascii="Times New Roman" w:hAnsi="Times New Roman" w:cs="Times New Roman"/>
                <w:color w:val="000000" w:themeColor="text1"/>
                <w:sz w:val="24"/>
                <w:lang w:val="en-US" w:eastAsia="zh-CN"/>
                <w14:textFill>
                  <w14:solidFill>
                    <w14:schemeClr w14:val="tx1"/>
                  </w14:solidFill>
                </w14:textFill>
              </w:rPr>
              <w:t>房</w:t>
            </w:r>
            <w:r>
              <w:rPr>
                <w:rFonts w:hint="default" w:ascii="Times New Roman" w:hAnsi="Times New Roman" w:cs="Times New Roman"/>
                <w:color w:val="000000" w:themeColor="text1"/>
                <w:sz w:val="24"/>
                <w14:textFill>
                  <w14:solidFill>
                    <w14:schemeClr w14:val="tx1"/>
                  </w14:solidFill>
                </w14:textFill>
              </w:rPr>
              <w:t>的烟囱周围半径200m距离内有建筑物时，其烟囱应高出最高建筑物3m以上。</w:t>
            </w:r>
          </w:p>
          <w:p w14:paraId="46BC02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根据现场踏勘</w:t>
            </w:r>
            <w:r>
              <w:rPr>
                <w:rFonts w:hint="default" w:ascii="Times New Roman" w:hAnsi="Times New Roman" w:cs="Times New Roman"/>
                <w:color w:val="000000" w:themeColor="text1"/>
                <w:spacing w:val="-1"/>
                <w:sz w:val="24"/>
                <w:szCs w:val="24"/>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沣东紫锦酒店地下负二层，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安装</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台燃气</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真空热水</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锅炉，</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台</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1.45MW直燃机（1用1备）</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废气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由</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根</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（77m）</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排放</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锅炉房</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200m范围内最高建筑物为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天地源兰樾坊小区（28层高，每层按3m高计）</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，总高</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84m</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《锅炉大气污染物排放标准》（GB13271-2014）</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中要求，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本项目排气筒</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小区</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屋面</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3m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即本项目排气筒</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高度</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应</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设置为</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87</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m</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30B667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pP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经现场评估，本项目锅炉房</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位于</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沣东紫锦酒店地下负二层，</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锅炉房锅炉废气通过一根1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根内径为Φ</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5</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00mm高</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77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m的排气筒（DA00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2台直燃机（1用1备）废气共用一根1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根内径为Φ</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6</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00mm高</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77</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m内（DA00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）排放</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，两根不锈钢材质排气筒安装在酒店预留的砖混烟道内，通过酒店楼顶烟道直至屋面排放。若设立独立的排气筒</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，越向上直径越小</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同时，依据《烟囱设计规范》</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GB50051-20</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21）</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3.1的设计原则，</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须要</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考虑烟囱结构及其附属构件的极限状态</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同时，本项目</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周边</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环境主要分布为学校、居住区及行政办公场所，人流量较大，依据项目周围</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环境分析和烟囱实际建设可行性角度和安全角度考虑，本项目锅炉房排气筒设置</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77</w:t>
            </w:r>
            <w:r>
              <w:rPr>
                <w:rFonts w:hint="default"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m</w:t>
            </w:r>
            <w:r>
              <w:rPr>
                <w:rFonts w:hint="eastAsia" w:ascii="Times New Roman" w:hAnsi="Times New Roman" w:eastAsia="宋体" w:cs="Times New Roman"/>
                <w:b w:val="0"/>
                <w:bCs w:val="0"/>
                <w:snapToGrid/>
                <w:color w:val="000000" w:themeColor="text1"/>
                <w:spacing w:val="0"/>
                <w:kern w:val="2"/>
                <w:sz w:val="24"/>
                <w:szCs w:val="24"/>
                <w:lang w:val="en-US" w:eastAsia="zh-CN" w:bidi="ar-SA"/>
                <w14:textFill>
                  <w14:solidFill>
                    <w14:schemeClr w14:val="tx1"/>
                  </w14:solidFill>
                </w14:textFill>
              </w:rPr>
              <w:t>。</w:t>
            </w:r>
          </w:p>
          <w:p w14:paraId="5BD8D4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snapToGrid/>
                <w:color w:val="0000FF"/>
                <w:spacing w:val="0"/>
                <w:kern w:val="2"/>
                <w:sz w:val="24"/>
                <w:szCs w:val="24"/>
                <w:lang w:val="en-US" w:eastAsia="zh-CN" w:bidi="ar-SA"/>
              </w:rPr>
            </w:pPr>
            <w:r>
              <w:rPr>
                <w:rFonts w:hint="eastAsia" w:ascii="Times New Roman" w:hAnsi="Times New Roman" w:eastAsia="宋体" w:cs="Times New Roman"/>
                <w:b w:val="0"/>
                <w:bCs w:val="0"/>
                <w:snapToGrid/>
                <w:color w:val="0000FF"/>
                <w:spacing w:val="0"/>
                <w:kern w:val="2"/>
                <w:sz w:val="24"/>
                <w:szCs w:val="24"/>
                <w:lang w:val="en-US" w:eastAsia="zh-CN" w:bidi="ar-SA"/>
              </w:rPr>
              <w:t>根据锅炉及直燃机废气</w:t>
            </w:r>
            <w:r>
              <w:rPr>
                <w:rFonts w:hint="default" w:ascii="Times New Roman" w:hAnsi="Times New Roman" w:eastAsia="宋体" w:cs="Times New Roman"/>
                <w:b w:val="0"/>
                <w:bCs w:val="0"/>
                <w:snapToGrid/>
                <w:color w:val="0000FF"/>
                <w:spacing w:val="0"/>
                <w:kern w:val="2"/>
                <w:sz w:val="24"/>
                <w:szCs w:val="24"/>
                <w:lang w:val="en-US" w:eastAsia="zh-CN" w:bidi="ar-SA"/>
              </w:rPr>
              <w:t>污染物</w:t>
            </w:r>
            <w:r>
              <w:rPr>
                <w:rFonts w:hint="eastAsia" w:ascii="Times New Roman" w:hAnsi="Times New Roman" w:eastAsia="宋体" w:cs="Times New Roman"/>
                <w:b w:val="0"/>
                <w:bCs w:val="0"/>
                <w:snapToGrid/>
                <w:color w:val="0000FF"/>
                <w:spacing w:val="0"/>
                <w:kern w:val="2"/>
                <w:sz w:val="24"/>
                <w:szCs w:val="24"/>
                <w:lang w:val="en-US" w:eastAsia="zh-CN" w:bidi="ar-SA"/>
              </w:rPr>
              <w:t>源强核算结果，颗粒物</w:t>
            </w:r>
            <w:r>
              <w:rPr>
                <w:rFonts w:hint="default" w:ascii="Times New Roman" w:hAnsi="Times New Roman" w:eastAsia="宋体" w:cs="Times New Roman"/>
                <w:b w:val="0"/>
                <w:bCs w:val="0"/>
                <w:snapToGrid/>
                <w:color w:val="0000FF"/>
                <w:spacing w:val="0"/>
                <w:kern w:val="2"/>
                <w:sz w:val="24"/>
                <w:szCs w:val="24"/>
                <w:lang w:val="en-US" w:eastAsia="zh-CN" w:bidi="ar-SA"/>
              </w:rPr>
              <w:t>排放浓度</w:t>
            </w:r>
            <w:r>
              <w:rPr>
                <w:rFonts w:hint="eastAsia" w:ascii="Times New Roman" w:hAnsi="Times New Roman" w:eastAsia="宋体" w:cs="Times New Roman"/>
                <w:b w:val="0"/>
                <w:bCs w:val="0"/>
                <w:snapToGrid/>
                <w:color w:val="0000FF"/>
                <w:spacing w:val="0"/>
                <w:kern w:val="2"/>
                <w:sz w:val="24"/>
                <w:szCs w:val="24"/>
                <w:lang w:val="en-US" w:eastAsia="zh-CN" w:bidi="ar-SA"/>
              </w:rPr>
              <w:t>为7.79</w:t>
            </w:r>
            <w:r>
              <w:rPr>
                <w:rFonts w:hint="default" w:ascii="Times New Roman" w:hAnsi="Times New Roman" w:cs="Times New Roman"/>
                <w:b w:val="0"/>
                <w:bCs w:val="0"/>
                <w:color w:val="0000FF"/>
                <w:sz w:val="24"/>
                <w:szCs w:val="24"/>
              </w:rPr>
              <w:t>mg/m</w:t>
            </w:r>
            <w:r>
              <w:rPr>
                <w:rFonts w:hint="default" w:ascii="Times New Roman" w:hAnsi="Times New Roman" w:cs="Times New Roman"/>
                <w:b w:val="0"/>
                <w:bCs w:val="0"/>
                <w:color w:val="0000FF"/>
                <w:sz w:val="24"/>
                <w:szCs w:val="24"/>
                <w:vertAlign w:val="superscript"/>
              </w:rPr>
              <w:t>3</w:t>
            </w:r>
            <w:r>
              <w:rPr>
                <w:rFonts w:hint="eastAsia" w:ascii="Times New Roman" w:hAnsi="Times New Roman" w:eastAsia="宋体" w:cs="Times New Roman"/>
                <w:b w:val="0"/>
                <w:bCs w:val="0"/>
                <w:snapToGrid/>
                <w:color w:val="0000FF"/>
                <w:spacing w:val="0"/>
                <w:kern w:val="2"/>
                <w:sz w:val="24"/>
                <w:szCs w:val="24"/>
                <w:lang w:val="en-US" w:eastAsia="zh-CN" w:bidi="ar-SA"/>
              </w:rPr>
              <w:t>，二氧化硫排放浓度在</w:t>
            </w:r>
            <w:r>
              <w:rPr>
                <w:rFonts w:hint="eastAsia" w:ascii="Times New Roman" w:hAnsi="Times New Roman" w:eastAsia="宋体" w:cs="Times New Roman"/>
                <w:color w:val="0000FF"/>
                <w:kern w:val="2"/>
                <w:sz w:val="24"/>
                <w:szCs w:val="24"/>
                <w:lang w:val="en-US" w:eastAsia="zh-CN" w:bidi="ar-SA"/>
              </w:rPr>
              <w:t>3.49</w:t>
            </w:r>
            <w:r>
              <w:rPr>
                <w:rFonts w:hint="default" w:ascii="Times New Roman" w:hAnsi="Times New Roman" w:cs="Times New Roman"/>
                <w:b w:val="0"/>
                <w:bCs w:val="0"/>
                <w:color w:val="0000FF"/>
                <w:sz w:val="24"/>
                <w:szCs w:val="24"/>
              </w:rPr>
              <w:t>mg/m</w:t>
            </w:r>
            <w:r>
              <w:rPr>
                <w:rFonts w:hint="default" w:ascii="Times New Roman" w:hAnsi="Times New Roman" w:cs="Times New Roman"/>
                <w:b w:val="0"/>
                <w:bCs w:val="0"/>
                <w:color w:val="0000FF"/>
                <w:sz w:val="24"/>
                <w:szCs w:val="24"/>
                <w:vertAlign w:val="superscript"/>
              </w:rPr>
              <w:t>3</w:t>
            </w:r>
            <w:r>
              <w:rPr>
                <w:rFonts w:hint="eastAsia" w:ascii="Times New Roman" w:hAnsi="Times New Roman" w:eastAsia="宋体" w:cs="Times New Roman"/>
                <w:b w:val="0"/>
                <w:bCs w:val="0"/>
                <w:snapToGrid/>
                <w:color w:val="0000FF"/>
                <w:spacing w:val="0"/>
                <w:kern w:val="2"/>
                <w:sz w:val="24"/>
                <w:szCs w:val="24"/>
                <w:lang w:val="en-US" w:eastAsia="zh-CN" w:bidi="ar-SA"/>
              </w:rPr>
              <w:t>，氮氧化物排放浓度在</w:t>
            </w:r>
            <w:r>
              <w:rPr>
                <w:rFonts w:hint="eastAsia" w:ascii="Times New Roman" w:hAnsi="Times New Roman" w:eastAsia="宋体" w:cs="Times New Roman"/>
                <w:color w:val="0000FF"/>
                <w:kern w:val="2"/>
                <w:sz w:val="24"/>
                <w:szCs w:val="24"/>
                <w:lang w:val="en-US" w:eastAsia="zh-CN" w:bidi="ar-SA"/>
              </w:rPr>
              <w:t>29.51</w:t>
            </w:r>
            <w:r>
              <w:rPr>
                <w:rFonts w:hint="default" w:ascii="Times New Roman" w:hAnsi="Times New Roman" w:cs="Times New Roman"/>
                <w:b w:val="0"/>
                <w:bCs w:val="0"/>
                <w:color w:val="0000FF"/>
                <w:sz w:val="24"/>
                <w:szCs w:val="24"/>
              </w:rPr>
              <w:t>mg/m</w:t>
            </w:r>
            <w:r>
              <w:rPr>
                <w:rFonts w:hint="default" w:ascii="Times New Roman" w:hAnsi="Times New Roman" w:cs="Times New Roman"/>
                <w:b w:val="0"/>
                <w:bCs w:val="0"/>
                <w:color w:val="0000FF"/>
                <w:sz w:val="24"/>
                <w:szCs w:val="24"/>
                <w:vertAlign w:val="superscript"/>
              </w:rPr>
              <w:t>3</w:t>
            </w:r>
            <w:r>
              <w:rPr>
                <w:rFonts w:hint="eastAsia" w:ascii="Times New Roman" w:hAnsi="Times New Roman" w:eastAsia="宋体" w:cs="Times New Roman"/>
                <w:b w:val="0"/>
                <w:bCs w:val="0"/>
                <w:snapToGrid/>
                <w:color w:val="0000FF"/>
                <w:spacing w:val="0"/>
                <w:kern w:val="2"/>
                <w:sz w:val="24"/>
                <w:szCs w:val="24"/>
                <w:lang w:val="en-US" w:eastAsia="zh-CN" w:bidi="ar-SA"/>
              </w:rPr>
              <w:t>；颗粒物、二氧化硫排放浓度</w:t>
            </w:r>
            <w:r>
              <w:rPr>
                <w:rFonts w:hint="default" w:ascii="Times New Roman" w:hAnsi="Times New Roman" w:eastAsia="宋体" w:cs="Times New Roman"/>
                <w:b w:val="0"/>
                <w:bCs w:val="0"/>
                <w:snapToGrid/>
                <w:color w:val="0000FF"/>
                <w:spacing w:val="0"/>
                <w:kern w:val="2"/>
                <w:sz w:val="24"/>
                <w:szCs w:val="24"/>
                <w:lang w:val="en-US" w:eastAsia="zh-CN" w:bidi="ar-SA"/>
              </w:rPr>
              <w:t>符合《锅炉大气污染物排放标准》</w:t>
            </w:r>
            <w:r>
              <w:rPr>
                <w:rFonts w:hint="eastAsia" w:ascii="Times New Roman" w:hAnsi="Times New Roman" w:eastAsia="宋体" w:cs="Times New Roman"/>
                <w:b w:val="0"/>
                <w:bCs w:val="0"/>
                <w:snapToGrid/>
                <w:color w:val="0000FF"/>
                <w:spacing w:val="0"/>
                <w:kern w:val="2"/>
                <w:sz w:val="24"/>
                <w:szCs w:val="24"/>
                <w:lang w:val="en-US" w:eastAsia="zh-CN" w:bidi="ar-SA"/>
              </w:rPr>
              <w:t>（</w:t>
            </w:r>
            <w:r>
              <w:rPr>
                <w:rFonts w:hint="default" w:ascii="Times New Roman" w:hAnsi="Times New Roman" w:eastAsia="宋体" w:cs="Times New Roman"/>
                <w:b w:val="0"/>
                <w:bCs w:val="0"/>
                <w:snapToGrid/>
                <w:color w:val="0000FF"/>
                <w:spacing w:val="0"/>
                <w:kern w:val="2"/>
                <w:sz w:val="24"/>
                <w:szCs w:val="24"/>
                <w:lang w:val="en-US" w:eastAsia="zh-CN" w:bidi="ar-SA"/>
              </w:rPr>
              <w:t>DB61/1226-2018</w:t>
            </w:r>
            <w:r>
              <w:rPr>
                <w:rFonts w:hint="eastAsia" w:ascii="Times New Roman" w:hAnsi="Times New Roman" w:eastAsia="宋体" w:cs="Times New Roman"/>
                <w:b w:val="0"/>
                <w:bCs w:val="0"/>
                <w:snapToGrid/>
                <w:color w:val="0000FF"/>
                <w:spacing w:val="0"/>
                <w:kern w:val="2"/>
                <w:sz w:val="24"/>
                <w:szCs w:val="24"/>
                <w:lang w:val="en-US" w:eastAsia="zh-CN" w:bidi="ar-SA"/>
              </w:rPr>
              <w:t>）</w:t>
            </w:r>
            <w:r>
              <w:rPr>
                <w:rFonts w:hint="default" w:ascii="Times New Roman" w:hAnsi="Times New Roman" w:eastAsia="宋体" w:cs="Times New Roman"/>
                <w:b w:val="0"/>
                <w:bCs w:val="0"/>
                <w:snapToGrid/>
                <w:color w:val="0000FF"/>
                <w:spacing w:val="0"/>
                <w:kern w:val="2"/>
                <w:sz w:val="24"/>
                <w:szCs w:val="24"/>
                <w:lang w:val="en-US" w:eastAsia="zh-CN" w:bidi="ar-SA"/>
              </w:rPr>
              <w:t>中相关排放浓度限值要求</w:t>
            </w:r>
            <w:r>
              <w:rPr>
                <w:rFonts w:hint="eastAsia" w:ascii="Times New Roman" w:hAnsi="Times New Roman" w:eastAsia="宋体" w:cs="Times New Roman"/>
                <w:b w:val="0"/>
                <w:bCs w:val="0"/>
                <w:snapToGrid/>
                <w:color w:val="0000FF"/>
                <w:spacing w:val="0"/>
                <w:kern w:val="2"/>
                <w:sz w:val="24"/>
                <w:szCs w:val="24"/>
                <w:lang w:val="en-US" w:eastAsia="zh-CN" w:bidi="ar-SA"/>
              </w:rPr>
              <w:t>，氮氧化物排放浓度</w:t>
            </w:r>
            <w:r>
              <w:rPr>
                <w:rFonts w:hint="default" w:ascii="Times New Roman" w:hAnsi="Times New Roman" w:eastAsia="宋体" w:cs="Times New Roman"/>
                <w:b w:val="0"/>
                <w:bCs w:val="0"/>
                <w:snapToGrid/>
                <w:color w:val="0000FF"/>
                <w:spacing w:val="0"/>
                <w:kern w:val="2"/>
                <w:sz w:val="24"/>
                <w:szCs w:val="24"/>
                <w:lang w:val="en-US" w:eastAsia="zh-CN" w:bidi="ar-SA"/>
              </w:rPr>
              <w:t>符合</w:t>
            </w:r>
            <w:r>
              <w:rPr>
                <w:rFonts w:hint="eastAsia" w:ascii="Times New Roman" w:hAnsi="Times New Roman" w:eastAsia="宋体" w:cs="Times New Roman"/>
                <w:b w:val="0"/>
                <w:bCs w:val="0"/>
                <w:snapToGrid/>
                <w:color w:val="0000FF"/>
                <w:spacing w:val="0"/>
                <w:kern w:val="2"/>
                <w:sz w:val="24"/>
                <w:szCs w:val="24"/>
                <w:lang w:val="en-US" w:eastAsia="zh-CN" w:bidi="ar-SA"/>
              </w:rPr>
              <w:t>《</w:t>
            </w:r>
            <w:r>
              <w:rPr>
                <w:rFonts w:hint="default" w:ascii="Times New Roman" w:hAnsi="Times New Roman" w:cs="Times New Roman"/>
                <w:b w:val="0"/>
                <w:bCs w:val="0"/>
                <w:color w:val="0000FF"/>
                <w:sz w:val="24"/>
                <w:szCs w:val="32"/>
                <w:lang w:val="en-US" w:eastAsia="zh-CN"/>
              </w:rPr>
              <w:t>西安市大气污染治理专项行动2024年工作方案</w:t>
            </w:r>
            <w:r>
              <w:rPr>
                <w:rFonts w:hint="eastAsia" w:ascii="Times New Roman" w:hAnsi="Times New Roman" w:eastAsia="宋体" w:cs="Times New Roman"/>
                <w:b w:val="0"/>
                <w:bCs w:val="0"/>
                <w:snapToGrid/>
                <w:color w:val="0000FF"/>
                <w:spacing w:val="0"/>
                <w:kern w:val="2"/>
                <w:sz w:val="24"/>
                <w:szCs w:val="24"/>
                <w:lang w:val="en-US" w:eastAsia="zh-CN" w:bidi="ar-SA"/>
              </w:rPr>
              <w:t>》</w:t>
            </w:r>
            <w:r>
              <w:rPr>
                <w:rFonts w:hint="default" w:ascii="Times New Roman" w:hAnsi="Times New Roman" w:eastAsia="宋体" w:cs="Times New Roman"/>
                <w:b w:val="0"/>
                <w:bCs w:val="0"/>
                <w:snapToGrid/>
                <w:color w:val="0000FF"/>
                <w:spacing w:val="0"/>
                <w:kern w:val="2"/>
                <w:sz w:val="24"/>
                <w:szCs w:val="24"/>
                <w:lang w:val="en-US" w:eastAsia="zh-CN" w:bidi="ar-SA"/>
              </w:rPr>
              <w:t>中相关</w:t>
            </w:r>
            <w:r>
              <w:rPr>
                <w:rFonts w:hint="default" w:ascii="Times New Roman" w:hAnsi="Times New Roman" w:eastAsia="宋体" w:cs="Times New Roman"/>
                <w:b w:val="0"/>
                <w:snapToGrid/>
                <w:color w:val="0000FF"/>
                <w:spacing w:val="0"/>
                <w:kern w:val="2"/>
                <w:sz w:val="24"/>
                <w:szCs w:val="24"/>
                <w:lang w:val="en-US" w:eastAsia="zh-CN" w:bidi="ar-SA"/>
              </w:rPr>
              <w:t>排放浓度限值要求。</w:t>
            </w:r>
          </w:p>
          <w:p w14:paraId="44298B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color w:val="000000" w:themeColor="text1"/>
                <w:lang w:val="en-US" w:eastAsia="zh-CN"/>
                <w14:textFill>
                  <w14:solidFill>
                    <w14:schemeClr w14:val="tx1"/>
                  </w14:solidFill>
                </w14:textFill>
              </w:rPr>
            </w:pPr>
            <w:r>
              <w:rPr>
                <w:rFonts w:hint="eastAsia" w:ascii="Times New Roman" w:hAnsi="Times New Roman" w:eastAsia="宋体" w:cs="Times New Roman"/>
                <w:b w:val="0"/>
                <w:snapToGrid/>
                <w:color w:val="0000FF"/>
                <w:spacing w:val="0"/>
                <w:kern w:val="2"/>
                <w:sz w:val="24"/>
                <w:szCs w:val="24"/>
                <w:lang w:val="en-US" w:eastAsia="zh-CN" w:bidi="ar-SA"/>
              </w:rPr>
              <w:t>综上，本项目</w:t>
            </w:r>
            <w:r>
              <w:rPr>
                <w:rFonts w:hint="default" w:ascii="Times New Roman" w:hAnsi="Times New Roman" w:eastAsia="宋体" w:cs="Times New Roman"/>
                <w:b w:val="0"/>
                <w:bCs w:val="0"/>
                <w:snapToGrid/>
                <w:color w:val="0000FF"/>
                <w:spacing w:val="0"/>
                <w:kern w:val="2"/>
                <w:sz w:val="24"/>
                <w:szCs w:val="24"/>
                <w:lang w:val="en-US" w:eastAsia="zh-CN" w:bidi="ar-SA"/>
              </w:rPr>
              <w:t>锅炉房</w:t>
            </w:r>
            <w:r>
              <w:rPr>
                <w:rFonts w:hint="eastAsia" w:ascii="Times New Roman" w:hAnsi="Times New Roman" w:eastAsia="宋体" w:cs="Times New Roman"/>
                <w:b w:val="0"/>
                <w:bCs w:val="0"/>
                <w:snapToGrid/>
                <w:color w:val="0000FF"/>
                <w:spacing w:val="0"/>
                <w:kern w:val="2"/>
                <w:sz w:val="24"/>
                <w:szCs w:val="24"/>
                <w:lang w:val="en-US" w:eastAsia="zh-CN" w:bidi="ar-SA"/>
              </w:rPr>
              <w:t>2根</w:t>
            </w:r>
            <w:r>
              <w:rPr>
                <w:rFonts w:hint="default" w:ascii="Times New Roman" w:hAnsi="Times New Roman" w:eastAsia="宋体" w:cs="Times New Roman"/>
                <w:b w:val="0"/>
                <w:bCs w:val="0"/>
                <w:snapToGrid/>
                <w:color w:val="0000FF"/>
                <w:spacing w:val="0"/>
                <w:kern w:val="2"/>
                <w:sz w:val="24"/>
                <w:szCs w:val="24"/>
                <w:lang w:val="en-US" w:eastAsia="zh-CN" w:bidi="ar-SA"/>
              </w:rPr>
              <w:t>排气筒设置</w:t>
            </w:r>
            <w:r>
              <w:rPr>
                <w:rFonts w:hint="eastAsia" w:ascii="Times New Roman" w:hAnsi="Times New Roman" w:eastAsia="宋体" w:cs="Times New Roman"/>
                <w:b w:val="0"/>
                <w:bCs w:val="0"/>
                <w:snapToGrid/>
                <w:color w:val="0000FF"/>
                <w:spacing w:val="0"/>
                <w:kern w:val="2"/>
                <w:sz w:val="24"/>
                <w:szCs w:val="24"/>
                <w:lang w:val="en-US" w:eastAsia="zh-CN" w:bidi="ar-SA"/>
              </w:rPr>
              <w:t>为77</w:t>
            </w:r>
            <w:r>
              <w:rPr>
                <w:rFonts w:hint="default" w:ascii="Times New Roman" w:hAnsi="Times New Roman" w:eastAsia="宋体" w:cs="Times New Roman"/>
                <w:b w:val="0"/>
                <w:bCs w:val="0"/>
                <w:snapToGrid/>
                <w:color w:val="0000FF"/>
                <w:spacing w:val="0"/>
                <w:kern w:val="2"/>
                <w:sz w:val="24"/>
                <w:szCs w:val="24"/>
                <w:lang w:val="en-US" w:eastAsia="zh-CN" w:bidi="ar-SA"/>
              </w:rPr>
              <w:t>m</w:t>
            </w:r>
            <w:r>
              <w:rPr>
                <w:rFonts w:hint="eastAsia" w:ascii="Times New Roman" w:hAnsi="Times New Roman" w:eastAsia="宋体" w:cs="Times New Roman"/>
                <w:b w:val="0"/>
                <w:bCs w:val="0"/>
                <w:snapToGrid/>
                <w:color w:val="0000FF"/>
                <w:spacing w:val="0"/>
                <w:kern w:val="2"/>
                <w:sz w:val="24"/>
                <w:szCs w:val="24"/>
                <w:lang w:val="en-US" w:eastAsia="zh-CN" w:bidi="ar-SA"/>
              </w:rPr>
              <w:t>。</w:t>
            </w:r>
          </w:p>
          <w:p w14:paraId="187893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b/>
                <w:bCs w:val="0"/>
                <w:color w:val="000000" w:themeColor="text1"/>
                <w:sz w:val="24"/>
                <w:szCs w:val="24"/>
                <w:highlight w:val="none"/>
                <w:lang w:val="en-US"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 xml:space="preserve">1.4 </w:t>
            </w:r>
            <w:r>
              <w:rPr>
                <w:rFonts w:hint="default" w:ascii="Times New Roman" w:hAnsi="Times New Roman"/>
                <w:b/>
                <w:bCs w:val="0"/>
                <w:color w:val="000000" w:themeColor="text1"/>
                <w:sz w:val="24"/>
                <w:szCs w:val="24"/>
                <w:highlight w:val="none"/>
                <w:lang w:val="en-US" w:eastAsia="zh-CN"/>
                <w14:textFill>
                  <w14:solidFill>
                    <w14:schemeClr w14:val="tx1"/>
                  </w14:solidFill>
                </w14:textFill>
              </w:rPr>
              <w:t>非正常情况污染排放</w:t>
            </w:r>
          </w:p>
          <w:p w14:paraId="4AA0F5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非正常排放是指生产过程中开停车（工、炉）、设备检修、工艺设备运转异常等非正常工况下的污染物排放，以及污染物排放控制措施达不到应有效率等情况下的排放。本项目</w:t>
            </w:r>
            <w:r>
              <w:rPr>
                <w:rFonts w:hint="eastAsia" w:ascii="宋体" w:hAnsi="宋体" w:eastAsia="宋体" w:cs="宋体"/>
                <w:color w:val="000000" w:themeColor="text1"/>
                <w:sz w:val="24"/>
                <w:szCs w:val="24"/>
                <w:lang w:val="en-US" w:eastAsia="zh-CN"/>
                <w14:textFill>
                  <w14:solidFill>
                    <w14:schemeClr w14:val="tx1"/>
                  </w14:solidFill>
                </w14:textFill>
              </w:rPr>
              <w:t>运营过程中使用清洁能源，无废气治理设施；</w:t>
            </w:r>
            <w:r>
              <w:rPr>
                <w:rFonts w:ascii="宋体" w:hAnsi="宋体" w:eastAsia="宋体" w:cs="宋体"/>
                <w:color w:val="000000" w:themeColor="text1"/>
                <w:sz w:val="24"/>
                <w:szCs w:val="24"/>
                <w14:textFill>
                  <w14:solidFill>
                    <w14:schemeClr w14:val="tx1"/>
                  </w14:solidFill>
                </w14:textFill>
              </w:rPr>
              <w:t>废气非正常工况排放主要为</w:t>
            </w:r>
            <w:r>
              <w:rPr>
                <w:rFonts w:hint="eastAsia" w:ascii="宋体" w:hAnsi="宋体" w:eastAsia="宋体" w:cs="宋体"/>
                <w:color w:val="000000" w:themeColor="text1"/>
                <w:sz w:val="24"/>
                <w:szCs w:val="24"/>
                <w:lang w:eastAsia="zh-CN"/>
                <w14:textFill>
                  <w14:solidFill>
                    <w14:schemeClr w14:val="tx1"/>
                  </w14:solidFill>
                </w14:textFill>
              </w:rPr>
              <w:t>天然气锅炉“起炉、停炉”过程中导致燃料燃烧不充分，以及</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低氮燃烧器</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源头降氮</w:t>
            </w:r>
            <w:r>
              <w:rPr>
                <w:rFonts w:ascii="宋体" w:hAnsi="宋体" w:eastAsia="宋体" w:cs="宋体"/>
                <w:color w:val="000000" w:themeColor="text1"/>
                <w:sz w:val="24"/>
                <w:szCs w:val="24"/>
                <w14:textFill>
                  <w14:solidFill>
                    <w14:schemeClr w14:val="tx1"/>
                  </w14:solidFill>
                </w14:textFill>
              </w:rPr>
              <w:t>设备发生故障</w:t>
            </w:r>
            <w:r>
              <w:rPr>
                <w:rFonts w:hint="eastAsia" w:ascii="宋体" w:hAnsi="宋体" w:eastAsia="宋体" w:cs="宋体"/>
                <w:color w:val="000000" w:themeColor="text1"/>
                <w:sz w:val="24"/>
                <w:szCs w:val="24"/>
                <w:lang w:eastAsia="zh-CN"/>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非正常工况下废气</w:t>
            </w:r>
            <w:r>
              <w:rPr>
                <w:rFonts w:hint="eastAsia" w:ascii="宋体" w:hAnsi="宋体" w:eastAsia="宋体" w:cs="宋体"/>
                <w:color w:val="000000" w:themeColor="text1"/>
                <w:sz w:val="24"/>
                <w:szCs w:val="24"/>
                <w:lang w:eastAsia="zh-CN"/>
                <w14:textFill>
                  <w14:solidFill>
                    <w14:schemeClr w14:val="tx1"/>
                  </w14:solidFill>
                </w14:textFill>
              </w:rPr>
              <w:t>中氮氧化物以高于标准限值进入排气筒，排放至大气环境中</w:t>
            </w:r>
            <w:r>
              <w:rPr>
                <w:rFonts w:ascii="宋体" w:hAnsi="宋体" w:eastAsia="宋体" w:cs="宋体"/>
                <w:color w:val="000000" w:themeColor="text1"/>
                <w:sz w:val="24"/>
                <w:szCs w:val="24"/>
                <w14:textFill>
                  <w14:solidFill>
                    <w14:schemeClr w14:val="tx1"/>
                  </w14:solidFill>
                </w14:textFill>
              </w:rPr>
              <w:t>。</w:t>
            </w:r>
          </w:p>
          <w:p w14:paraId="71396F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b/>
                <w:bCs/>
                <w:color w:val="000000" w:themeColor="text1"/>
                <w:kern w:val="0"/>
                <w:sz w:val="24"/>
                <w:szCs w:val="24"/>
                <w:lang w:val="en-US" w:eastAsia="zh-CN" w:bidi="ar"/>
                <w14:textFill>
                  <w14:solidFill>
                    <w14:schemeClr w14:val="tx1"/>
                  </w14:solidFill>
                </w14:textFill>
              </w:rPr>
              <w:t>非正常情况应对措施</w:t>
            </w:r>
            <w:r>
              <w:rPr>
                <w:rFonts w:hint="default" w:ascii="Times New Roman" w:hAnsi="Times New Roman" w:cs="Times New Roman"/>
                <w:b/>
                <w:bCs/>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非正常情况下比正常工况下各污染物排放量明显偏大，污染物排放浓度较正常状态下超标较多。因此，为防止</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废气非正常工况排放，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建设单位</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必须要加强</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锅炉及低氮燃烧器</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的管理，定期检修，确保</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各</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设施正常运行，应采取以下措施确保废气达标排放：</w:t>
            </w:r>
          </w:p>
          <w:p w14:paraId="18A278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（1）</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安排专人负责</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设备的日常维护和管理，每隔固定时间检查、汇报情况，及时发现</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设备的隐患，确保</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低氮燃烧</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系统正常运行</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2FB9586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（2）</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建立健全的环保管理机构，对环保管理人员和技术人员进行岗位培训，委托具有专业资质的环境检测单位对项目排放的各类污染物进行定期检测</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3B73E92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（3）严格执行锅炉运行操作规程，保证锅炉的稳定运行。</w:t>
            </w:r>
          </w:p>
          <w:p w14:paraId="6EF0FBE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 xml:space="preserve">1.5 </w:t>
            </w: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废气</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监测要求</w:t>
            </w:r>
          </w:p>
          <w:p w14:paraId="1448615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依据《排污单位自行监测技术指南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火力发电及锅炉》（HJ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820</w:t>
            </w:r>
            <w:r>
              <w:rPr>
                <w:rFonts w:hint="default" w:ascii="Times New Roman" w:hAnsi="Times New Roman" w:eastAsia="宋体" w:cs="Times New Roman"/>
                <w:color w:val="000000" w:themeColor="text1"/>
                <w:sz w:val="24"/>
                <w:szCs w:val="24"/>
                <w14:textFill>
                  <w14:solidFill>
                    <w14:schemeClr w14:val="tx1"/>
                  </w14:solidFill>
                </w14:textFill>
              </w:rPr>
              <w:t>-201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、《排污许可证申请与核发技术规范 锅炉》</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HJ953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2018</w:t>
            </w:r>
            <w:r>
              <w:rPr>
                <w:rFonts w:hint="default" w:ascii="Times New Roman" w:hAnsi="Times New Roman" w:eastAsia="宋体" w:cs="Times New Roman"/>
                <w:color w:val="000000" w:themeColor="text1"/>
                <w:sz w:val="24"/>
                <w:szCs w:val="24"/>
                <w14:textFill>
                  <w14:solidFill>
                    <w14:schemeClr w14:val="tx1"/>
                  </w14:solidFill>
                </w14:textFill>
              </w:rPr>
              <w:t>）和项目内容、企业实际情况，制定相应的监测方案</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废气</w:t>
            </w:r>
            <w:r>
              <w:rPr>
                <w:rFonts w:hint="default" w:ascii="Times New Roman" w:hAnsi="Times New Roman" w:eastAsia="宋体" w:cs="Times New Roman"/>
                <w:color w:val="000000" w:themeColor="text1"/>
                <w:sz w:val="24"/>
                <w:szCs w:val="24"/>
                <w14:textFill>
                  <w14:solidFill>
                    <w14:schemeClr w14:val="tx1"/>
                  </w14:solidFill>
                </w14:textFill>
              </w:rPr>
              <w:t>监测计划具体如表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4-7</w:t>
            </w:r>
            <w:r>
              <w:rPr>
                <w:rFonts w:hint="default" w:ascii="Times New Roman" w:hAnsi="Times New Roman" w:eastAsia="宋体" w:cs="Times New Roman"/>
                <w:color w:val="000000" w:themeColor="text1"/>
                <w:sz w:val="24"/>
                <w:szCs w:val="24"/>
                <w14:textFill>
                  <w14:solidFill>
                    <w14:schemeClr w14:val="tx1"/>
                  </w14:solidFill>
                </w14:textFill>
              </w:rPr>
              <w:t>所示。</w:t>
            </w:r>
          </w:p>
          <w:p w14:paraId="5FB800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w:t>
            </w: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4-7</w:t>
            </w:r>
            <w:r>
              <w:rPr>
                <w:rFonts w:hint="default"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 xml:space="preserve">  废气常规监测计划表</w:t>
            </w:r>
          </w:p>
          <w:tbl>
            <w:tblPr>
              <w:tblStyle w:val="26"/>
              <w:tblW w:w="859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298"/>
              <w:gridCol w:w="1116"/>
              <w:gridCol w:w="1009"/>
              <w:gridCol w:w="736"/>
              <w:gridCol w:w="859"/>
              <w:gridCol w:w="2789"/>
            </w:tblGrid>
            <w:tr w14:paraId="760749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noWrap w:val="0"/>
                  <w:vAlign w:val="center"/>
                </w:tcPr>
                <w:p w14:paraId="0388A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b/>
                      <w:bCs/>
                      <w:color w:val="000000" w:themeColor="text1"/>
                      <w:szCs w:val="21"/>
                      <w:lang w:eastAsia="zh-CN"/>
                      <w14:textFill>
                        <w14:solidFill>
                          <w14:schemeClr w14:val="tx1"/>
                        </w14:solidFill>
                      </w14:textFill>
                    </w:rPr>
                  </w:pPr>
                  <w:r>
                    <w:rPr>
                      <w:rFonts w:hint="eastAsia" w:ascii="Times New Roman" w:hAnsi="Times New Roman" w:cs="Times New Roman"/>
                      <w:b/>
                      <w:bCs/>
                      <w:color w:val="000000" w:themeColor="text1"/>
                      <w:szCs w:val="21"/>
                      <w:lang w:eastAsia="zh-CN"/>
                      <w14:textFill>
                        <w14:solidFill>
                          <w14:schemeClr w14:val="tx1"/>
                        </w14:solidFill>
                      </w14:textFill>
                    </w:rPr>
                    <w:t>类别</w:t>
                  </w:r>
                </w:p>
              </w:tc>
              <w:tc>
                <w:tcPr>
                  <w:tcW w:w="1298" w:type="dxa"/>
                  <w:noWrap w:val="0"/>
                  <w:vAlign w:val="center"/>
                </w:tcPr>
                <w:p w14:paraId="742134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污染源名称</w:t>
                  </w:r>
                </w:p>
              </w:tc>
              <w:tc>
                <w:tcPr>
                  <w:tcW w:w="1116" w:type="dxa"/>
                  <w:noWrap w:val="0"/>
                  <w:vAlign w:val="center"/>
                </w:tcPr>
                <w:p w14:paraId="29F89D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监测项目</w:t>
                  </w:r>
                </w:p>
              </w:tc>
              <w:tc>
                <w:tcPr>
                  <w:tcW w:w="1009" w:type="dxa"/>
                  <w:noWrap w:val="0"/>
                  <w:vAlign w:val="center"/>
                </w:tcPr>
                <w:p w14:paraId="6576D3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监测点位置</w:t>
                  </w:r>
                </w:p>
              </w:tc>
              <w:tc>
                <w:tcPr>
                  <w:tcW w:w="736" w:type="dxa"/>
                  <w:noWrap w:val="0"/>
                  <w:vAlign w:val="center"/>
                </w:tcPr>
                <w:p w14:paraId="2AEB8B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Cs w:val="21"/>
                      <w:lang w:val="en-US" w:eastAsia="zh-CN"/>
                      <w14:textFill>
                        <w14:solidFill>
                          <w14:schemeClr w14:val="tx1"/>
                        </w14:solidFill>
                      </w14:textFill>
                    </w:rPr>
                  </w:pPr>
                  <w:r>
                    <w:rPr>
                      <w:rFonts w:hint="eastAsia" w:ascii="Times New Roman" w:hAnsi="Times New Roman" w:cs="Times New Roman"/>
                      <w:b/>
                      <w:bCs/>
                      <w:color w:val="000000" w:themeColor="text1"/>
                      <w:szCs w:val="21"/>
                      <w:lang w:val="en-US" w:eastAsia="zh-CN"/>
                      <w14:textFill>
                        <w14:solidFill>
                          <w14:schemeClr w14:val="tx1"/>
                        </w14:solidFill>
                      </w14:textFill>
                    </w:rPr>
                    <w:t>点位数量</w:t>
                  </w:r>
                </w:p>
              </w:tc>
              <w:tc>
                <w:tcPr>
                  <w:tcW w:w="859" w:type="dxa"/>
                  <w:noWrap w:val="0"/>
                  <w:vAlign w:val="center"/>
                </w:tcPr>
                <w:p w14:paraId="236318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监测</w:t>
                  </w:r>
                </w:p>
                <w:p w14:paraId="268F0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频率</w:t>
                  </w:r>
                </w:p>
              </w:tc>
              <w:tc>
                <w:tcPr>
                  <w:tcW w:w="2789" w:type="dxa"/>
                  <w:noWrap w:val="0"/>
                  <w:vAlign w:val="center"/>
                </w:tcPr>
                <w:p w14:paraId="3FF772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szCs w:val="21"/>
                      <w14:textFill>
                        <w14:solidFill>
                          <w14:schemeClr w14:val="tx1"/>
                        </w14:solidFill>
                      </w14:textFill>
                    </w:rPr>
                    <w:t>标准</w:t>
                  </w:r>
                </w:p>
              </w:tc>
            </w:tr>
            <w:tr w14:paraId="1EC23D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restart"/>
                  <w:noWrap w:val="0"/>
                  <w:vAlign w:val="center"/>
                </w:tcPr>
                <w:p w14:paraId="788A48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r>
                    <w:rPr>
                      <w:rFonts w:hint="eastAsia" w:ascii="Times New Roman" w:hAnsi="Times New Roman" w:cs="Times New Roman"/>
                      <w:color w:val="000000" w:themeColor="text1"/>
                      <w:lang w:eastAsia="zh-CN"/>
                      <w14:textFill>
                        <w14:solidFill>
                          <w14:schemeClr w14:val="tx1"/>
                        </w14:solidFill>
                      </w14:textFill>
                    </w:rPr>
                    <w:t>有组织废气</w:t>
                  </w:r>
                </w:p>
              </w:tc>
              <w:tc>
                <w:tcPr>
                  <w:tcW w:w="1298" w:type="dxa"/>
                  <w:vMerge w:val="restart"/>
                  <w:noWrap w:val="0"/>
                  <w:vAlign w:val="center"/>
                </w:tcPr>
                <w:p w14:paraId="56EE26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w:t>
                  </w:r>
                  <w:r>
                    <w:rPr>
                      <w:rFonts w:hint="eastAsia" w:ascii="Times New Roman" w:hAnsi="Times New Roman" w:cs="Times New Roman"/>
                      <w:color w:val="000000" w:themeColor="text1"/>
                      <w:szCs w:val="21"/>
                      <w:lang w:eastAsia="zh-CN"/>
                      <w14:textFill>
                        <w14:solidFill>
                          <w14:schemeClr w14:val="tx1"/>
                        </w14:solidFill>
                      </w14:textFill>
                    </w:rPr>
                    <w:t>、</w:t>
                  </w:r>
                  <w:r>
                    <w:rPr>
                      <w:rFonts w:hint="eastAsia" w:ascii="Times New Roman" w:hAnsi="Times New Roman" w:cs="Times New Roman"/>
                      <w:color w:val="000000" w:themeColor="text1"/>
                      <w:szCs w:val="21"/>
                      <w:lang w:val="en-US" w:eastAsia="zh-CN"/>
                      <w14:textFill>
                        <w14:solidFill>
                          <w14:schemeClr w14:val="tx1"/>
                        </w14:solidFill>
                      </w14:textFill>
                    </w:rPr>
                    <w:t>直燃机</w:t>
                  </w:r>
                  <w:r>
                    <w:rPr>
                      <w:rFonts w:hint="eastAsia" w:ascii="Times New Roman" w:hAnsi="Times New Roman" w:cs="Times New Roman"/>
                      <w:color w:val="000000" w:themeColor="text1"/>
                      <w:szCs w:val="21"/>
                      <w:lang w:eastAsia="zh-CN"/>
                      <w14:textFill>
                        <w14:solidFill>
                          <w14:schemeClr w14:val="tx1"/>
                        </w14:solidFill>
                      </w14:textFill>
                    </w:rPr>
                    <w:t>烟气</w:t>
                  </w:r>
                </w:p>
              </w:tc>
              <w:tc>
                <w:tcPr>
                  <w:tcW w:w="1116" w:type="dxa"/>
                  <w:noWrap w:val="0"/>
                  <w:vAlign w:val="center"/>
                </w:tcPr>
                <w:p w14:paraId="341C70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NO</w:t>
                  </w:r>
                  <w:r>
                    <w:rPr>
                      <w:rFonts w:hint="default" w:ascii="Times New Roman" w:hAnsi="Times New Roman" w:cs="Times New Roman"/>
                      <w:color w:val="000000" w:themeColor="text1"/>
                      <w:szCs w:val="21"/>
                      <w:vertAlign w:val="subscript"/>
                      <w14:textFill>
                        <w14:solidFill>
                          <w14:schemeClr w14:val="tx1"/>
                        </w14:solidFill>
                      </w14:textFill>
                    </w:rPr>
                    <w:t>X</w:t>
                  </w:r>
                </w:p>
              </w:tc>
              <w:tc>
                <w:tcPr>
                  <w:tcW w:w="1009" w:type="dxa"/>
                  <w:vMerge w:val="restart"/>
                  <w:noWrap w:val="0"/>
                  <w:vAlign w:val="center"/>
                </w:tcPr>
                <w:p w14:paraId="652C13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排气筒</w:t>
                  </w:r>
                </w:p>
                <w:p w14:paraId="550F3A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出口</w:t>
                  </w:r>
                  <w:r>
                    <w:rPr>
                      <w:rFonts w:hint="eastAsia" w:ascii="Times New Roman" w:hAnsi="Times New Roman" w:cs="Times New Roman"/>
                      <w:color w:val="000000" w:themeColor="text1"/>
                      <w:szCs w:val="21"/>
                      <w:lang w:val="en-US" w:eastAsia="zh-CN"/>
                      <w14:textFill>
                        <w14:solidFill>
                          <w14:schemeClr w14:val="tx1"/>
                        </w14:solidFill>
                      </w14:textFill>
                    </w:rPr>
                    <w:t>DA001</w:t>
                  </w:r>
                </w:p>
                <w:p w14:paraId="339FA0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DA002</w:t>
                  </w:r>
                </w:p>
              </w:tc>
              <w:tc>
                <w:tcPr>
                  <w:tcW w:w="736" w:type="dxa"/>
                  <w:vMerge w:val="restart"/>
                  <w:noWrap w:val="0"/>
                  <w:vAlign w:val="center"/>
                </w:tcPr>
                <w:p w14:paraId="2BCA90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2</w:t>
                  </w:r>
                  <w:r>
                    <w:rPr>
                      <w:rFonts w:hint="default" w:ascii="Times New Roman" w:hAnsi="Times New Roman" w:cs="Times New Roman"/>
                      <w:color w:val="000000" w:themeColor="text1"/>
                      <w:szCs w:val="21"/>
                      <w14:textFill>
                        <w14:solidFill>
                          <w14:schemeClr w14:val="tx1"/>
                        </w14:solidFill>
                      </w14:textFill>
                    </w:rPr>
                    <w:t>个</w:t>
                  </w:r>
                </w:p>
              </w:tc>
              <w:tc>
                <w:tcPr>
                  <w:tcW w:w="859" w:type="dxa"/>
                  <w:noWrap w:val="0"/>
                  <w:vAlign w:val="center"/>
                </w:tcPr>
                <w:p w14:paraId="50699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1次/</w:t>
                  </w:r>
                  <w:r>
                    <w:rPr>
                      <w:rFonts w:hint="eastAsia" w:ascii="Times New Roman" w:hAnsi="Times New Roman" w:cs="Times New Roman"/>
                      <w:color w:val="000000" w:themeColor="text1"/>
                      <w:szCs w:val="21"/>
                      <w:lang w:eastAsia="zh-CN"/>
                      <w14:textFill>
                        <w14:solidFill>
                          <w14:schemeClr w14:val="tx1"/>
                        </w14:solidFill>
                      </w14:textFill>
                    </w:rPr>
                    <w:t>月</w:t>
                  </w:r>
                </w:p>
              </w:tc>
              <w:tc>
                <w:tcPr>
                  <w:tcW w:w="2789" w:type="dxa"/>
                  <w:noWrap w:val="0"/>
                  <w:vAlign w:val="center"/>
                </w:tcPr>
                <w:p w14:paraId="2BB0B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default" w:ascii="Times New Roman" w:eastAsia="宋体"/>
                      <w:color w:val="000000" w:themeColor="text1"/>
                      <w:sz w:val="21"/>
                      <w:szCs w:val="21"/>
                      <w:lang w:val="en-US" w:eastAsia="zh-CN"/>
                      <w14:textFill>
                        <w14:solidFill>
                          <w14:schemeClr w14:val="tx1"/>
                        </w14:solidFill>
                      </w14:textFill>
                    </w:rPr>
                    <w:t>西安市大气污染治理专项行动2024年工作方案</w:t>
                  </w:r>
                  <w:r>
                    <w:rPr>
                      <w:rFonts w:hint="eastAsia" w:ascii="Times New Roman" w:eastAsia="宋体"/>
                      <w:color w:val="000000" w:themeColor="text1"/>
                      <w:sz w:val="21"/>
                      <w:szCs w:val="21"/>
                      <w:lang w:val="en-US" w:eastAsia="zh-CN"/>
                      <w14:textFill>
                        <w14:solidFill>
                          <w14:schemeClr w14:val="tx1"/>
                        </w14:solidFill>
                      </w14:textFill>
                    </w:rPr>
                    <w:t>》</w:t>
                  </w:r>
                </w:p>
              </w:tc>
            </w:tr>
            <w:tr w14:paraId="77628D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continue"/>
                  <w:noWrap w:val="0"/>
                  <w:vAlign w:val="center"/>
                </w:tcPr>
                <w:p w14:paraId="35478F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lang w:eastAsia="zh-CN"/>
                      <w14:textFill>
                        <w14:solidFill>
                          <w14:schemeClr w14:val="tx1"/>
                        </w14:solidFill>
                      </w14:textFill>
                    </w:rPr>
                  </w:pPr>
                </w:p>
              </w:tc>
              <w:tc>
                <w:tcPr>
                  <w:tcW w:w="1298" w:type="dxa"/>
                  <w:vMerge w:val="continue"/>
                  <w:noWrap w:val="0"/>
                  <w:vAlign w:val="center"/>
                </w:tcPr>
                <w:p w14:paraId="37D875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eastAsia" w:ascii="Times New Roman" w:hAnsi="Times New Roman" w:cs="Times New Roman" w:eastAsiaTheme="minorEastAsia"/>
                      <w:color w:val="000000" w:themeColor="text1"/>
                      <w:kern w:val="2"/>
                      <w:sz w:val="21"/>
                      <w:szCs w:val="24"/>
                      <w:lang w:val="en-US" w:eastAsia="zh-CN" w:bidi="ar-SA"/>
                      <w14:textFill>
                        <w14:solidFill>
                          <w14:schemeClr w14:val="tx1"/>
                        </w14:solidFill>
                      </w14:textFill>
                    </w:rPr>
                  </w:pPr>
                </w:p>
              </w:tc>
              <w:tc>
                <w:tcPr>
                  <w:tcW w:w="1116" w:type="dxa"/>
                  <w:noWrap w:val="0"/>
                  <w:vAlign w:val="center"/>
                </w:tcPr>
                <w:p w14:paraId="484C47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SO</w:t>
                  </w:r>
                  <w:r>
                    <w:rPr>
                      <w:rFonts w:hint="default" w:ascii="Times New Roman" w:hAnsi="Times New Roman" w:cs="Times New Roman"/>
                      <w:color w:val="000000" w:themeColor="text1"/>
                      <w:szCs w:val="21"/>
                      <w:vertAlign w:val="subscript"/>
                      <w14:textFill>
                        <w14:solidFill>
                          <w14:schemeClr w14:val="tx1"/>
                        </w14:solidFill>
                      </w14:textFill>
                    </w:rPr>
                    <w:t>2</w:t>
                  </w:r>
                </w:p>
              </w:tc>
              <w:tc>
                <w:tcPr>
                  <w:tcW w:w="1009" w:type="dxa"/>
                  <w:vMerge w:val="continue"/>
                  <w:noWrap w:val="0"/>
                  <w:vAlign w:val="center"/>
                </w:tcPr>
                <w:p w14:paraId="69BFE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p>
              </w:tc>
              <w:tc>
                <w:tcPr>
                  <w:tcW w:w="736" w:type="dxa"/>
                  <w:vMerge w:val="continue"/>
                  <w:noWrap w:val="0"/>
                  <w:vAlign w:val="center"/>
                </w:tcPr>
                <w:p w14:paraId="63BB3F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59" w:type="dxa"/>
                  <w:vMerge w:val="restart"/>
                  <w:noWrap w:val="0"/>
                  <w:vAlign w:val="center"/>
                </w:tcPr>
                <w:p w14:paraId="567459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1次/</w:t>
                  </w:r>
                  <w:r>
                    <w:rPr>
                      <w:rFonts w:hint="eastAsia" w:ascii="Times New Roman" w:hAnsi="Times New Roman" w:eastAsia="宋体" w:cs="Times New Roman"/>
                      <w:color w:val="000000" w:themeColor="text1"/>
                      <w:lang w:val="en-US" w:eastAsia="zh-CN"/>
                      <w14:textFill>
                        <w14:solidFill>
                          <w14:schemeClr w14:val="tx1"/>
                        </w14:solidFill>
                      </w14:textFill>
                    </w:rPr>
                    <w:t>年</w:t>
                  </w:r>
                </w:p>
              </w:tc>
              <w:tc>
                <w:tcPr>
                  <w:tcW w:w="2789" w:type="dxa"/>
                  <w:vMerge w:val="restart"/>
                  <w:noWrap w:val="0"/>
                  <w:vAlign w:val="center"/>
                </w:tcPr>
                <w:p w14:paraId="7FD2E8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《锅炉大气污染物排放标准》（DB61/1226-2018）</w:t>
                  </w:r>
                </w:p>
              </w:tc>
            </w:tr>
            <w:tr w14:paraId="267857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continue"/>
                  <w:noWrap w:val="0"/>
                  <w:vAlign w:val="center"/>
                </w:tcPr>
                <w:p w14:paraId="3DDC23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1298" w:type="dxa"/>
                  <w:vMerge w:val="continue"/>
                  <w:noWrap w:val="0"/>
                  <w:vAlign w:val="center"/>
                </w:tcPr>
                <w:p w14:paraId="286AF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p>
              </w:tc>
              <w:tc>
                <w:tcPr>
                  <w:tcW w:w="1116" w:type="dxa"/>
                  <w:noWrap w:val="0"/>
                  <w:vAlign w:val="center"/>
                </w:tcPr>
                <w:p w14:paraId="68FEC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颗粒物</w:t>
                  </w:r>
                </w:p>
              </w:tc>
              <w:tc>
                <w:tcPr>
                  <w:tcW w:w="1009" w:type="dxa"/>
                  <w:vMerge w:val="continue"/>
                  <w:noWrap w:val="0"/>
                  <w:vAlign w:val="center"/>
                </w:tcPr>
                <w:p w14:paraId="1AF6B5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736" w:type="dxa"/>
                  <w:vMerge w:val="continue"/>
                  <w:noWrap w:val="0"/>
                  <w:vAlign w:val="center"/>
                </w:tcPr>
                <w:p w14:paraId="5FD4C5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59" w:type="dxa"/>
                  <w:vMerge w:val="continue"/>
                  <w:noWrap w:val="0"/>
                  <w:vAlign w:val="center"/>
                </w:tcPr>
                <w:p w14:paraId="755990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789" w:type="dxa"/>
                  <w:vMerge w:val="continue"/>
                  <w:noWrap w:val="0"/>
                  <w:vAlign w:val="center"/>
                </w:tcPr>
                <w:p w14:paraId="21D6E0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r>
            <w:tr w14:paraId="0E2BC0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87" w:type="dxa"/>
                  <w:vMerge w:val="continue"/>
                  <w:noWrap w:val="0"/>
                  <w:vAlign w:val="center"/>
                </w:tcPr>
                <w:p w14:paraId="1D8385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color w:val="000000" w:themeColor="text1"/>
                      <w14:textFill>
                        <w14:solidFill>
                          <w14:schemeClr w14:val="tx1"/>
                        </w14:solidFill>
                      </w14:textFill>
                    </w:rPr>
                  </w:pPr>
                </w:p>
              </w:tc>
              <w:tc>
                <w:tcPr>
                  <w:tcW w:w="1298" w:type="dxa"/>
                  <w:vMerge w:val="continue"/>
                  <w:noWrap w:val="0"/>
                  <w:vAlign w:val="center"/>
                </w:tcPr>
                <w:p w14:paraId="634C36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color w:val="000000" w:themeColor="text1"/>
                      <w14:textFill>
                        <w14:solidFill>
                          <w14:schemeClr w14:val="tx1"/>
                        </w14:solidFill>
                      </w14:textFill>
                    </w:rPr>
                  </w:pPr>
                </w:p>
              </w:tc>
              <w:tc>
                <w:tcPr>
                  <w:tcW w:w="1116" w:type="dxa"/>
                  <w:noWrap w:val="0"/>
                  <w:vAlign w:val="center"/>
                </w:tcPr>
                <w:p w14:paraId="378366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eastAsia="zh-CN"/>
                      <w14:textFill>
                        <w14:solidFill>
                          <w14:schemeClr w14:val="tx1"/>
                        </w14:solidFill>
                      </w14:textFill>
                    </w:rPr>
                  </w:pPr>
                  <w:r>
                    <w:rPr>
                      <w:rFonts w:hint="eastAsia" w:ascii="Times New Roman" w:hAnsi="Times New Roman" w:cs="Times New Roman"/>
                      <w:color w:val="000000" w:themeColor="text1"/>
                      <w:szCs w:val="21"/>
                      <w:lang w:val="en-US" w:eastAsia="zh-CN"/>
                      <w14:textFill>
                        <w14:solidFill>
                          <w14:schemeClr w14:val="tx1"/>
                        </w14:solidFill>
                      </w14:textFill>
                    </w:rPr>
                    <w:t>烟气黑度</w:t>
                  </w:r>
                </w:p>
              </w:tc>
              <w:tc>
                <w:tcPr>
                  <w:tcW w:w="1009" w:type="dxa"/>
                  <w:vMerge w:val="continue"/>
                  <w:noWrap w:val="0"/>
                  <w:vAlign w:val="center"/>
                </w:tcPr>
                <w:p w14:paraId="0C4F56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736" w:type="dxa"/>
                  <w:vMerge w:val="continue"/>
                  <w:noWrap w:val="0"/>
                  <w:vAlign w:val="center"/>
                </w:tcPr>
                <w:p w14:paraId="61B48C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859" w:type="dxa"/>
                  <w:vMerge w:val="continue"/>
                  <w:noWrap w:val="0"/>
                  <w:vAlign w:val="center"/>
                </w:tcPr>
                <w:p w14:paraId="492933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p>
              </w:tc>
              <w:tc>
                <w:tcPr>
                  <w:tcW w:w="2789" w:type="dxa"/>
                  <w:noWrap w:val="0"/>
                  <w:vAlign w:val="center"/>
                </w:tcPr>
                <w:p w14:paraId="1A6F8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锅炉大气污染物排放标准</w:t>
                  </w:r>
                  <w:r>
                    <w:rPr>
                      <w:rFonts w:hint="eastAsia" w:ascii="Times New Roman" w:eastAsia="宋体"/>
                      <w:color w:val="000000" w:themeColor="text1"/>
                      <w:sz w:val="21"/>
                      <w:szCs w:val="21"/>
                      <w:lang w:val="en-US" w:eastAsia="zh-CN"/>
                      <w14:textFill>
                        <w14:solidFill>
                          <w14:schemeClr w14:val="tx1"/>
                        </w14:solidFill>
                      </w14:textFill>
                    </w:rPr>
                    <w:t>》（</w:t>
                  </w:r>
                  <w:r>
                    <w:rPr>
                      <w:rFonts w:hint="eastAsia" w:ascii="Times New Roman" w:hAnsi="宋体" w:eastAsia="宋体"/>
                      <w:color w:val="000000" w:themeColor="text1"/>
                      <w:sz w:val="21"/>
                      <w:szCs w:val="21"/>
                      <w:lang w:val="en-US" w:eastAsia="zh-CN"/>
                      <w14:textFill>
                        <w14:solidFill>
                          <w14:schemeClr w14:val="tx1"/>
                        </w14:solidFill>
                      </w14:textFill>
                    </w:rPr>
                    <w:t>GB13271-2014</w:t>
                  </w:r>
                  <w:r>
                    <w:rPr>
                      <w:rFonts w:hint="eastAsia" w:ascii="Times New Roman" w:eastAsia="宋体"/>
                      <w:color w:val="000000" w:themeColor="text1"/>
                      <w:sz w:val="21"/>
                      <w:szCs w:val="21"/>
                      <w:lang w:val="en-US" w:eastAsia="zh-CN"/>
                      <w14:textFill>
                        <w14:solidFill>
                          <w14:schemeClr w14:val="tx1"/>
                        </w14:solidFill>
                      </w14:textFill>
                    </w:rPr>
                    <w:t>）；</w:t>
                  </w:r>
                </w:p>
              </w:tc>
            </w:tr>
          </w:tbl>
          <w:p w14:paraId="2615ECC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textAlignment w:val="auto"/>
              <w:rPr>
                <w:rFonts w:hint="eastAsia" w:ascii="Times New Roman" w:hAnsi="Times New Roman" w:cs="Times New Roman"/>
                <w:b/>
                <w:bCs/>
                <w:color w:val="000000" w:themeColor="text1"/>
                <w:sz w:val="24"/>
                <w:lang w:val="en-US" w:eastAsia="zh-CN"/>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1.6 大气环境影响结论</w:t>
            </w:r>
          </w:p>
          <w:p w14:paraId="333E76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根据环境空气质量现状，本</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项目所在区域属于不达标区域</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；本项目锅炉房位于酒店负二层，为沣东紫锦酒店顾客提供卫生热水及供暖，项目废气污染物排放量较小。</w:t>
            </w:r>
          </w:p>
          <w:p w14:paraId="407CD1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采用</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国际领先的</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低氮燃烧</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技术，从源头进行</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NOx</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减排，废气污染物</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可达标排放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建设项目在大气污染防治方面采用的环保设施合理、可靠、有效，大气污染物经治理后可以达标排放</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总体上对区域大气环境影响较小。</w:t>
            </w:r>
          </w:p>
          <w:p w14:paraId="47578BB9">
            <w:pPr>
              <w:pStyle w:val="40"/>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default" w:ascii="Times New Roman" w:hAnsi="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b/>
                <w:bCs w:val="0"/>
                <w:color w:val="000000" w:themeColor="text1"/>
                <w:sz w:val="24"/>
                <w:szCs w:val="24"/>
                <w:highlight w:val="none"/>
                <w:lang w:val="en-US" w:eastAsia="zh-CN"/>
                <w14:textFill>
                  <w14:solidFill>
                    <w14:schemeClr w14:val="tx1"/>
                  </w14:solidFill>
                </w14:textFill>
              </w:rPr>
              <w:t>2.</w:t>
            </w:r>
            <w:r>
              <w:rPr>
                <w:rFonts w:hint="eastAsia" w:ascii="Times New Roman" w:hAnsi="Times New Roman"/>
                <w:b/>
                <w:bCs w:val="0"/>
                <w:color w:val="000000" w:themeColor="text1"/>
                <w:sz w:val="24"/>
                <w:szCs w:val="24"/>
                <w:highlight w:val="none"/>
                <w:lang w:eastAsia="zh-CN"/>
                <w14:textFill>
                  <w14:solidFill>
                    <w14:schemeClr w14:val="tx1"/>
                  </w14:solidFill>
                </w14:textFill>
              </w:rPr>
              <w:t>水环境影响</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分析</w:t>
            </w:r>
          </w:p>
          <w:p w14:paraId="42BA59FE">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textAlignment w:val="auto"/>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eastAsia" w:ascii="Times New Roman" w:hAnsi="Times New Roman" w:cs="Times New Roman"/>
                <w:b/>
                <w:bCs/>
                <w:color w:val="000000" w:themeColor="text1"/>
                <w:sz w:val="24"/>
                <w:szCs w:val="24"/>
                <w:lang w:val="en-US" w:eastAsia="zh-CN"/>
                <w14:textFill>
                  <w14:solidFill>
                    <w14:schemeClr w14:val="tx1"/>
                  </w14:solidFill>
                </w14:textFill>
              </w:rPr>
              <w:t>2.1 废水源强分析</w:t>
            </w:r>
          </w:p>
          <w:p w14:paraId="77AE509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eastAsia" w:ascii="Times New Roman" w:hAnsi="Times New Roman"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eastAsia="zh-CN"/>
                <w14:textFill>
                  <w14:solidFill>
                    <w14:schemeClr w14:val="tx1"/>
                  </w14:solidFill>
                </w14:textFill>
              </w:rPr>
              <w:t>本项目</w:t>
            </w:r>
            <w:r>
              <w:rPr>
                <w:rFonts w:hint="eastAsia" w:ascii="Times New Roman" w:hAnsi="Times New Roman" w:cs="Times New Roman"/>
                <w:color w:val="000000" w:themeColor="text1"/>
                <w:sz w:val="24"/>
                <w:szCs w:val="24"/>
                <w:lang w:val="en-US" w:eastAsia="zh-CN"/>
                <w14:textFill>
                  <w14:solidFill>
                    <w14:schemeClr w14:val="tx1"/>
                  </w14:solidFill>
                </w14:textFill>
              </w:rPr>
              <w:t>运营期排水为职工生活污水、锅炉废水排水、直燃机废水排水、冷却塔排水、反冲洗废水、</w:t>
            </w:r>
            <w:r>
              <w:rPr>
                <w:rFonts w:hint="eastAsia" w:ascii="Times New Roman" w:hAnsi="Times New Roman" w:cs="Times New Roman"/>
                <w:color w:val="000000" w:themeColor="text1"/>
                <w:sz w:val="24"/>
                <w:szCs w:val="24"/>
                <w:lang w:eastAsia="zh-CN"/>
                <w14:textFill>
                  <w14:solidFill>
                    <w14:schemeClr w14:val="tx1"/>
                  </w14:solidFill>
                </w14:textFill>
              </w:rPr>
              <w:t>软化水系统排水，</w:t>
            </w:r>
            <w:r>
              <w:rPr>
                <w:rFonts w:hint="eastAsia" w:ascii="Times New Roman" w:hAnsi="Times New Roman" w:cs="Times New Roman"/>
                <w:color w:val="000000" w:themeColor="text1"/>
                <w:sz w:val="24"/>
                <w:szCs w:val="24"/>
                <w:lang w:val="en-US" w:eastAsia="zh-CN"/>
                <w14:textFill>
                  <w14:solidFill>
                    <w14:schemeClr w14:val="tx1"/>
                  </w14:solidFill>
                </w14:textFill>
              </w:rPr>
              <w:t>采用定期排污方式进行排除积聚在锅炉下部的水渣和磷酸盐处理后所形成的软质沉淀物。</w:t>
            </w:r>
          </w:p>
          <w:p w14:paraId="3211CE4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cs="Times New Roman"/>
                <w:color w:val="000000" w:themeColor="text1"/>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本项目运行期总排水量为11.84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（4321.60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cs="Times New Roman"/>
                <w:color w:val="000000" w:themeColor="text1"/>
                <w:sz w:val="24"/>
                <w:szCs w:val="24"/>
                <w:lang w:val="en-US"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、直燃机</w:t>
            </w:r>
            <w:r>
              <w:rPr>
                <w:rFonts w:hint="default" w:ascii="Times New Roman" w:hAnsi="Times New Roman" w:cs="Times New Roman"/>
                <w:color w:val="000000" w:themeColor="text1"/>
                <w:sz w:val="24"/>
                <w:szCs w:val="24"/>
                <w:lang w:val="en-US" w:eastAsia="zh-CN"/>
                <w14:textFill>
                  <w14:solidFill>
                    <w14:schemeClr w14:val="tx1"/>
                  </w14:solidFill>
                </w14:textFill>
              </w:rPr>
              <w:t>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、反冲洗废水、冷却塔排水及软化水系统排水经锅炉房降温池沉淀后与</w:t>
            </w:r>
            <w:r>
              <w:rPr>
                <w:rFonts w:hint="default" w:ascii="Times New Roman" w:hAnsi="Times New Roman" w:cs="Times New Roman"/>
                <w:color w:val="000000" w:themeColor="text1"/>
                <w:sz w:val="24"/>
                <w:szCs w:val="24"/>
                <w:lang w:val="en-US" w:eastAsia="zh-CN"/>
                <w14:textFill>
                  <w14:solidFill>
                    <w14:schemeClr w14:val="tx1"/>
                  </w14:solidFill>
                </w14:textFill>
              </w:rPr>
              <w:t>生活污水</w:t>
            </w:r>
            <w:r>
              <w:rPr>
                <w:rFonts w:hint="eastAsia" w:ascii="Times New Roman" w:hAnsi="Times New Roman" w:cs="Times New Roman"/>
                <w:color w:val="000000" w:themeColor="text1"/>
                <w:sz w:val="24"/>
                <w:szCs w:val="24"/>
                <w:lang w:val="en-US" w:eastAsia="zh-CN"/>
                <w14:textFill>
                  <w14:solidFill>
                    <w14:schemeClr w14:val="tx1"/>
                  </w14:solidFill>
                </w14:textFill>
              </w:rPr>
              <w:t>进入酒店</w:t>
            </w:r>
            <w:r>
              <w:rPr>
                <w:rFonts w:hint="default" w:ascii="Times New Roman" w:hAnsi="Times New Roman" w:cs="Times New Roman"/>
                <w:color w:val="000000" w:themeColor="text1"/>
                <w:sz w:val="24"/>
                <w:szCs w:val="24"/>
                <w:lang w:val="en-US" w:eastAsia="zh-CN"/>
                <w14:textFill>
                  <w14:solidFill>
                    <w14:schemeClr w14:val="tx1"/>
                  </w14:solidFill>
                </w14:textFill>
              </w:rPr>
              <w:t>化粪池</w:t>
            </w:r>
            <w:r>
              <w:rPr>
                <w:rFonts w:hint="eastAsia" w:ascii="Times New Roman" w:hAnsi="Times New Roman" w:cs="Times New Roman"/>
                <w:color w:val="000000" w:themeColor="text1"/>
                <w:sz w:val="24"/>
                <w:szCs w:val="24"/>
                <w:lang w:val="en-US" w:eastAsia="zh-CN"/>
                <w14:textFill>
                  <w14:solidFill>
                    <w14:schemeClr w14:val="tx1"/>
                  </w14:solidFill>
                </w14:textFill>
              </w:rPr>
              <w:t>预处理</w:t>
            </w:r>
            <w:r>
              <w:rPr>
                <w:rFonts w:hint="default" w:ascii="Times New Roman" w:hAnsi="Times New Roman" w:cs="Times New Roman"/>
                <w:color w:val="000000" w:themeColor="text1"/>
                <w:sz w:val="24"/>
                <w:szCs w:val="24"/>
                <w:lang w:val="en-US" w:eastAsia="zh-CN"/>
                <w14:textFill>
                  <w14:solidFill>
                    <w14:schemeClr w14:val="tx1"/>
                  </w14:solidFill>
                </w14:textFill>
              </w:rPr>
              <w:t>后排入市政污水管道</w:t>
            </w:r>
            <w:r>
              <w:rPr>
                <w:rFonts w:hint="eastAsia" w:ascii="Times New Roman" w:hAnsi="Times New Roman" w:cs="Times New Roman"/>
                <w:color w:val="000000" w:themeColor="text1"/>
                <w:sz w:val="24"/>
                <w:szCs w:val="24"/>
                <w:lang w:val="en-US" w:eastAsia="zh-CN"/>
                <w14:textFill>
                  <w14:solidFill>
                    <w14:schemeClr w14:val="tx1"/>
                  </w14:solidFill>
                </w14:textFill>
              </w:rPr>
              <w:t>，最终进入沣东南污水处理厂进行处理；混合废水基本情况</w:t>
            </w:r>
            <w:r>
              <w:rPr>
                <w:rFonts w:hint="default" w:ascii="Times New Roman" w:hAnsi="Times New Roman" w:cs="Times New Roman"/>
                <w:color w:val="000000" w:themeColor="text1"/>
                <w:sz w:val="24"/>
                <w:szCs w:val="24"/>
                <w:lang w:val="en-US" w:eastAsia="zh-CN"/>
                <w14:textFill>
                  <w14:solidFill>
                    <w14:schemeClr w14:val="tx1"/>
                  </w14:solidFill>
                </w14:textFill>
              </w:rPr>
              <w:t>见表4-</w:t>
            </w:r>
            <w:r>
              <w:rPr>
                <w:rFonts w:hint="eastAsia" w:ascii="Times New Roman" w:hAnsi="Times New Roman"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val="en-US" w:eastAsia="zh-CN"/>
                <w14:textFill>
                  <w14:solidFill>
                    <w14:schemeClr w14:val="tx1"/>
                  </w14:solidFill>
                </w14:textFill>
              </w:rPr>
              <w:t>。</w:t>
            </w:r>
          </w:p>
          <w:p w14:paraId="79AC115A">
            <w:pPr>
              <w:pStyle w:val="24"/>
              <w:keepNext w:val="0"/>
              <w:keepLines w:val="0"/>
              <w:suppressLineNumbers w:val="0"/>
              <w:adjustRightInd w:val="0"/>
              <w:spacing w:before="0" w:beforeAutospacing="0" w:after="0" w:afterAutospacing="0"/>
              <w:ind w:left="0" w:right="0" w:firstLine="482" w:firstLineChars="200"/>
              <w:jc w:val="cente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8</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w:t>
            </w:r>
            <w:r>
              <w:rPr>
                <w:b/>
                <w:bCs/>
                <w:color w:val="000000" w:themeColor="text1"/>
                <w:sz w:val="24"/>
                <w14:textFill>
                  <w14:solidFill>
                    <w14:schemeClr w14:val="tx1"/>
                  </w14:solidFill>
                </w14:textFill>
              </w:rPr>
              <w:t>污水类别、污染物种类、污水排放去向及污染防治设施表</w:t>
            </w:r>
          </w:p>
          <w:tbl>
            <w:tblPr>
              <w:tblStyle w:val="26"/>
              <w:tblW w:w="853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378"/>
              <w:gridCol w:w="1868"/>
              <w:gridCol w:w="710"/>
              <w:gridCol w:w="695"/>
              <w:gridCol w:w="731"/>
              <w:gridCol w:w="720"/>
              <w:gridCol w:w="935"/>
              <w:gridCol w:w="849"/>
            </w:tblGrid>
            <w:tr w14:paraId="4CADE5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8" w:type="pct"/>
                  <w:vMerge w:val="restart"/>
                  <w:tcBorders>
                    <w:tl2br w:val="nil"/>
                    <w:tr2bl w:val="nil"/>
                  </w:tcBorders>
                  <w:noWrap w:val="0"/>
                  <w:vAlign w:val="center"/>
                </w:tcPr>
                <w:p w14:paraId="5B0D70A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废水</w:t>
                  </w:r>
                </w:p>
                <w:p w14:paraId="77BBE2CB">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类别</w:t>
                  </w:r>
                </w:p>
              </w:tc>
              <w:tc>
                <w:tcPr>
                  <w:tcW w:w="807" w:type="pct"/>
                  <w:vMerge w:val="restart"/>
                  <w:tcBorders>
                    <w:tl2br w:val="nil"/>
                    <w:tr2bl w:val="nil"/>
                  </w:tcBorders>
                  <w:noWrap w:val="0"/>
                  <w:vAlign w:val="center"/>
                </w:tcPr>
                <w:p w14:paraId="5A1ED794">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污染物种类</w:t>
                  </w:r>
                </w:p>
              </w:tc>
              <w:tc>
                <w:tcPr>
                  <w:tcW w:w="1094" w:type="pct"/>
                  <w:vMerge w:val="restart"/>
                  <w:tcBorders>
                    <w:tl2br w:val="nil"/>
                    <w:tr2bl w:val="nil"/>
                  </w:tcBorders>
                  <w:noWrap w:val="0"/>
                  <w:vAlign w:val="center"/>
                </w:tcPr>
                <w:p w14:paraId="08A6EA8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排放去向</w:t>
                  </w:r>
                </w:p>
              </w:tc>
              <w:tc>
                <w:tcPr>
                  <w:tcW w:w="416" w:type="pct"/>
                  <w:vMerge w:val="restart"/>
                  <w:tcBorders>
                    <w:tl2br w:val="nil"/>
                    <w:tr2bl w:val="nil"/>
                  </w:tcBorders>
                  <w:noWrap w:val="0"/>
                  <w:vAlign w:val="center"/>
                </w:tcPr>
                <w:p w14:paraId="50AC900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排放规律</w:t>
                  </w:r>
                </w:p>
              </w:tc>
              <w:tc>
                <w:tcPr>
                  <w:tcW w:w="1257" w:type="pct"/>
                  <w:gridSpan w:val="3"/>
                  <w:tcBorders>
                    <w:tl2br w:val="nil"/>
                    <w:tr2bl w:val="nil"/>
                  </w:tcBorders>
                  <w:noWrap w:val="0"/>
                  <w:vAlign w:val="center"/>
                </w:tcPr>
                <w:p w14:paraId="2DAF3B4F">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污染治理设施</w:t>
                  </w:r>
                </w:p>
              </w:tc>
              <w:tc>
                <w:tcPr>
                  <w:tcW w:w="548" w:type="pct"/>
                  <w:vMerge w:val="restart"/>
                  <w:tcBorders>
                    <w:tl2br w:val="nil"/>
                    <w:tr2bl w:val="nil"/>
                  </w:tcBorders>
                  <w:noWrap w:val="0"/>
                  <w:vAlign w:val="center"/>
                </w:tcPr>
                <w:p w14:paraId="2245ECF5">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排放口编号</w:t>
                  </w:r>
                </w:p>
              </w:tc>
              <w:tc>
                <w:tcPr>
                  <w:tcW w:w="497" w:type="pct"/>
                  <w:vMerge w:val="restart"/>
                  <w:tcBorders>
                    <w:tl2br w:val="nil"/>
                    <w:tr2bl w:val="nil"/>
                  </w:tcBorders>
                  <w:noWrap w:val="0"/>
                  <w:vAlign w:val="center"/>
                </w:tcPr>
                <w:p w14:paraId="04E2579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排放口</w:t>
                  </w:r>
                </w:p>
              </w:tc>
            </w:tr>
            <w:tr w14:paraId="46D731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78" w:type="pct"/>
                  <w:vMerge w:val="continue"/>
                  <w:tcBorders>
                    <w:tl2br w:val="nil"/>
                    <w:tr2bl w:val="nil"/>
                  </w:tcBorders>
                  <w:noWrap w:val="0"/>
                  <w:vAlign w:val="center"/>
                </w:tcPr>
                <w:p w14:paraId="40445DE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807" w:type="pct"/>
                  <w:vMerge w:val="continue"/>
                  <w:tcBorders>
                    <w:tl2br w:val="nil"/>
                    <w:tr2bl w:val="nil"/>
                  </w:tcBorders>
                  <w:noWrap w:val="0"/>
                  <w:vAlign w:val="center"/>
                </w:tcPr>
                <w:p w14:paraId="3A4F4C8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1094" w:type="pct"/>
                  <w:vMerge w:val="continue"/>
                  <w:tcBorders>
                    <w:tl2br w:val="nil"/>
                    <w:tr2bl w:val="nil"/>
                  </w:tcBorders>
                  <w:noWrap w:val="0"/>
                  <w:vAlign w:val="center"/>
                </w:tcPr>
                <w:p w14:paraId="74A30617">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416" w:type="pct"/>
                  <w:vMerge w:val="continue"/>
                  <w:tcBorders>
                    <w:tl2br w:val="nil"/>
                    <w:tr2bl w:val="nil"/>
                  </w:tcBorders>
                  <w:noWrap w:val="0"/>
                  <w:vAlign w:val="center"/>
                </w:tcPr>
                <w:p w14:paraId="06356A6F">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Cs w:val="21"/>
                      <w14:textFill>
                        <w14:solidFill>
                          <w14:schemeClr w14:val="tx1"/>
                        </w14:solidFill>
                      </w14:textFill>
                    </w:rPr>
                  </w:pPr>
                </w:p>
              </w:tc>
              <w:tc>
                <w:tcPr>
                  <w:tcW w:w="407" w:type="pct"/>
                  <w:tcBorders>
                    <w:tl2br w:val="nil"/>
                    <w:tr2bl w:val="nil"/>
                  </w:tcBorders>
                  <w:noWrap w:val="0"/>
                  <w:vAlign w:val="center"/>
                </w:tcPr>
                <w:p w14:paraId="3392F72C">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编号</w:t>
                  </w:r>
                </w:p>
              </w:tc>
              <w:tc>
                <w:tcPr>
                  <w:tcW w:w="428" w:type="pct"/>
                  <w:tcBorders>
                    <w:tl2br w:val="nil"/>
                    <w:tr2bl w:val="nil"/>
                  </w:tcBorders>
                  <w:noWrap w:val="0"/>
                  <w:vAlign w:val="center"/>
                </w:tcPr>
                <w:p w14:paraId="0FD1FE0F">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名称</w:t>
                  </w:r>
                </w:p>
              </w:tc>
              <w:tc>
                <w:tcPr>
                  <w:tcW w:w="421" w:type="pct"/>
                  <w:tcBorders>
                    <w:tl2br w:val="nil"/>
                    <w:tr2bl w:val="nil"/>
                  </w:tcBorders>
                  <w:noWrap w:val="0"/>
                  <w:vAlign w:val="center"/>
                </w:tcPr>
                <w:p w14:paraId="64E3EEAE">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Cs w:val="2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工艺</w:t>
                  </w:r>
                </w:p>
              </w:tc>
              <w:tc>
                <w:tcPr>
                  <w:tcW w:w="548" w:type="pct"/>
                  <w:vMerge w:val="continue"/>
                  <w:tcBorders>
                    <w:tl2br w:val="nil"/>
                    <w:tr2bl w:val="nil"/>
                  </w:tcBorders>
                  <w:noWrap w:val="0"/>
                  <w:vAlign w:val="center"/>
                </w:tcPr>
                <w:p w14:paraId="339456A5">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color w:val="000000" w:themeColor="text1"/>
                      <w:szCs w:val="21"/>
                      <w14:textFill>
                        <w14:solidFill>
                          <w14:schemeClr w14:val="tx1"/>
                        </w14:solidFill>
                      </w14:textFill>
                    </w:rPr>
                  </w:pPr>
                </w:p>
              </w:tc>
              <w:tc>
                <w:tcPr>
                  <w:tcW w:w="497" w:type="pct"/>
                  <w:vMerge w:val="continue"/>
                  <w:tcBorders>
                    <w:tl2br w:val="nil"/>
                    <w:tr2bl w:val="nil"/>
                  </w:tcBorders>
                  <w:noWrap w:val="0"/>
                  <w:vAlign w:val="center"/>
                </w:tcPr>
                <w:p w14:paraId="3A110832">
                  <w:pPr>
                    <w:keepNext w:val="0"/>
                    <w:keepLines w:val="0"/>
                    <w:pageBreakBefore w:val="0"/>
                    <w:widowControl/>
                    <w:suppressLineNumbers w:val="0"/>
                    <w:kinsoku/>
                    <w:wordWrap/>
                    <w:overflowPunct/>
                    <w:topLinePunct w:val="0"/>
                    <w:bidi w:val="0"/>
                    <w:snapToGrid/>
                    <w:spacing w:before="0" w:beforeAutospacing="0" w:after="0" w:afterAutospacing="0" w:line="240" w:lineRule="exact"/>
                    <w:ind w:left="0" w:right="0"/>
                    <w:jc w:val="left"/>
                    <w:textAlignment w:val="auto"/>
                    <w:rPr>
                      <w:rFonts w:hint="default" w:ascii="Times New Roman" w:hAnsi="Times New Roman" w:cs="Times New Roman"/>
                      <w:color w:val="000000" w:themeColor="text1"/>
                      <w:szCs w:val="21"/>
                      <w14:textFill>
                        <w14:solidFill>
                          <w14:schemeClr w14:val="tx1"/>
                        </w14:solidFill>
                      </w14:textFill>
                    </w:rPr>
                  </w:pPr>
                </w:p>
              </w:tc>
            </w:tr>
            <w:tr w14:paraId="7424BB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378" w:type="pct"/>
                  <w:tcBorders>
                    <w:tl2br w:val="nil"/>
                    <w:tr2bl w:val="nil"/>
                  </w:tcBorders>
                  <w:noWrap w:val="0"/>
                  <w:vAlign w:val="center"/>
                </w:tcPr>
                <w:p w14:paraId="74482C83">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混合</w:t>
                  </w:r>
                </w:p>
                <w:p w14:paraId="4030587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lang w:val="en-US"/>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废水</w:t>
                  </w:r>
                </w:p>
              </w:tc>
              <w:tc>
                <w:tcPr>
                  <w:tcW w:w="807" w:type="pct"/>
                  <w:tcBorders>
                    <w:tl2br w:val="nil"/>
                    <w:tr2bl w:val="nil"/>
                  </w:tcBorders>
                  <w:noWrap w:val="0"/>
                  <w:vAlign w:val="center"/>
                </w:tcPr>
                <w:p w14:paraId="70F13546">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COD、BOD</w:t>
                  </w:r>
                  <w:r>
                    <w:rPr>
                      <w:rFonts w:hint="default" w:ascii="Times New Roman" w:hAnsi="Times New Roman" w:cs="Times New Roman"/>
                      <w:color w:val="000000" w:themeColor="text1"/>
                      <w:vertAlign w:val="subscript"/>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、NH</w:t>
                  </w:r>
                  <w:r>
                    <w:rPr>
                      <w:rFonts w:hint="default" w:ascii="Times New Roman" w:hAnsi="Times New Roman" w:cs="Times New Roman"/>
                      <w:color w:val="000000" w:themeColor="text1"/>
                      <w:vertAlign w:val="subscript"/>
                      <w14:textFill>
                        <w14:solidFill>
                          <w14:schemeClr w14:val="tx1"/>
                        </w14:solidFill>
                      </w14:textFill>
                    </w:rPr>
                    <w:t>3</w:t>
                  </w:r>
                  <w:r>
                    <w:rPr>
                      <w:rFonts w:hint="default" w:ascii="Times New Roman" w:hAnsi="Times New Roman" w:cs="Times New Roman"/>
                      <w:color w:val="000000" w:themeColor="text1"/>
                      <w14:textFill>
                        <w14:solidFill>
                          <w14:schemeClr w14:val="tx1"/>
                        </w14:solidFill>
                      </w14:textFill>
                    </w:rPr>
                    <w:t>-N、SS、TP、TN</w:t>
                  </w:r>
                  <w:r>
                    <w:rPr>
                      <w:rFonts w:hint="eastAsia" w:ascii="Times New Roman" w:hAnsi="Times New Roman" w:cs="Times New Roman"/>
                      <w:color w:val="000000" w:themeColor="text1"/>
                      <w:lang w:val="en-US" w:eastAsia="zh-CN"/>
                      <w14:textFill>
                        <w14:solidFill>
                          <w14:schemeClr w14:val="tx1"/>
                        </w14:solidFill>
                      </w14:textFill>
                    </w:rPr>
                    <w:t>、TDS</w:t>
                  </w:r>
                </w:p>
              </w:tc>
              <w:tc>
                <w:tcPr>
                  <w:tcW w:w="1094" w:type="pct"/>
                  <w:tcBorders>
                    <w:tl2br w:val="nil"/>
                    <w:tr2bl w:val="nil"/>
                  </w:tcBorders>
                  <w:noWrap w:val="0"/>
                  <w:vAlign w:val="center"/>
                </w:tcPr>
                <w:p w14:paraId="03B75DE0">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混合废水</w:t>
                  </w:r>
                  <w:r>
                    <w:rPr>
                      <w:rFonts w:hint="default" w:ascii="Times New Roman" w:hAnsi="Times New Roman" w:cs="Times New Roman"/>
                      <w:color w:val="000000" w:themeColor="text1"/>
                      <w:szCs w:val="21"/>
                      <w14:textFill>
                        <w14:solidFill>
                          <w14:schemeClr w14:val="tx1"/>
                        </w14:solidFill>
                      </w14:textFill>
                    </w:rPr>
                    <w:t>经</w:t>
                  </w:r>
                  <w:r>
                    <w:rPr>
                      <w:rFonts w:hint="default" w:ascii="Times New Roman" w:hAnsi="Times New Roman" w:eastAsia="宋体" w:cs="Times New Roman"/>
                      <w:color w:val="000000" w:themeColor="text1"/>
                      <w:szCs w:val="21"/>
                      <w14:textFill>
                        <w14:solidFill>
                          <w14:schemeClr w14:val="tx1"/>
                        </w14:solidFill>
                      </w14:textFill>
                    </w:rPr>
                    <w:t>市政管网排</w:t>
                  </w:r>
                  <w:r>
                    <w:rPr>
                      <w:rFonts w:hint="default" w:ascii="Times New Roman" w:hAnsi="Times New Roman" w:cs="Times New Roman"/>
                      <w:color w:val="000000" w:themeColor="text1"/>
                      <w:szCs w:val="21"/>
                      <w:lang w:val="en-US" w:eastAsia="zh-CN"/>
                      <w14:textFill>
                        <w14:solidFill>
                          <w14:schemeClr w14:val="tx1"/>
                        </w14:solidFill>
                      </w14:textFill>
                    </w:rPr>
                    <w:t>入</w:t>
                  </w:r>
                  <w:r>
                    <w:rPr>
                      <w:rFonts w:hint="eastAsia" w:ascii="Times New Roman" w:hAnsi="Times New Roman" w:eastAsia="宋体" w:cs="Times New Roman"/>
                      <w:color w:val="000000" w:themeColor="text1"/>
                      <w:szCs w:val="21"/>
                      <w:lang w:val="en-US" w:eastAsia="zh-CN"/>
                      <w14:textFill>
                        <w14:solidFill>
                          <w14:schemeClr w14:val="tx1"/>
                        </w14:solidFill>
                      </w14:textFill>
                    </w:rPr>
                    <w:t>沣东南污水处理厂</w:t>
                  </w:r>
                  <w:r>
                    <w:rPr>
                      <w:rFonts w:hint="default" w:ascii="Times New Roman" w:hAnsi="Times New Roman" w:eastAsia="宋体" w:cs="Times New Roman"/>
                      <w:color w:val="000000" w:themeColor="text1"/>
                      <w:szCs w:val="21"/>
                      <w14:textFill>
                        <w14:solidFill>
                          <w14:schemeClr w14:val="tx1"/>
                        </w14:solidFill>
                      </w14:textFill>
                    </w:rPr>
                    <w:t>处</w:t>
                  </w:r>
                  <w:r>
                    <w:rPr>
                      <w:rFonts w:hint="default" w:ascii="Times New Roman" w:hAnsi="Times New Roman" w:cs="Times New Roman"/>
                      <w:color w:val="000000" w:themeColor="text1"/>
                      <w:szCs w:val="21"/>
                      <w14:textFill>
                        <w14:solidFill>
                          <w14:schemeClr w14:val="tx1"/>
                        </w14:solidFill>
                      </w14:textFill>
                    </w:rPr>
                    <w:t>理</w:t>
                  </w:r>
                  <w:r>
                    <w:rPr>
                      <w:rFonts w:hint="default" w:ascii="Times New Roman" w:hAnsi="Times New Roman" w:cs="Times New Roman"/>
                      <w:color w:val="000000" w:themeColor="text1"/>
                      <w:szCs w:val="21"/>
                      <w:lang w:val="en-US" w:eastAsia="zh-CN"/>
                      <w14:textFill>
                        <w14:solidFill>
                          <w14:schemeClr w14:val="tx1"/>
                        </w14:solidFill>
                      </w14:textFill>
                    </w:rPr>
                    <w:t>后</w:t>
                  </w:r>
                  <w:r>
                    <w:rPr>
                      <w:rFonts w:hint="default" w:ascii="Times New Roman" w:hAnsi="Times New Roman" w:cs="Times New Roman"/>
                      <w:color w:val="000000" w:themeColor="text1"/>
                      <w:szCs w:val="21"/>
                      <w14:textFill>
                        <w14:solidFill>
                          <w14:schemeClr w14:val="tx1"/>
                        </w14:solidFill>
                      </w14:textFill>
                    </w:rPr>
                    <w:t>达标排放</w:t>
                  </w:r>
                </w:p>
              </w:tc>
              <w:tc>
                <w:tcPr>
                  <w:tcW w:w="416" w:type="pct"/>
                  <w:tcBorders>
                    <w:tl2br w:val="nil"/>
                    <w:tr2bl w:val="nil"/>
                  </w:tcBorders>
                  <w:noWrap w:val="0"/>
                  <w:vAlign w:val="center"/>
                </w:tcPr>
                <w:p w14:paraId="7F89415D">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间断排放</w:t>
                  </w:r>
                </w:p>
              </w:tc>
              <w:tc>
                <w:tcPr>
                  <w:tcW w:w="407" w:type="pct"/>
                  <w:tcBorders>
                    <w:tl2br w:val="nil"/>
                    <w:tr2bl w:val="nil"/>
                  </w:tcBorders>
                  <w:noWrap w:val="0"/>
                  <w:vAlign w:val="center"/>
                </w:tcPr>
                <w:p w14:paraId="0FD59E98">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TW001</w:t>
                  </w:r>
                </w:p>
              </w:tc>
              <w:tc>
                <w:tcPr>
                  <w:tcW w:w="428" w:type="pct"/>
                  <w:tcBorders>
                    <w:tl2br w:val="nil"/>
                    <w:tr2bl w:val="nil"/>
                  </w:tcBorders>
                  <w:noWrap w:val="0"/>
                  <w:vAlign w:val="center"/>
                </w:tcPr>
                <w:p w14:paraId="1A2B4681">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化粪池</w:t>
                  </w:r>
                </w:p>
              </w:tc>
              <w:tc>
                <w:tcPr>
                  <w:tcW w:w="421" w:type="pct"/>
                  <w:tcBorders>
                    <w:tl2br w:val="nil"/>
                    <w:tr2bl w:val="nil"/>
                  </w:tcBorders>
                  <w:noWrap w:val="0"/>
                  <w:vAlign w:val="center"/>
                </w:tcPr>
                <w:p w14:paraId="77644582">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w:t>
                  </w:r>
                </w:p>
              </w:tc>
              <w:tc>
                <w:tcPr>
                  <w:tcW w:w="548" w:type="pct"/>
                  <w:tcBorders>
                    <w:tl2br w:val="nil"/>
                    <w:tr2bl w:val="nil"/>
                  </w:tcBorders>
                  <w:noWrap w:val="0"/>
                  <w:vAlign w:val="center"/>
                </w:tcPr>
                <w:p w14:paraId="54649BDE">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DW001</w:t>
                  </w:r>
                </w:p>
              </w:tc>
              <w:tc>
                <w:tcPr>
                  <w:tcW w:w="497" w:type="pct"/>
                  <w:tcBorders>
                    <w:tl2br w:val="nil"/>
                    <w:tr2bl w:val="nil"/>
                  </w:tcBorders>
                  <w:noWrap w:val="0"/>
                  <w:vAlign w:val="center"/>
                </w:tcPr>
                <w:p w14:paraId="3B36B539">
                  <w:pPr>
                    <w:keepNext w:val="0"/>
                    <w:keepLines w:val="0"/>
                    <w:pageBreakBefore w:val="0"/>
                    <w:suppressLineNumbers w:val="0"/>
                    <w:kinsoku/>
                    <w:wordWrap/>
                    <w:overflowPunct/>
                    <w:topLinePunct w:val="0"/>
                    <w:autoSpaceDE w:val="0"/>
                    <w:autoSpaceDN w:val="0"/>
                    <w:bidi w:val="0"/>
                    <w:adjustRightInd w:val="0"/>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沣东紫锦酒总</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排放口</w:t>
                  </w:r>
                </w:p>
              </w:tc>
            </w:tr>
          </w:tbl>
          <w:p w14:paraId="0379D19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rightChars="0"/>
              <w:textAlignment w:val="auto"/>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t>2.2 废水源强核算</w:t>
            </w:r>
          </w:p>
          <w:p w14:paraId="00768B7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本项目运营期</w:t>
            </w:r>
            <w:r>
              <w:rPr>
                <w:rFonts w:hint="default" w:ascii="Times New Roman" w:hAnsi="Times New Roman" w:cs="Times New Roman"/>
                <w:color w:val="000000" w:themeColor="text1"/>
                <w:sz w:val="24"/>
                <w:szCs w:val="24"/>
                <w:lang w:val="en-US" w:eastAsia="zh-CN"/>
                <w14:textFill>
                  <w14:solidFill>
                    <w14:schemeClr w14:val="tx1"/>
                  </w14:solidFill>
                </w14:textFill>
              </w:rPr>
              <w:t>锅炉</w:t>
            </w:r>
            <w:r>
              <w:rPr>
                <w:rFonts w:hint="eastAsia" w:ascii="Times New Roman" w:hAnsi="Times New Roman" w:cs="Times New Roman"/>
                <w:color w:val="000000" w:themeColor="text1"/>
                <w:sz w:val="24"/>
                <w:szCs w:val="24"/>
                <w:lang w:val="en-US" w:eastAsia="zh-CN"/>
                <w14:textFill>
                  <w14:solidFill>
                    <w14:schemeClr w14:val="tx1"/>
                  </w14:solidFill>
                </w14:textFill>
              </w:rPr>
              <w:t>、直燃机、冷却塔</w:t>
            </w:r>
            <w:r>
              <w:rPr>
                <w:rFonts w:hint="default" w:ascii="Times New Roman" w:hAnsi="Times New Roman" w:cs="Times New Roman"/>
                <w:color w:val="000000" w:themeColor="text1"/>
                <w:sz w:val="24"/>
                <w:szCs w:val="24"/>
                <w:lang w:val="en-US" w:eastAsia="zh-CN"/>
                <w14:textFill>
                  <w14:solidFill>
                    <w14:schemeClr w14:val="tx1"/>
                  </w14:solidFill>
                </w14:textFill>
              </w:rPr>
              <w:t>定期排污水</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软化系统废水、反冲洗废水和锅炉排水主要污染物为</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COD、</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NH</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TDS</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及SS等</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w:t>
            </w:r>
          </w:p>
          <w:p w14:paraId="2C05706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rightChars="0" w:firstLine="480" w:firstLineChars="200"/>
              <w:textAlignment w:val="auto"/>
              <w:rPr>
                <w:rFonts w:hint="default" w:ascii="Times New Roman" w:hAnsi="Times New Roman" w:eastAsia="宋体" w:cs="Times New Roman"/>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color w:val="000000" w:themeColor="text1"/>
                <w:sz w:val="24"/>
                <w:szCs w:val="32"/>
                <w:lang w:val="en-US" w:eastAsia="zh-CN"/>
                <w14:textFill>
                  <w14:solidFill>
                    <w14:schemeClr w14:val="tx1"/>
                  </w14:solidFill>
                </w14:textFill>
              </w:rPr>
              <w:t>依据《给水排水设计手册》（第5册）中等浓度生活污水的污染物浓度，并结合项目特点确定污染物产生浓度分别为：COD</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450mg/L、BOD</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32"/>
                <w:vertAlign w:val="subscript"/>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300mg/L、SS</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400mg/L、NH</w:t>
            </w:r>
            <w:r>
              <w:rPr>
                <w:rFonts w:hint="default" w:ascii="Times New Roman" w:hAnsi="Times New Roman" w:eastAsia="宋体" w:cs="Times New Roman"/>
                <w:color w:val="000000" w:themeColor="text1"/>
                <w:sz w:val="24"/>
                <w:szCs w:val="32"/>
                <w:vertAlign w:val="subscript"/>
                <w:lang w:val="en-US" w:eastAsia="zh-CN"/>
                <w14:textFill>
                  <w14:solidFill>
                    <w14:schemeClr w14:val="tx1"/>
                  </w14:solidFill>
                </w14:textFill>
              </w:rPr>
              <w:t>3</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-N</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40mg/L、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 xml:space="preserve">TP </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5mg/L、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TN 5</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0mg/L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、TDS 1000</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mg/L</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32"/>
                <w:lang w:val="en-US" w:eastAsia="zh-CN"/>
                <w14:textFill>
                  <w14:solidFill>
                    <w14:schemeClr w14:val="tx1"/>
                  </w14:solidFill>
                </w14:textFill>
              </w:rPr>
              <w:t>混合废水污染物浓度下表</w:t>
            </w:r>
            <w:r>
              <w:rPr>
                <w:rFonts w:hint="eastAsia" w:ascii="Times New Roman" w:hAnsi="Times New Roman" w:eastAsia="宋体" w:cs="Times New Roman"/>
                <w:color w:val="000000" w:themeColor="text1"/>
                <w:sz w:val="24"/>
                <w:szCs w:val="32"/>
                <w:lang w:val="en-US" w:eastAsia="zh-CN"/>
                <w14:textFill>
                  <w14:solidFill>
                    <w14:schemeClr w14:val="tx1"/>
                  </w14:solidFill>
                </w14:textFill>
              </w:rPr>
              <w:t>4-9。</w:t>
            </w:r>
          </w:p>
          <w:p w14:paraId="74C3217B">
            <w:pPr>
              <w:pStyle w:val="7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482" w:firstLineChars="200"/>
              <w:jc w:val="center"/>
              <w:textAlignment w:val="auto"/>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9 </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项目</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混合废水</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主要污染物</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浓度</w:t>
            </w:r>
            <w:r>
              <w:rPr>
                <w:rFonts w:hint="default"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一览表</w:t>
            </w:r>
            <w:r>
              <w:rPr>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单位：mg/L</w:t>
            </w:r>
          </w:p>
          <w:tbl>
            <w:tblPr>
              <w:tblStyle w:val="26"/>
              <w:tblW w:w="498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020"/>
              <w:gridCol w:w="761"/>
              <w:gridCol w:w="786"/>
              <w:gridCol w:w="707"/>
              <w:gridCol w:w="840"/>
              <w:gridCol w:w="826"/>
              <w:gridCol w:w="733"/>
              <w:gridCol w:w="775"/>
            </w:tblGrid>
            <w:tr w14:paraId="71C3CE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7" w:type="pct"/>
                  <w:noWrap w:val="0"/>
                  <w:vAlign w:val="center"/>
                </w:tcPr>
                <w:p w14:paraId="66C014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000000" w:themeColor="text1"/>
                      <w:sz w:val="21"/>
                      <w:szCs w:val="21"/>
                      <w:lang w:val="en-GB" w:eastAsia="zh-CN"/>
                      <w14:textFill>
                        <w14:solidFill>
                          <w14:schemeClr w14:val="tx1"/>
                        </w14:solidFill>
                      </w14:textFill>
                    </w:rPr>
                  </w:pPr>
                  <w:r>
                    <w:rPr>
                      <w:color w:val="000000" w:themeColor="text1"/>
                      <w:sz w:val="24"/>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-56515</wp:posOffset>
                            </wp:positionH>
                            <wp:positionV relativeFrom="paragraph">
                              <wp:posOffset>17145</wp:posOffset>
                            </wp:positionV>
                            <wp:extent cx="1907540" cy="280670"/>
                            <wp:effectExtent l="635" t="4445" r="15875" b="19685"/>
                            <wp:wrapNone/>
                            <wp:docPr id="23" name="直接连接符 23"/>
                            <wp:cNvGraphicFramePr/>
                            <a:graphic xmlns:a="http://schemas.openxmlformats.org/drawingml/2006/main">
                              <a:graphicData uri="http://schemas.microsoft.com/office/word/2010/wordprocessingShape">
                                <wps:wsp>
                                  <wps:cNvCnPr/>
                                  <wps:spPr>
                                    <a:xfrm>
                                      <a:off x="0" y="0"/>
                                      <a:ext cx="1907540" cy="280670"/>
                                    </a:xfrm>
                                    <a:prstGeom prst="line">
                                      <a:avLst/>
                                    </a:prstGeom>
                                    <a:ln w="6350" cmpd="sng">
                                      <a:solidFill>
                                        <a:schemeClr val="tx1"/>
                                      </a:solidFill>
                                      <a:prstDash val="solid"/>
                                      <a:tailEnd type="non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4.45pt;margin-top:1.35pt;height:22.1pt;width:150.2pt;z-index:251664384;mso-width-relative:page;mso-height-relative:page;" filled="f" stroked="t" coordsize="21600,21600" o:gfxdata="UEsDBAoAAAAAAIdO4kAAAAAAAAAAAAAAAAAEAAAAZHJzL1BLAwQUAAAACACHTuJAKmxG/dYAAAAH&#10;AQAADwAAAGRycy9kb3ducmV2LnhtbE2OPU/DMBRFdyT+g/WQ2FonETQfxOmAxICEBAQGRjd+jQP2&#10;c4jdJPx7zETHq3t17qn3qzVsxskPjgSk2wQYUufUQL2A97eHTQHMB0lKGkco4Ac97JvLi1pWyi30&#10;inMbehYh5CspQIcwVpz7TqOVfutGpNgd3WRliHHquZrkEuHW8CxJdtzKgeKDliPea+y+2pONFMq/&#10;j6uZPl6en3TRLp/4OOcoxPVVmtwBC7iG/zH86Ud1aKLTwZ1IeWYEbIoyLgVkObBYZ2V6C+wg4GZX&#10;Am9qfu7f/AJQSwMEFAAAAAgAh07iQLvLqoX4AQAA0AMAAA4AAABkcnMvZTJvRG9jLnhtbK1TzY7T&#10;MBC+I/EOlu80aZftlqjpHrYsFwSVgAeYOk5iyX/yeJv2JXgBJG5w4sh934blMRg7pQvLZQ/k4Izn&#10;5xt/n8fLy73RbCcDKmdrPp2UnEkrXKNsV/MP76+fLTjDCLYB7ays+UEiv1w9fbIcfCVnrne6kYER&#10;iMVq8DXvY/RVUaDopQGcOC8tBVsXDETahq5oAgyEbnQxK8t5MbjQ+OCERCTvegzyI2J4DKBrWyXk&#10;2okbI20cUYPUEIkS9sojX+XTtq0U8W3booxM15yYxrxSE7K3aS1WS6i6AL5X4ngEeMwRHnAyoCw1&#10;PUGtIQK7CeofKKNEcOjaOBHOFCORrAixmJYPtHnXg5eZC0mN/iQ6/j9Y8Wa3CUw1NZ+dcWbB0I3f&#10;ffr+4+OXn7efab379pVRhGQaPFaUfWU34bhDvwmJ874NJv2JDdtnaQ8naeU+MkHO6Yvy4vw5qS4o&#10;NluU84usfXFf7QPGV9IZloyaa2UTdahg9xojdaTU3ynJbd210jpfn7ZsqPn87DzBA41kS6NApvFE&#10;C23HGeiOZl3EkBHRadWk6oSDodte6cB2kCYkf4ktdfsrLbVeA/ZjXg6Ns2NUpOeglan54lQNVQSl&#10;X9qGxYMnRS29pCOqtgSetBzVS9bWNYcsavbTRef2x6FMk/TnPlffP8TV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psRv3WAAAABwEAAA8AAAAAAAAAAQAgAAAAIgAAAGRycy9kb3ducmV2LnhtbFBL&#10;AQIUABQAAAAIAIdO4kC7y6qF+AEAANADAAAOAAAAAAAAAAEAIAAAACUBAABkcnMvZTJvRG9jLnht&#10;bFBLBQYAAAAABgAGAFkBAACPBQAAAAA=&#10;">
                            <v:fill on="f" focussize="0,0"/>
                            <v:stroke weight="0.5pt" color="#000000 [3213]" miterlimit="8" joinstyle="miter"/>
                            <v:imagedata o:title=""/>
                            <o:lock v:ext="edit" aspectratio="f"/>
                          </v:line>
                        </w:pict>
                      </mc:Fallback>
                    </mc:AlternateContent>
                  </w:r>
                  <w:r>
                    <w:rPr>
                      <w:rFonts w:hint="default" w:ascii="Times New Roman" w:hAnsi="Times New Roman" w:cs="Times New Roman"/>
                      <w:b/>
                      <w:bCs/>
                      <w:color w:val="000000" w:themeColor="text1"/>
                      <w:sz w:val="2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 w:val="2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58B4CE3D">
                  <w:pPr>
                    <w:keepNext w:val="0"/>
                    <w:keepLines w:val="0"/>
                    <w:pageBreakBefore w:val="0"/>
                    <w:widowControl/>
                    <w:suppressLineNumbers w:val="0"/>
                    <w:kinsoku/>
                    <w:wordWrap/>
                    <w:overflowPunct/>
                    <w:topLinePunct w:val="0"/>
                    <w:autoSpaceDE/>
                    <w:autoSpaceDN/>
                    <w:bidi w:val="0"/>
                    <w:spacing w:before="0" w:beforeAutospacing="0" w:after="0" w:afterAutospacing="0" w:line="240" w:lineRule="exact"/>
                    <w:ind w:left="0" w:right="0"/>
                    <w:jc w:val="left"/>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eastAsia="宋体" w:cs="Times New Roman"/>
                      <w:b/>
                      <w:bCs/>
                      <w:color w:val="000000" w:themeColor="text1"/>
                      <w:kern w:val="0"/>
                      <w:sz w:val="20"/>
                      <w:szCs w:val="20"/>
                      <w:lang w:val="en-US" w:eastAsia="zh-CN" w:bidi="ar"/>
                      <w14:textFill>
                        <w14:solidFill>
                          <w14:schemeClr w14:val="tx1"/>
                        </w14:solidFill>
                      </w14:textFill>
                    </w:rPr>
                    <w:t>废水量</w:t>
                  </w:r>
                </w:p>
              </w:tc>
              <w:tc>
                <w:tcPr>
                  <w:tcW w:w="450" w:type="pct"/>
                  <w:noWrap w:val="0"/>
                  <w:vAlign w:val="center"/>
                </w:tcPr>
                <w:p w14:paraId="7C88B2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COD</w:t>
                  </w:r>
                </w:p>
              </w:tc>
              <w:tc>
                <w:tcPr>
                  <w:tcW w:w="465" w:type="pct"/>
                  <w:noWrap w:val="0"/>
                  <w:vAlign w:val="center"/>
                </w:tcPr>
                <w:p w14:paraId="4E88FF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BOD</w:t>
                  </w:r>
                  <w:r>
                    <w:rPr>
                      <w:rFonts w:hint="default" w:ascii="Times New Roman" w:hAnsi="Times New Roman" w:cs="Times New Roman"/>
                      <w:b/>
                      <w:bCs/>
                      <w:color w:val="000000" w:themeColor="text1"/>
                      <w:sz w:val="21"/>
                      <w:szCs w:val="21"/>
                      <w:vertAlign w:val="subscript"/>
                      <w:lang w:val="en-GB"/>
                      <w14:textFill>
                        <w14:solidFill>
                          <w14:schemeClr w14:val="tx1"/>
                        </w14:solidFill>
                      </w14:textFill>
                    </w:rPr>
                    <w:t>5</w:t>
                  </w:r>
                </w:p>
              </w:tc>
              <w:tc>
                <w:tcPr>
                  <w:tcW w:w="418" w:type="pct"/>
                  <w:noWrap w:val="0"/>
                  <w:vAlign w:val="center"/>
                </w:tcPr>
                <w:p w14:paraId="7DE0F5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lang w:val="en-GB"/>
                      <w14:textFill>
                        <w14:solidFill>
                          <w14:schemeClr w14:val="tx1"/>
                        </w14:solidFill>
                      </w14:textFill>
                    </w:rPr>
                    <w:t>SS</w:t>
                  </w:r>
                </w:p>
              </w:tc>
              <w:tc>
                <w:tcPr>
                  <w:tcW w:w="497" w:type="pct"/>
                  <w:noWrap w:val="0"/>
                  <w:vAlign w:val="center"/>
                </w:tcPr>
                <w:p w14:paraId="0AF3A2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NH</w:t>
                  </w:r>
                  <w:r>
                    <w:rPr>
                      <w:rFonts w:hint="default" w:ascii="Times New Roman" w:hAnsi="Times New Roman" w:cs="Times New Roman"/>
                      <w:b/>
                      <w:bCs/>
                      <w:color w:val="000000" w:themeColor="text1"/>
                      <w:sz w:val="21"/>
                      <w:szCs w:val="21"/>
                      <w:vertAlign w:val="subscript"/>
                      <w14:textFill>
                        <w14:solidFill>
                          <w14:schemeClr w14:val="tx1"/>
                        </w14:solidFill>
                      </w14:textFill>
                    </w:rPr>
                    <w:t>3</w:t>
                  </w:r>
                  <w:r>
                    <w:rPr>
                      <w:rFonts w:hint="default" w:ascii="Times New Roman" w:hAnsi="Times New Roman" w:cs="Times New Roman"/>
                      <w:b/>
                      <w:bCs/>
                      <w:color w:val="000000" w:themeColor="text1"/>
                      <w:sz w:val="21"/>
                      <w:szCs w:val="21"/>
                      <w14:textFill>
                        <w14:solidFill>
                          <w14:schemeClr w14:val="tx1"/>
                        </w14:solidFill>
                      </w14:textFill>
                    </w:rPr>
                    <w:t>-N</w:t>
                  </w:r>
                </w:p>
              </w:tc>
              <w:tc>
                <w:tcPr>
                  <w:tcW w:w="488" w:type="pct"/>
                  <w:noWrap w:val="0"/>
                  <w:vAlign w:val="center"/>
                </w:tcPr>
                <w:p w14:paraId="2600A0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TP</w:t>
                  </w:r>
                </w:p>
              </w:tc>
              <w:tc>
                <w:tcPr>
                  <w:tcW w:w="433" w:type="pct"/>
                  <w:noWrap w:val="0"/>
                  <w:vAlign w:val="center"/>
                </w:tcPr>
                <w:p w14:paraId="132F79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TN</w:t>
                  </w:r>
                </w:p>
              </w:tc>
              <w:tc>
                <w:tcPr>
                  <w:tcW w:w="458" w:type="pct"/>
                  <w:noWrap w:val="0"/>
                  <w:vAlign w:val="center"/>
                </w:tcPr>
                <w:p w14:paraId="66498F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TDS</w:t>
                  </w:r>
                </w:p>
              </w:tc>
            </w:tr>
            <w:tr w14:paraId="1C9F4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7" w:type="pct"/>
                  <w:noWrap w:val="0"/>
                  <w:vAlign w:val="center"/>
                </w:tcPr>
                <w:p w14:paraId="6CAFAB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GB"/>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混合废水</w:t>
                  </w:r>
                  <w:r>
                    <w:rPr>
                      <w:rFonts w:hint="default" w:ascii="Times New Roman" w:hAnsi="Times New Roman" w:cs="Times New Roman"/>
                      <w:color w:val="000000" w:themeColor="text1"/>
                      <w:sz w:val="21"/>
                      <w:szCs w:val="21"/>
                      <w:lang w:val="en-GB"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11.84</w:t>
                  </w:r>
                  <w:r>
                    <w:rPr>
                      <w:rFonts w:hint="default" w:ascii="Times New Roman" w:hAnsi="Times New Roman" w:cs="Times New Roman"/>
                      <w:color w:val="000000" w:themeColor="text1"/>
                      <w:sz w:val="21"/>
                      <w:szCs w:val="21"/>
                      <w:lang w:val="en-US" w:eastAsia="zh-CN"/>
                      <w14:textFill>
                        <w14:solidFill>
                          <w14:schemeClr w14:val="tx1"/>
                        </w14:solidFill>
                      </w14:textFill>
                    </w:rPr>
                    <w:t>m</w:t>
                  </w:r>
                  <w:r>
                    <w:rPr>
                      <w:rFonts w:hint="default" w:ascii="Times New Roman" w:hAnsi="Times New Roman" w:cs="Times New Roman"/>
                      <w:color w:val="000000" w:themeColor="text1"/>
                      <w:sz w:val="21"/>
                      <w:szCs w:val="21"/>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d</w:t>
                  </w:r>
                  <w:r>
                    <w:rPr>
                      <w:rFonts w:hint="default" w:ascii="Times New Roman" w:hAnsi="Times New Roman" w:cs="Times New Roman"/>
                      <w:color w:val="000000" w:themeColor="text1"/>
                      <w:sz w:val="21"/>
                      <w:szCs w:val="21"/>
                      <w:lang w:val="en-GB" w:eastAsia="zh-CN"/>
                      <w14:textFill>
                        <w14:solidFill>
                          <w14:schemeClr w14:val="tx1"/>
                        </w14:solidFill>
                      </w14:textFill>
                    </w:rPr>
                    <w:t>）</w:t>
                  </w:r>
                </w:p>
              </w:tc>
              <w:tc>
                <w:tcPr>
                  <w:tcW w:w="450" w:type="pct"/>
                  <w:noWrap w:val="0"/>
                  <w:vAlign w:val="center"/>
                </w:tcPr>
                <w:p w14:paraId="19F2E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450</w:t>
                  </w:r>
                </w:p>
              </w:tc>
              <w:tc>
                <w:tcPr>
                  <w:tcW w:w="465" w:type="pct"/>
                  <w:noWrap w:val="0"/>
                  <w:vAlign w:val="center"/>
                </w:tcPr>
                <w:p w14:paraId="512788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300</w:t>
                  </w:r>
                </w:p>
              </w:tc>
              <w:tc>
                <w:tcPr>
                  <w:tcW w:w="418" w:type="pct"/>
                  <w:noWrap w:val="0"/>
                  <w:vAlign w:val="center"/>
                </w:tcPr>
                <w:p w14:paraId="260F54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400</w:t>
                  </w:r>
                </w:p>
              </w:tc>
              <w:tc>
                <w:tcPr>
                  <w:tcW w:w="497" w:type="pct"/>
                  <w:noWrap w:val="0"/>
                  <w:vAlign w:val="center"/>
                </w:tcPr>
                <w:p w14:paraId="502579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40</w:t>
                  </w:r>
                </w:p>
              </w:tc>
              <w:tc>
                <w:tcPr>
                  <w:tcW w:w="488" w:type="pct"/>
                  <w:noWrap w:val="0"/>
                  <w:vAlign w:val="center"/>
                </w:tcPr>
                <w:p w14:paraId="4F08E1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w:t>
                  </w:r>
                </w:p>
              </w:tc>
              <w:tc>
                <w:tcPr>
                  <w:tcW w:w="433" w:type="pct"/>
                  <w:noWrap w:val="0"/>
                  <w:vAlign w:val="center"/>
                </w:tcPr>
                <w:p w14:paraId="30717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50</w:t>
                  </w:r>
                </w:p>
              </w:tc>
              <w:tc>
                <w:tcPr>
                  <w:tcW w:w="458" w:type="pct"/>
                  <w:noWrap w:val="0"/>
                  <w:vAlign w:val="center"/>
                </w:tcPr>
                <w:p w14:paraId="3A77E2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1000</w:t>
                  </w:r>
                </w:p>
              </w:tc>
            </w:tr>
          </w:tbl>
          <w:p w14:paraId="1CFE27B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firstLine="480" w:firstLineChars="200"/>
              <w:jc w:val="both"/>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cs="Times New Roman"/>
                <w:color w:val="000000" w:themeColor="text1"/>
                <w:sz w:val="24"/>
                <w:szCs w:val="32"/>
                <w:lang w:val="en-US" w:eastAsia="zh-CN"/>
                <w14:textFill>
                  <w14:solidFill>
                    <w14:schemeClr w14:val="tx1"/>
                  </w14:solidFill>
                </w14:textFill>
              </w:rPr>
              <w:t>本项目废水产排情况见表4-</w:t>
            </w:r>
            <w:r>
              <w:rPr>
                <w:rFonts w:hint="eastAsia" w:ascii="Times New Roman" w:hAnsi="Times New Roman" w:cs="Times New Roman"/>
                <w:color w:val="000000" w:themeColor="text1"/>
                <w:sz w:val="24"/>
                <w:szCs w:val="32"/>
                <w:lang w:val="en-US" w:eastAsia="zh-CN"/>
                <w14:textFill>
                  <w14:solidFill>
                    <w14:schemeClr w14:val="tx1"/>
                  </w14:solidFill>
                </w14:textFill>
              </w:rPr>
              <w:t>10</w:t>
            </w:r>
            <w:r>
              <w:rPr>
                <w:rFonts w:hint="default" w:ascii="Times New Roman" w:hAnsi="Times New Roman" w:cs="Times New Roman"/>
                <w:color w:val="000000" w:themeColor="text1"/>
                <w:sz w:val="24"/>
                <w:szCs w:val="32"/>
                <w:lang w:val="en-US" w:eastAsia="zh-CN"/>
                <w14:textFill>
                  <w14:solidFill>
                    <w14:schemeClr w14:val="tx1"/>
                  </w14:solidFill>
                </w14:textFill>
              </w:rPr>
              <w:t>。</w:t>
            </w:r>
          </w:p>
          <w:p w14:paraId="36D32D2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jc w:val="center"/>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10</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本</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项目</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锅炉房废水</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产排情况一览表</w:t>
            </w:r>
          </w:p>
          <w:tbl>
            <w:tblPr>
              <w:tblStyle w:val="26"/>
              <w:tblW w:w="499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020"/>
              <w:gridCol w:w="971"/>
              <w:gridCol w:w="761"/>
              <w:gridCol w:w="787"/>
              <w:gridCol w:w="705"/>
              <w:gridCol w:w="867"/>
              <w:gridCol w:w="826"/>
              <w:gridCol w:w="721"/>
              <w:gridCol w:w="799"/>
            </w:tblGrid>
            <w:tr w14:paraId="0E95BE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4" w:type="pct"/>
                  <w:tcBorders>
                    <w:tl2br w:val="nil"/>
                    <w:tr2bl w:val="nil"/>
                  </w:tcBorders>
                  <w:noWrap w:val="0"/>
                  <w:vAlign w:val="center"/>
                </w:tcPr>
                <w:p w14:paraId="1B01DA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bCs/>
                      <w:color w:val="000000" w:themeColor="text1"/>
                      <w:szCs w:val="21"/>
                      <w:lang w:val="en-GB"/>
                      <w14:textFill>
                        <w14:solidFill>
                          <w14:schemeClr w14:val="tx1"/>
                        </w14:solidFill>
                      </w14:textFill>
                    </w:rPr>
                  </w:pPr>
                  <w:r>
                    <w:rPr>
                      <w:b/>
                      <w:bCs/>
                      <w:color w:val="000000" w:themeColor="text1"/>
                      <w:sz w:val="24"/>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-46355</wp:posOffset>
                            </wp:positionH>
                            <wp:positionV relativeFrom="paragraph">
                              <wp:posOffset>2540</wp:posOffset>
                            </wp:positionV>
                            <wp:extent cx="1268095" cy="342265"/>
                            <wp:effectExtent l="1270" t="4445" r="6985" b="15240"/>
                            <wp:wrapNone/>
                            <wp:docPr id="16" name="直接连接符 16"/>
                            <wp:cNvGraphicFramePr/>
                            <a:graphic xmlns:a="http://schemas.openxmlformats.org/drawingml/2006/main">
                              <a:graphicData uri="http://schemas.microsoft.com/office/word/2010/wordprocessingShape">
                                <wps:wsp>
                                  <wps:cNvCnPr/>
                                  <wps:spPr>
                                    <a:xfrm>
                                      <a:off x="1882140" y="8093710"/>
                                      <a:ext cx="1268095" cy="342265"/>
                                    </a:xfrm>
                                    <a:prstGeom prst="line">
                                      <a:avLst/>
                                    </a:prstGeom>
                                    <a:ln w="6350" cmpd="sng">
                                      <a:solidFill>
                                        <a:schemeClr val="tx1"/>
                                      </a:solidFill>
                                      <a:prstDash val="solid"/>
                                      <a:tailEnd type="none"/>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3.65pt;margin-top:0.2pt;height:26.95pt;width:99.85pt;z-index:251663360;mso-width-relative:page;mso-height-relative:page;" filled="f" stroked="t" coordsize="21600,21600" o:gfxdata="UEsDBAoAAAAAAIdO4kAAAAAAAAAAAAAAAAAEAAAAZHJzL1BLAwQUAAAACACHTuJAiVMdtNUAAAAG&#10;AQAADwAAAGRycy9kb3ducmV2LnhtbE2Oy07DMBBF90j8gzVI7FqnD0gb4nSBxAIJCRpYdOnG0zhg&#10;j4PtJuHvcVewm6t7deaUu8kaNqAPnSMBi3kGDKlxqqNWwMf702wDLERJShpHKOAHA+yq66tSFsqN&#10;tMehji1LEAqFFKBj7AvOQ6PRyjB3PVLqTs5bGVP0LVdejgluDV9m2T23sqP0QcseHzU2X/XZJgrl&#10;36fJ+MPb64ve1OMnPg85CnF7s8gegEWc4t8YLvpJHarkdHRnUoEZAbN8lZYC1sAu7XaZjqOAu/UK&#10;eFXy//rVL1BLAwQUAAAACACHTuJALAFoLAMCAADcAwAADgAAAGRycy9lMm9Eb2MueG1srVPNctMw&#10;EL4zwztodCdOnCYET5weGsqFgcxAH2Ajy7Zm9DdaNU5eghdghhucOHLv21AeoyvbtFAuPeCDvNpd&#10;fbvfp9X6/Gg0O8iAytmSzyZTzqQVrlK2KfnVx8sXK84wgq1AOytLfpLIzzfPn607X8jctU5XMjAC&#10;sVh0vuRtjL7IMhStNIAT56WlYO2CgUjb0GRVgI7Qjc7y6XSZdS5UPjghEcm7HYJ8RAxPAXR1rYTc&#10;OnFtpI0DapAaIlHCVnnkm77bupYivq9rlJHpkhPT2K9UhOx9WrPNGoomgG+VGFuAp7TwiJMBZano&#10;PdQWIrDroP6BMkoEh66OE+FMNhDpFSEWs+kjbT604GXPhaRGfy86/j9Y8e6wC0xVNAlLziwYuvHb&#10;zz9+fvr66+YLrbffvzGKkEydx4KyL+wujDv0u5A4H+tg0p/YsCMBrVb57IwEPpV8NX01fzkbZZbH&#10;yERKyJfkX3AmKGN+lufLRSqQPSD5gPGNdIYlo+Ra2SQDFHB4i3FI/Z2S3NZdKq3JD4W2rCv5cr6g&#10;+gJoPGsaCzKNJ4poG85ANzT3IoYeEZ1WVTqdDmNo9hc6sAOkaem/sbG/0lLpLWA75PWhlAaFUZGe&#10;hlYmEU/f4I6g9GtbsXjypK6lVzWiakusk66Dksnau+rUC9z76dJ7XcYBTVP1574//fAoN3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JUx201QAAAAYBAAAPAAAAAAAAAAEAIAAAACIAAABkcnMvZG93&#10;bnJldi54bWxQSwECFAAUAAAACACHTuJALAFoLAMCAADcAwAADgAAAAAAAAABACAAAAAkAQAAZHJz&#10;L2Uyb0RvYy54bWxQSwUGAAAAAAYABgBZAQAAmQUAAAAA&#10;">
                            <v:fill on="f" focussize="0,0"/>
                            <v:stroke weight="0.5pt" color="#000000 [3213]" miterlimit="8" joinstyle="miter"/>
                            <v:imagedata o:title=""/>
                            <o:lock v:ext="edit" aspectratio="f"/>
                          </v:line>
                        </w:pict>
                      </mc:Fallback>
                    </mc:AlternateContent>
                  </w:r>
                  <w:r>
                    <w:rPr>
                      <w:rFonts w:hint="default" w:ascii="Times New Roman" w:hAnsi="Times New Roman" w:cs="Times New Roman"/>
                      <w:b/>
                      <w:bCs/>
                      <w:color w:val="000000" w:themeColor="text1"/>
                      <w:szCs w:val="21"/>
                      <w:lang w:val="en-US" w:eastAsia="zh-CN"/>
                      <w14:textFill>
                        <w14:solidFill>
                          <w14:schemeClr w14:val="tx1"/>
                        </w14:solidFill>
                      </w14:textFill>
                    </w:rPr>
                    <w:t xml:space="preserve">      </w:t>
                  </w:r>
                  <w:r>
                    <w:rPr>
                      <w:rFonts w:hint="eastAsia" w:ascii="Times New Roman" w:hAnsi="Times New Roman" w:cs="Times New Roman"/>
                      <w:b/>
                      <w:bCs/>
                      <w:color w:val="000000" w:themeColor="text1"/>
                      <w:szCs w:val="21"/>
                      <w:lang w:val="en-US" w:eastAsia="zh-CN"/>
                      <w14:textFill>
                        <w14:solidFill>
                          <w14:schemeClr w14:val="tx1"/>
                        </w14:solidFill>
                      </w14:textFill>
                    </w:rPr>
                    <w:t xml:space="preserve">   </w:t>
                  </w:r>
                  <w:r>
                    <w:rPr>
                      <w:rFonts w:hint="default" w:ascii="Times New Roman" w:hAnsi="Times New Roman" w:cs="Times New Roman"/>
                      <w:b/>
                      <w:bCs/>
                      <w:color w:val="000000" w:themeColor="text1"/>
                      <w:szCs w:val="21"/>
                      <w:lang w:val="en-GB"/>
                      <w14:textFill>
                        <w14:solidFill>
                          <w14:schemeClr w14:val="tx1"/>
                        </w14:solidFill>
                      </w14:textFill>
                    </w:rPr>
                    <w:t>污染</w:t>
                  </w:r>
                  <w:r>
                    <w:rPr>
                      <w:rFonts w:hint="default" w:ascii="Times New Roman" w:hAnsi="Times New Roman" w:cs="Times New Roman"/>
                      <w:b/>
                      <w:bCs/>
                      <w:color w:val="000000" w:themeColor="text1"/>
                      <w:sz w:val="21"/>
                      <w:szCs w:val="21"/>
                      <w:lang w:val="en-US" w:eastAsia="zh-CN"/>
                      <w14:textFill>
                        <w14:solidFill>
                          <w14:schemeClr w14:val="tx1"/>
                        </w14:solidFill>
                      </w14:textFill>
                    </w:rPr>
                    <w:t>因子</w:t>
                  </w:r>
                </w:p>
                <w:p w14:paraId="703E9C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211" w:firstLineChars="100"/>
                    <w:textAlignment w:val="auto"/>
                    <w:rPr>
                      <w:rFonts w:hint="default" w:ascii="Times New Roman" w:hAnsi="Times New Roman" w:cs="Times New Roman"/>
                      <w:b/>
                      <w:bCs/>
                      <w:color w:val="000000" w:themeColor="text1"/>
                      <w:szCs w:val="21"/>
                      <w:lang w:val="en-GB"/>
                      <w14:textFill>
                        <w14:solidFill>
                          <w14:schemeClr w14:val="tx1"/>
                        </w14:solidFill>
                      </w14:textFill>
                    </w:rPr>
                  </w:pPr>
                  <w:r>
                    <w:rPr>
                      <w:rFonts w:hint="default" w:ascii="Times New Roman" w:hAnsi="Times New Roman" w:cs="Times New Roman"/>
                      <w:b/>
                      <w:bCs/>
                      <w:color w:val="000000" w:themeColor="text1"/>
                      <w:szCs w:val="21"/>
                      <w:lang w:val="en-GB"/>
                      <w14:textFill>
                        <w14:solidFill>
                          <w14:schemeClr w14:val="tx1"/>
                        </w14:solidFill>
                      </w14:textFill>
                    </w:rPr>
                    <w:t>项目</w:t>
                  </w:r>
                </w:p>
              </w:tc>
              <w:tc>
                <w:tcPr>
                  <w:tcW w:w="574" w:type="pct"/>
                  <w:tcBorders>
                    <w:tl2br w:val="nil"/>
                    <w:tr2bl w:val="nil"/>
                  </w:tcBorders>
                  <w:noWrap w:val="0"/>
                  <w:vAlign w:val="center"/>
                </w:tcPr>
                <w:p w14:paraId="34C7E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pH</w:t>
                  </w:r>
                </w:p>
              </w:tc>
              <w:tc>
                <w:tcPr>
                  <w:tcW w:w="449" w:type="pct"/>
                  <w:tcBorders>
                    <w:tl2br w:val="nil"/>
                    <w:tr2bl w:val="nil"/>
                  </w:tcBorders>
                  <w:noWrap w:val="0"/>
                  <w:vAlign w:val="center"/>
                </w:tcPr>
                <w:p w14:paraId="2581BB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COD</w:t>
                  </w:r>
                </w:p>
              </w:tc>
              <w:tc>
                <w:tcPr>
                  <w:tcW w:w="465" w:type="pct"/>
                  <w:tcBorders>
                    <w:tl2br w:val="nil"/>
                    <w:tr2bl w:val="nil"/>
                  </w:tcBorders>
                  <w:noWrap w:val="0"/>
                  <w:vAlign w:val="center"/>
                </w:tcPr>
                <w:p w14:paraId="06FC6C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BOD</w:t>
                  </w:r>
                  <w:r>
                    <w:rPr>
                      <w:rFonts w:hint="eastAsia" w:ascii="Times New Roman" w:hAnsi="Times New Roman" w:cs="Times New Roman"/>
                      <w:b/>
                      <w:bCs/>
                      <w:color w:val="000000" w:themeColor="text1"/>
                      <w:sz w:val="21"/>
                      <w:szCs w:val="21"/>
                      <w:vertAlign w:val="subscript"/>
                      <w:lang w:val="en-US" w:eastAsia="zh-CN"/>
                      <w14:textFill>
                        <w14:solidFill>
                          <w14:schemeClr w14:val="tx1"/>
                        </w14:solidFill>
                      </w14:textFill>
                    </w:rPr>
                    <w:t>5</w:t>
                  </w:r>
                </w:p>
              </w:tc>
              <w:tc>
                <w:tcPr>
                  <w:tcW w:w="416" w:type="pct"/>
                  <w:tcBorders>
                    <w:tl2br w:val="nil"/>
                    <w:tr2bl w:val="nil"/>
                  </w:tcBorders>
                  <w:noWrap w:val="0"/>
                  <w:vAlign w:val="center"/>
                </w:tcPr>
                <w:p w14:paraId="20A8A1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b/>
                      <w:bCs/>
                      <w:color w:val="000000" w:themeColor="text1"/>
                      <w:sz w:val="21"/>
                      <w:szCs w:val="21"/>
                      <w:lang w:val="en-GB"/>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SS</w:t>
                  </w:r>
                </w:p>
              </w:tc>
              <w:tc>
                <w:tcPr>
                  <w:tcW w:w="512" w:type="pct"/>
                  <w:tcBorders>
                    <w:tl2br w:val="nil"/>
                    <w:tr2bl w:val="nil"/>
                  </w:tcBorders>
                  <w:noWrap w:val="0"/>
                  <w:vAlign w:val="center"/>
                </w:tcPr>
                <w:p w14:paraId="46D7DD0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TDS</w:t>
                  </w:r>
                </w:p>
              </w:tc>
              <w:tc>
                <w:tcPr>
                  <w:tcW w:w="488" w:type="pct"/>
                  <w:tcBorders>
                    <w:tl2br w:val="nil"/>
                    <w:tr2bl w:val="nil"/>
                  </w:tcBorders>
                  <w:noWrap w:val="0"/>
                  <w:vAlign w:val="center"/>
                </w:tcPr>
                <w:p w14:paraId="30329E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NH</w:t>
                  </w:r>
                  <w:r>
                    <w:rPr>
                      <w:rFonts w:hint="eastAsia" w:ascii="Times New Roman" w:hAnsi="Times New Roman" w:cs="Times New Roman"/>
                      <w:b/>
                      <w:bCs/>
                      <w:color w:val="000000" w:themeColor="text1"/>
                      <w:sz w:val="21"/>
                      <w:szCs w:val="21"/>
                      <w:vertAlign w:val="subscript"/>
                      <w:lang w:val="en-US" w:eastAsia="zh-CN"/>
                      <w14:textFill>
                        <w14:solidFill>
                          <w14:schemeClr w14:val="tx1"/>
                        </w14:solidFill>
                      </w14:textFill>
                    </w:rPr>
                    <w:t>3</w:t>
                  </w:r>
                  <w:r>
                    <w:rPr>
                      <w:rFonts w:hint="eastAsia" w:ascii="Times New Roman" w:hAnsi="Times New Roman" w:cs="Times New Roman"/>
                      <w:b/>
                      <w:bCs/>
                      <w:color w:val="000000" w:themeColor="text1"/>
                      <w:sz w:val="21"/>
                      <w:szCs w:val="21"/>
                      <w:lang w:val="en-US" w:eastAsia="zh-CN"/>
                      <w14:textFill>
                        <w14:solidFill>
                          <w14:schemeClr w14:val="tx1"/>
                        </w14:solidFill>
                      </w14:textFill>
                    </w:rPr>
                    <w:t>-N</w:t>
                  </w:r>
                </w:p>
              </w:tc>
              <w:tc>
                <w:tcPr>
                  <w:tcW w:w="426" w:type="pct"/>
                  <w:tcBorders>
                    <w:tl2br w:val="nil"/>
                    <w:tr2bl w:val="nil"/>
                  </w:tcBorders>
                  <w:noWrap w:val="0"/>
                  <w:vAlign w:val="center"/>
                </w:tcPr>
                <w:p w14:paraId="279143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GB"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TP</w:t>
                  </w:r>
                </w:p>
              </w:tc>
              <w:tc>
                <w:tcPr>
                  <w:tcW w:w="472" w:type="pct"/>
                  <w:tcBorders>
                    <w:tl2br w:val="nil"/>
                    <w:tr2bl w:val="nil"/>
                  </w:tcBorders>
                  <w:noWrap w:val="0"/>
                  <w:vAlign w:val="center"/>
                </w:tcPr>
                <w:p w14:paraId="1BC579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TN</w:t>
                  </w:r>
                </w:p>
              </w:tc>
            </w:tr>
            <w:tr w14:paraId="22ECD7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4" w:type="pct"/>
                  <w:tcBorders>
                    <w:tl2br w:val="nil"/>
                    <w:tr2bl w:val="nil"/>
                  </w:tcBorders>
                  <w:noWrap w:val="0"/>
                  <w:vAlign w:val="center"/>
                </w:tcPr>
                <w:p w14:paraId="5E1155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进水水质（mg/L）</w:t>
                  </w:r>
                </w:p>
              </w:tc>
              <w:tc>
                <w:tcPr>
                  <w:tcW w:w="574" w:type="pct"/>
                  <w:tcBorders>
                    <w:tl2br w:val="nil"/>
                    <w:tr2bl w:val="nil"/>
                  </w:tcBorders>
                  <w:noWrap w:val="0"/>
                  <w:vAlign w:val="center"/>
                </w:tcPr>
                <w:p w14:paraId="238FF2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6.~9</w:t>
                  </w:r>
                </w:p>
              </w:tc>
              <w:tc>
                <w:tcPr>
                  <w:tcW w:w="449" w:type="pct"/>
                  <w:tcBorders>
                    <w:tl2br w:val="nil"/>
                    <w:tr2bl w:val="nil"/>
                  </w:tcBorders>
                  <w:noWrap w:val="0"/>
                  <w:vAlign w:val="center"/>
                </w:tcPr>
                <w:p w14:paraId="6E9F9F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450</w:t>
                  </w:r>
                </w:p>
              </w:tc>
              <w:tc>
                <w:tcPr>
                  <w:tcW w:w="465" w:type="pct"/>
                  <w:tcBorders>
                    <w:tl2br w:val="nil"/>
                    <w:tr2bl w:val="nil"/>
                  </w:tcBorders>
                  <w:noWrap w:val="0"/>
                  <w:vAlign w:val="center"/>
                </w:tcPr>
                <w:p w14:paraId="47B0B1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300</w:t>
                  </w:r>
                </w:p>
              </w:tc>
              <w:tc>
                <w:tcPr>
                  <w:tcW w:w="416" w:type="pct"/>
                  <w:tcBorders>
                    <w:tl2br w:val="nil"/>
                    <w:tr2bl w:val="nil"/>
                  </w:tcBorders>
                  <w:noWrap w:val="0"/>
                  <w:vAlign w:val="center"/>
                </w:tcPr>
                <w:p w14:paraId="1BC6DF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400</w:t>
                  </w:r>
                </w:p>
              </w:tc>
              <w:tc>
                <w:tcPr>
                  <w:tcW w:w="512" w:type="pct"/>
                  <w:tcBorders>
                    <w:tl2br w:val="nil"/>
                    <w:tr2bl w:val="nil"/>
                  </w:tcBorders>
                  <w:noWrap w:val="0"/>
                  <w:vAlign w:val="center"/>
                </w:tcPr>
                <w:p w14:paraId="4FDDF6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1000</w:t>
                  </w:r>
                </w:p>
              </w:tc>
              <w:tc>
                <w:tcPr>
                  <w:tcW w:w="488" w:type="pct"/>
                  <w:tcBorders>
                    <w:tl2br w:val="nil"/>
                    <w:tr2bl w:val="nil"/>
                  </w:tcBorders>
                  <w:noWrap w:val="0"/>
                  <w:vAlign w:val="center"/>
                </w:tcPr>
                <w:p w14:paraId="20CED8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40</w:t>
                  </w:r>
                </w:p>
              </w:tc>
              <w:tc>
                <w:tcPr>
                  <w:tcW w:w="426" w:type="pct"/>
                  <w:tcBorders>
                    <w:tl2br w:val="nil"/>
                    <w:tr2bl w:val="nil"/>
                  </w:tcBorders>
                  <w:noWrap w:val="0"/>
                  <w:vAlign w:val="center"/>
                </w:tcPr>
                <w:p w14:paraId="33D0DC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5</w:t>
                  </w:r>
                </w:p>
              </w:tc>
              <w:tc>
                <w:tcPr>
                  <w:tcW w:w="472" w:type="pct"/>
                  <w:tcBorders>
                    <w:tl2br w:val="nil"/>
                    <w:tr2bl w:val="nil"/>
                  </w:tcBorders>
                  <w:noWrap w:val="0"/>
                  <w:vAlign w:val="center"/>
                </w:tcPr>
                <w:p w14:paraId="233A0E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50</w:t>
                  </w:r>
                </w:p>
              </w:tc>
            </w:tr>
            <w:tr w14:paraId="6A243F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4" w:type="pct"/>
                  <w:tcBorders>
                    <w:tl2br w:val="nil"/>
                    <w:tr2bl w:val="nil"/>
                  </w:tcBorders>
                  <w:noWrap w:val="0"/>
                  <w:vAlign w:val="center"/>
                </w:tcPr>
                <w:p w14:paraId="2435B9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GB"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GB" w:eastAsia="zh-CN" w:bidi="ar-SA"/>
                      <w14:textFill>
                        <w14:solidFill>
                          <w14:schemeClr w14:val="tx1"/>
                        </w14:solidFill>
                      </w14:textFill>
                    </w:rPr>
                    <w:t>产生量（t/a）</w:t>
                  </w:r>
                </w:p>
              </w:tc>
              <w:tc>
                <w:tcPr>
                  <w:tcW w:w="574" w:type="pct"/>
                  <w:tcBorders>
                    <w:tl2br w:val="nil"/>
                    <w:tr2bl w:val="nil"/>
                  </w:tcBorders>
                  <w:noWrap w:val="0"/>
                  <w:vAlign w:val="center"/>
                </w:tcPr>
                <w:p w14:paraId="4CA92F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w:t>
                  </w:r>
                </w:p>
              </w:tc>
              <w:tc>
                <w:tcPr>
                  <w:tcW w:w="449" w:type="pct"/>
                  <w:tcBorders>
                    <w:tl2br w:val="nil"/>
                    <w:tr2bl w:val="nil"/>
                  </w:tcBorders>
                  <w:noWrap w:val="0"/>
                  <w:vAlign w:val="center"/>
                </w:tcPr>
                <w:p w14:paraId="6A429F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1.945</w:t>
                  </w:r>
                </w:p>
              </w:tc>
              <w:tc>
                <w:tcPr>
                  <w:tcW w:w="465" w:type="pct"/>
                  <w:tcBorders>
                    <w:tl2br w:val="nil"/>
                    <w:tr2bl w:val="nil"/>
                  </w:tcBorders>
                  <w:noWrap w:val="0"/>
                  <w:vAlign w:val="center"/>
                </w:tcPr>
                <w:p w14:paraId="57F0A6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1.296</w:t>
                  </w:r>
                </w:p>
              </w:tc>
              <w:tc>
                <w:tcPr>
                  <w:tcW w:w="416" w:type="pct"/>
                  <w:tcBorders>
                    <w:tl2br w:val="nil"/>
                    <w:tr2bl w:val="nil"/>
                  </w:tcBorders>
                  <w:noWrap w:val="0"/>
                  <w:vAlign w:val="center"/>
                </w:tcPr>
                <w:p w14:paraId="32B83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1.729</w:t>
                  </w:r>
                </w:p>
              </w:tc>
              <w:tc>
                <w:tcPr>
                  <w:tcW w:w="512" w:type="pct"/>
                  <w:tcBorders>
                    <w:tl2br w:val="nil"/>
                    <w:tr2bl w:val="nil"/>
                  </w:tcBorders>
                  <w:noWrap w:val="0"/>
                  <w:vAlign w:val="center"/>
                </w:tcPr>
                <w:p w14:paraId="1CA5B5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4.322</w:t>
                  </w:r>
                </w:p>
              </w:tc>
              <w:tc>
                <w:tcPr>
                  <w:tcW w:w="488" w:type="pct"/>
                  <w:tcBorders>
                    <w:tl2br w:val="nil"/>
                    <w:tr2bl w:val="nil"/>
                  </w:tcBorders>
                  <w:noWrap w:val="0"/>
                  <w:vAlign w:val="center"/>
                </w:tcPr>
                <w:p w14:paraId="4B76A4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0.173</w:t>
                  </w:r>
                </w:p>
              </w:tc>
              <w:tc>
                <w:tcPr>
                  <w:tcW w:w="426" w:type="pct"/>
                  <w:tcBorders>
                    <w:tl2br w:val="nil"/>
                    <w:tr2bl w:val="nil"/>
                  </w:tcBorders>
                  <w:noWrap w:val="0"/>
                  <w:vAlign w:val="center"/>
                </w:tcPr>
                <w:p w14:paraId="7DA25E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0.022</w:t>
                  </w:r>
                </w:p>
              </w:tc>
              <w:tc>
                <w:tcPr>
                  <w:tcW w:w="472" w:type="pct"/>
                  <w:tcBorders>
                    <w:tl2br w:val="nil"/>
                    <w:tr2bl w:val="nil"/>
                  </w:tcBorders>
                  <w:noWrap w:val="0"/>
                  <w:vAlign w:val="center"/>
                </w:tcPr>
                <w:p w14:paraId="082007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0.216</w:t>
                  </w:r>
                </w:p>
              </w:tc>
            </w:tr>
            <w:tr w14:paraId="48CCB3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4" w:type="pct"/>
                  <w:tcBorders>
                    <w:tl2br w:val="nil"/>
                    <w:tr2bl w:val="nil"/>
                  </w:tcBorders>
                  <w:noWrap w:val="0"/>
                  <w:vAlign w:val="center"/>
                </w:tcPr>
                <w:p w14:paraId="5E654C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化粪池处理效率</w:t>
                  </w:r>
                </w:p>
              </w:tc>
              <w:tc>
                <w:tcPr>
                  <w:tcW w:w="574" w:type="pct"/>
                  <w:tcBorders>
                    <w:tl2br w:val="nil"/>
                    <w:tr2bl w:val="nil"/>
                  </w:tcBorders>
                  <w:noWrap w:val="0"/>
                  <w:vAlign w:val="center"/>
                </w:tcPr>
                <w:p w14:paraId="612E73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firstLine="0" w:firstLine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cs="Times New Roman"/>
                      <w:b w:val="0"/>
                      <w:bCs w:val="0"/>
                      <w:color w:val="000000" w:themeColor="text1"/>
                      <w:sz w:val="21"/>
                      <w:szCs w:val="21"/>
                      <w:lang w:val="en-US" w:eastAsia="zh-CN"/>
                      <w14:textFill>
                        <w14:solidFill>
                          <w14:schemeClr w14:val="tx1"/>
                        </w14:solidFill>
                      </w14:textFill>
                    </w:rPr>
                    <w:t>/</w:t>
                  </w:r>
                </w:p>
              </w:tc>
              <w:tc>
                <w:tcPr>
                  <w:tcW w:w="449" w:type="pct"/>
                  <w:tcBorders>
                    <w:tl2br w:val="nil"/>
                    <w:tr2bl w:val="nil"/>
                  </w:tcBorders>
                  <w:noWrap w:val="0"/>
                  <w:vAlign w:val="center"/>
                </w:tcPr>
                <w:p w14:paraId="241396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15</w:t>
                  </w:r>
                  <w:r>
                    <w:rPr>
                      <w:rFonts w:hint="default" w:ascii="Times New Roman" w:hAnsi="Times New Roman" w:cs="Times New Roman"/>
                      <w:bCs/>
                      <w:color w:val="000000" w:themeColor="text1"/>
                      <w:szCs w:val="21"/>
                      <w:lang w:val="en-GB"/>
                      <w14:textFill>
                        <w14:solidFill>
                          <w14:schemeClr w14:val="tx1"/>
                        </w14:solidFill>
                      </w14:textFill>
                    </w:rPr>
                    <w:t>%</w:t>
                  </w:r>
                </w:p>
              </w:tc>
              <w:tc>
                <w:tcPr>
                  <w:tcW w:w="465" w:type="pct"/>
                  <w:tcBorders>
                    <w:tl2br w:val="nil"/>
                    <w:tr2bl w:val="nil"/>
                  </w:tcBorders>
                  <w:noWrap w:val="0"/>
                  <w:vAlign w:val="center"/>
                </w:tcPr>
                <w:p w14:paraId="7BFAFF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Cs w:val="21"/>
                      <w14:textFill>
                        <w14:solidFill>
                          <w14:schemeClr w14:val="tx1"/>
                        </w14:solidFill>
                      </w14:textFill>
                    </w:rPr>
                    <w:t>15%</w:t>
                  </w:r>
                </w:p>
              </w:tc>
              <w:tc>
                <w:tcPr>
                  <w:tcW w:w="416" w:type="pct"/>
                  <w:tcBorders>
                    <w:tl2br w:val="nil"/>
                    <w:tr2bl w:val="nil"/>
                  </w:tcBorders>
                  <w:noWrap w:val="0"/>
                  <w:vAlign w:val="center"/>
                </w:tcPr>
                <w:p w14:paraId="324307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Cs w:val="21"/>
                      <w:lang w:val="en-US" w:eastAsia="zh-CN"/>
                      <w14:textFill>
                        <w14:solidFill>
                          <w14:schemeClr w14:val="tx1"/>
                        </w14:solidFill>
                      </w14:textFill>
                    </w:rPr>
                    <w:t>30</w:t>
                  </w:r>
                  <w:r>
                    <w:rPr>
                      <w:rFonts w:hint="default" w:ascii="Times New Roman" w:hAnsi="Times New Roman" w:cs="Times New Roman"/>
                      <w:color w:val="000000" w:themeColor="text1"/>
                      <w:szCs w:val="21"/>
                      <w14:textFill>
                        <w14:solidFill>
                          <w14:schemeClr w14:val="tx1"/>
                        </w14:solidFill>
                      </w14:textFill>
                    </w:rPr>
                    <w:t>%</w:t>
                  </w:r>
                </w:p>
              </w:tc>
              <w:tc>
                <w:tcPr>
                  <w:tcW w:w="512" w:type="pct"/>
                  <w:tcBorders>
                    <w:tl2br w:val="nil"/>
                    <w:tr2bl w:val="nil"/>
                  </w:tcBorders>
                  <w:noWrap w:val="0"/>
                  <w:vAlign w:val="center"/>
                </w:tcPr>
                <w:p w14:paraId="17CA8D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0%</w:t>
                  </w:r>
                </w:p>
              </w:tc>
              <w:tc>
                <w:tcPr>
                  <w:tcW w:w="488" w:type="pct"/>
                  <w:tcBorders>
                    <w:tl2br w:val="nil"/>
                    <w:tr2bl w:val="nil"/>
                  </w:tcBorders>
                  <w:noWrap w:val="0"/>
                  <w:vAlign w:val="center"/>
                </w:tcPr>
                <w:p w14:paraId="0EAE1F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GB"/>
                      <w14:textFill>
                        <w14:solidFill>
                          <w14:schemeClr w14:val="tx1"/>
                        </w14:solidFill>
                      </w14:textFill>
                    </w:rPr>
                    <w:t>0%</w:t>
                  </w:r>
                </w:p>
              </w:tc>
              <w:tc>
                <w:tcPr>
                  <w:tcW w:w="426" w:type="pct"/>
                  <w:tcBorders>
                    <w:tl2br w:val="nil"/>
                    <w:tr2bl w:val="nil"/>
                  </w:tcBorders>
                  <w:noWrap w:val="0"/>
                  <w:vAlign w:val="center"/>
                </w:tcPr>
                <w:p w14:paraId="511517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GB"/>
                      <w14:textFill>
                        <w14:solidFill>
                          <w14:schemeClr w14:val="tx1"/>
                        </w14:solidFill>
                      </w14:textFill>
                    </w:rPr>
                    <w:t>0%</w:t>
                  </w:r>
                </w:p>
              </w:tc>
              <w:tc>
                <w:tcPr>
                  <w:tcW w:w="472" w:type="pct"/>
                  <w:tcBorders>
                    <w:tl2br w:val="nil"/>
                    <w:tr2bl w:val="nil"/>
                  </w:tcBorders>
                  <w:noWrap w:val="0"/>
                  <w:vAlign w:val="center"/>
                </w:tcPr>
                <w:p w14:paraId="72EE4F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cs="Times New Roman"/>
                      <w:bCs/>
                      <w:color w:val="000000" w:themeColor="text1"/>
                      <w:szCs w:val="21"/>
                      <w:lang w:val="en-GB"/>
                      <w14:textFill>
                        <w14:solidFill>
                          <w14:schemeClr w14:val="tx1"/>
                        </w14:solidFill>
                      </w14:textFill>
                    </w:rPr>
                    <w:t>0%</w:t>
                  </w:r>
                </w:p>
              </w:tc>
            </w:tr>
            <w:tr w14:paraId="612001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4" w:type="pct"/>
                  <w:tcBorders>
                    <w:tl2br w:val="nil"/>
                    <w:tr2bl w:val="nil"/>
                  </w:tcBorders>
                  <w:noWrap w:val="0"/>
                  <w:vAlign w:val="center"/>
                </w:tcPr>
                <w:p w14:paraId="278513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出水水质（mg/L）</w:t>
                  </w:r>
                </w:p>
              </w:tc>
              <w:tc>
                <w:tcPr>
                  <w:tcW w:w="574" w:type="pct"/>
                  <w:tcBorders>
                    <w:tl2br w:val="nil"/>
                    <w:tr2bl w:val="nil"/>
                  </w:tcBorders>
                  <w:noWrap w:val="0"/>
                  <w:vAlign w:val="center"/>
                </w:tcPr>
                <w:p w14:paraId="3387A7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6~9</w:t>
                  </w:r>
                </w:p>
              </w:tc>
              <w:tc>
                <w:tcPr>
                  <w:tcW w:w="449" w:type="pct"/>
                  <w:tcBorders>
                    <w:tl2br w:val="nil"/>
                    <w:tr2bl w:val="nil"/>
                  </w:tcBorders>
                  <w:noWrap w:val="0"/>
                  <w:vAlign w:val="center"/>
                </w:tcPr>
                <w:p w14:paraId="228029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382.5</w:t>
                  </w:r>
                </w:p>
              </w:tc>
              <w:tc>
                <w:tcPr>
                  <w:tcW w:w="465" w:type="pct"/>
                  <w:tcBorders>
                    <w:tl2br w:val="nil"/>
                    <w:tr2bl w:val="nil"/>
                  </w:tcBorders>
                  <w:noWrap w:val="0"/>
                  <w:vAlign w:val="center"/>
                </w:tcPr>
                <w:p w14:paraId="3534EB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255</w:t>
                  </w:r>
                </w:p>
              </w:tc>
              <w:tc>
                <w:tcPr>
                  <w:tcW w:w="416" w:type="pct"/>
                  <w:tcBorders>
                    <w:tl2br w:val="nil"/>
                    <w:tr2bl w:val="nil"/>
                  </w:tcBorders>
                  <w:noWrap w:val="0"/>
                  <w:vAlign w:val="center"/>
                </w:tcPr>
                <w:p w14:paraId="44840C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280</w:t>
                  </w:r>
                </w:p>
              </w:tc>
              <w:tc>
                <w:tcPr>
                  <w:tcW w:w="512" w:type="pct"/>
                  <w:tcBorders>
                    <w:tl2br w:val="nil"/>
                    <w:tr2bl w:val="nil"/>
                  </w:tcBorders>
                  <w:noWrap w:val="0"/>
                  <w:vAlign w:val="center"/>
                </w:tcPr>
                <w:p w14:paraId="051288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1000</w:t>
                  </w:r>
                </w:p>
              </w:tc>
              <w:tc>
                <w:tcPr>
                  <w:tcW w:w="488" w:type="pct"/>
                  <w:tcBorders>
                    <w:tl2br w:val="nil"/>
                    <w:tr2bl w:val="nil"/>
                  </w:tcBorders>
                  <w:noWrap w:val="0"/>
                  <w:vAlign w:val="center"/>
                </w:tcPr>
                <w:p w14:paraId="03A36E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40</w:t>
                  </w:r>
                </w:p>
              </w:tc>
              <w:tc>
                <w:tcPr>
                  <w:tcW w:w="426" w:type="pct"/>
                  <w:tcBorders>
                    <w:tl2br w:val="nil"/>
                    <w:tr2bl w:val="nil"/>
                  </w:tcBorders>
                  <w:noWrap w:val="0"/>
                  <w:vAlign w:val="center"/>
                </w:tcPr>
                <w:p w14:paraId="3983B3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5</w:t>
                  </w:r>
                </w:p>
              </w:tc>
              <w:tc>
                <w:tcPr>
                  <w:tcW w:w="472" w:type="pct"/>
                  <w:tcBorders>
                    <w:tl2br w:val="nil"/>
                    <w:tr2bl w:val="nil"/>
                  </w:tcBorders>
                  <w:noWrap w:val="0"/>
                  <w:vAlign w:val="center"/>
                </w:tcPr>
                <w:p w14:paraId="6B46D4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50</w:t>
                  </w:r>
                </w:p>
              </w:tc>
            </w:tr>
            <w:tr w14:paraId="1B377E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4" w:type="pct"/>
                  <w:tcBorders>
                    <w:tl2br w:val="nil"/>
                    <w:tr2bl w:val="nil"/>
                  </w:tcBorders>
                  <w:noWrap w:val="0"/>
                  <w:vAlign w:val="center"/>
                </w:tcPr>
                <w:p w14:paraId="407EF3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排放量（t/a）</w:t>
                  </w:r>
                </w:p>
              </w:tc>
              <w:tc>
                <w:tcPr>
                  <w:tcW w:w="574" w:type="pct"/>
                  <w:tcBorders>
                    <w:tl2br w:val="nil"/>
                    <w:tr2bl w:val="nil"/>
                  </w:tcBorders>
                  <w:noWrap w:val="0"/>
                  <w:vAlign w:val="center"/>
                </w:tcPr>
                <w:p w14:paraId="3B9E52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val="0"/>
                      <w:color w:val="000000" w:themeColor="text1"/>
                      <w:kern w:val="2"/>
                      <w:sz w:val="21"/>
                      <w:szCs w:val="21"/>
                      <w:lang w:val="en-US" w:eastAsia="zh-CN" w:bidi="ar-SA"/>
                      <w14:textFill>
                        <w14:solidFill>
                          <w14:schemeClr w14:val="tx1"/>
                        </w14:solidFill>
                      </w14:textFill>
                    </w:rPr>
                    <w:t>/</w:t>
                  </w:r>
                </w:p>
              </w:tc>
              <w:tc>
                <w:tcPr>
                  <w:tcW w:w="449" w:type="pct"/>
                  <w:tcBorders>
                    <w:tl2br w:val="nil"/>
                    <w:tr2bl w:val="nil"/>
                  </w:tcBorders>
                  <w:noWrap w:val="0"/>
                  <w:vAlign w:val="center"/>
                </w:tcPr>
                <w:p w14:paraId="34B6F6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1.653</w:t>
                  </w:r>
                </w:p>
              </w:tc>
              <w:tc>
                <w:tcPr>
                  <w:tcW w:w="465" w:type="pct"/>
                  <w:tcBorders>
                    <w:tl2br w:val="nil"/>
                    <w:tr2bl w:val="nil"/>
                  </w:tcBorders>
                  <w:noWrap w:val="0"/>
                  <w:vAlign w:val="center"/>
                </w:tcPr>
                <w:p w14:paraId="1983DE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1.102</w:t>
                  </w:r>
                </w:p>
              </w:tc>
              <w:tc>
                <w:tcPr>
                  <w:tcW w:w="416" w:type="pct"/>
                  <w:tcBorders>
                    <w:tl2br w:val="nil"/>
                    <w:tr2bl w:val="nil"/>
                  </w:tcBorders>
                  <w:noWrap w:val="0"/>
                  <w:vAlign w:val="center"/>
                </w:tcPr>
                <w:p w14:paraId="1E2464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1.210</w:t>
                  </w:r>
                </w:p>
              </w:tc>
              <w:tc>
                <w:tcPr>
                  <w:tcW w:w="512" w:type="pct"/>
                  <w:tcBorders>
                    <w:tl2br w:val="nil"/>
                    <w:tr2bl w:val="nil"/>
                  </w:tcBorders>
                  <w:noWrap w:val="0"/>
                  <w:vAlign w:val="center"/>
                </w:tcPr>
                <w:p w14:paraId="5CBAEE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4.322</w:t>
                  </w:r>
                </w:p>
              </w:tc>
              <w:tc>
                <w:tcPr>
                  <w:tcW w:w="488" w:type="pct"/>
                  <w:tcBorders>
                    <w:tl2br w:val="nil"/>
                    <w:tr2bl w:val="nil"/>
                  </w:tcBorders>
                  <w:noWrap w:val="0"/>
                  <w:vAlign w:val="center"/>
                </w:tcPr>
                <w:p w14:paraId="708B35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0.173</w:t>
                  </w:r>
                </w:p>
              </w:tc>
              <w:tc>
                <w:tcPr>
                  <w:tcW w:w="426" w:type="pct"/>
                  <w:tcBorders>
                    <w:tl2br w:val="nil"/>
                    <w:tr2bl w:val="nil"/>
                  </w:tcBorders>
                  <w:noWrap w:val="0"/>
                  <w:vAlign w:val="center"/>
                </w:tcPr>
                <w:p w14:paraId="0F7F58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0.022</w:t>
                  </w:r>
                </w:p>
              </w:tc>
              <w:tc>
                <w:tcPr>
                  <w:tcW w:w="472" w:type="pct"/>
                  <w:tcBorders>
                    <w:tl2br w:val="nil"/>
                    <w:tr2bl w:val="nil"/>
                  </w:tcBorders>
                  <w:noWrap w:val="0"/>
                  <w:vAlign w:val="center"/>
                </w:tcPr>
                <w:p w14:paraId="60C8A8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b w:val="0"/>
                      <w:bCs w:val="0"/>
                      <w:color w:val="000000" w:themeColor="text1"/>
                      <w:kern w:val="2"/>
                      <w:sz w:val="21"/>
                      <w:szCs w:val="21"/>
                      <w:lang w:val="en-US" w:eastAsia="zh-CN" w:bidi="ar-SA"/>
                      <w14:textFill>
                        <w14:solidFill>
                          <w14:schemeClr w14:val="tx1"/>
                        </w14:solidFill>
                      </w14:textFill>
                    </w:rPr>
                    <w:t>0.216</w:t>
                  </w:r>
                </w:p>
              </w:tc>
            </w:tr>
            <w:tr w14:paraId="75548E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4" w:type="pct"/>
                  <w:tcBorders>
                    <w:tl2br w:val="nil"/>
                    <w:tr2bl w:val="nil"/>
                  </w:tcBorders>
                  <w:noWrap w:val="0"/>
                  <w:vAlign w:val="center"/>
                </w:tcPr>
                <w:p w14:paraId="0FDE07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lang w:val="en-GB"/>
                      <w14:textFill>
                        <w14:solidFill>
                          <w14:schemeClr w14:val="tx1"/>
                        </w14:solidFill>
                      </w14:textFill>
                    </w:rPr>
                  </w:pPr>
                  <w:r>
                    <w:rPr>
                      <w:rFonts w:hint="default" w:ascii="Times New Roman" w:hAnsi="Times New Roman" w:cs="Times New Roman"/>
                      <w:color w:val="000000" w:themeColor="text1"/>
                      <w:szCs w:val="21"/>
                      <w:lang w:val="en-GB"/>
                      <w14:textFill>
                        <w14:solidFill>
                          <w14:schemeClr w14:val="tx1"/>
                        </w14:solidFill>
                      </w14:textFill>
                    </w:rPr>
                    <w:t>达标性分析</w:t>
                  </w:r>
                </w:p>
              </w:tc>
              <w:tc>
                <w:tcPr>
                  <w:tcW w:w="574" w:type="pct"/>
                  <w:tcBorders>
                    <w:tl2br w:val="nil"/>
                    <w:tr2bl w:val="nil"/>
                  </w:tcBorders>
                  <w:noWrap w:val="0"/>
                  <w:vAlign w:val="center"/>
                </w:tcPr>
                <w:p w14:paraId="599024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49" w:type="pct"/>
                  <w:tcBorders>
                    <w:tl2br w:val="nil"/>
                    <w:tr2bl w:val="nil"/>
                  </w:tcBorders>
                  <w:noWrap w:val="0"/>
                  <w:vAlign w:val="center"/>
                </w:tcPr>
                <w:p w14:paraId="40FDC1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65" w:type="pct"/>
                  <w:tcBorders>
                    <w:tl2br w:val="nil"/>
                    <w:tr2bl w:val="nil"/>
                  </w:tcBorders>
                  <w:noWrap w:val="0"/>
                  <w:vAlign w:val="center"/>
                </w:tcPr>
                <w:p w14:paraId="5EEAC8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16" w:type="pct"/>
                  <w:tcBorders>
                    <w:tl2br w:val="nil"/>
                    <w:tr2bl w:val="nil"/>
                  </w:tcBorders>
                  <w:noWrap w:val="0"/>
                  <w:vAlign w:val="center"/>
                </w:tcPr>
                <w:p w14:paraId="4B7C3A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512" w:type="pct"/>
                  <w:tcBorders>
                    <w:tl2br w:val="nil"/>
                    <w:tr2bl w:val="nil"/>
                  </w:tcBorders>
                  <w:noWrap w:val="0"/>
                  <w:vAlign w:val="center"/>
                </w:tcPr>
                <w:p w14:paraId="48B1CD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88" w:type="pct"/>
                  <w:tcBorders>
                    <w:tl2br w:val="nil"/>
                    <w:tr2bl w:val="nil"/>
                  </w:tcBorders>
                  <w:noWrap w:val="0"/>
                  <w:vAlign w:val="center"/>
                </w:tcPr>
                <w:p w14:paraId="0DD5C8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26" w:type="pct"/>
                  <w:tcBorders>
                    <w:tl2br w:val="nil"/>
                    <w:tr2bl w:val="nil"/>
                  </w:tcBorders>
                  <w:noWrap w:val="0"/>
                  <w:vAlign w:val="center"/>
                </w:tcPr>
                <w:p w14:paraId="756DF3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c>
                <w:tcPr>
                  <w:tcW w:w="472" w:type="pct"/>
                  <w:tcBorders>
                    <w:tl2br w:val="nil"/>
                    <w:tr2bl w:val="nil"/>
                  </w:tcBorders>
                  <w:noWrap w:val="0"/>
                  <w:vAlign w:val="center"/>
                </w:tcPr>
                <w:p w14:paraId="1F8F6A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color w:val="000000" w:themeColor="text1"/>
                      <w:szCs w:val="21"/>
                      <w14:textFill>
                        <w14:solidFill>
                          <w14:schemeClr w14:val="tx1"/>
                        </w14:solidFill>
                      </w14:textFill>
                    </w:rPr>
                  </w:pPr>
                  <w:r>
                    <w:rPr>
                      <w:rFonts w:hint="default" w:ascii="Times New Roman" w:hAnsi="Times New Roman" w:cs="Times New Roman"/>
                      <w:color w:val="000000" w:themeColor="text1"/>
                      <w:szCs w:val="21"/>
                      <w14:textFill>
                        <w14:solidFill>
                          <w14:schemeClr w14:val="tx1"/>
                        </w14:solidFill>
                      </w14:textFill>
                    </w:rPr>
                    <w:t>达标</w:t>
                  </w:r>
                </w:p>
              </w:tc>
            </w:tr>
          </w:tbl>
          <w:p w14:paraId="7F3D25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由上表可知，本项目运营期混合废水经化粪池预处理后排放浓度可以满足《污水综合排放标准》（GB8978-1996）表4中三级标准和《污水排入城镇下水道水质标准》（GB/T31962-2015）中A级标准，废水排入市政污水管网，最终进入沣东南污水处理厂。</w:t>
            </w:r>
          </w:p>
          <w:p w14:paraId="3284ED6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auto"/>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vertAlign w:val="baseline"/>
                <w:lang w:val="en-US" w:eastAsia="zh-CN" w:bidi="ar-SA"/>
                <w14:textFill>
                  <w14:solidFill>
                    <w14:schemeClr w14:val="tx1"/>
                  </w14:solidFill>
                </w14:textFill>
              </w:rPr>
              <w:t>2.3 项目废水排放信息</w:t>
            </w:r>
          </w:p>
          <w:p w14:paraId="46E2A8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本项目</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锅炉房</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废水</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经化粪池预处理后进入市政污水管网</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，废水排放口基本情况见表</w:t>
            </w:r>
            <w:r>
              <w:rPr>
                <w:rFonts w:hint="eastAsia"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4-11</w:t>
            </w:r>
            <w:r>
              <w:rPr>
                <w:rFonts w:hint="default" w:ascii="Times New Roman" w:hAnsi="Times New Roman" w:eastAsia="宋体" w:cs="Times New Roman"/>
                <w:snapToGrid w:val="0"/>
                <w:color w:val="000000" w:themeColor="text1"/>
                <w:kern w:val="0"/>
                <w:sz w:val="24"/>
                <w:szCs w:val="24"/>
                <w:vertAlign w:val="baseline"/>
                <w:lang w:val="en-US" w:eastAsia="zh-CN" w:bidi="ar-SA"/>
                <w14:textFill>
                  <w14:solidFill>
                    <w14:schemeClr w14:val="tx1"/>
                  </w14:solidFill>
                </w14:textFill>
              </w:rPr>
              <w:t>。</w:t>
            </w:r>
          </w:p>
          <w:p w14:paraId="536F7D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jc w:val="center"/>
              <w:textAlignment w:val="auto"/>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32"/>
                <w:lang w:val="en-US" w:eastAsia="zh-CN" w:bidi="ar-SA"/>
                <w14:textFill>
                  <w14:solidFill>
                    <w14:schemeClr w14:val="tx1"/>
                  </w14:solidFill>
                </w14:textFill>
              </w:rPr>
              <w:t>11</w:t>
            </w:r>
            <w:r>
              <w:rPr>
                <w:rFonts w:hint="default" w:ascii="Times New Roman" w:hAnsi="Times New Roman" w:eastAsia="宋体" w:cs="Times New Roman"/>
                <w:b/>
                <w:color w:val="000000" w:themeColor="text1"/>
                <w:kern w:val="2"/>
                <w:sz w:val="24"/>
                <w:szCs w:val="32"/>
                <w:lang w:val="en-US" w:eastAsia="zh-CN" w:bidi="ar-SA"/>
                <w14:textFill>
                  <w14:solidFill>
                    <w14:schemeClr w14:val="tx1"/>
                  </w14:solidFill>
                </w14:textFill>
              </w:rPr>
              <w:t xml:space="preserve">  废水间接排放口基本情况</w:t>
            </w:r>
          </w:p>
          <w:tbl>
            <w:tblPr>
              <w:tblStyle w:val="26"/>
              <w:tblW w:w="493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591"/>
              <w:gridCol w:w="1750"/>
              <w:gridCol w:w="1688"/>
              <w:gridCol w:w="1454"/>
              <w:gridCol w:w="937"/>
            </w:tblGrid>
            <w:tr w14:paraId="22141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2" w:type="pct"/>
                  <w:vMerge w:val="restart"/>
                  <w:tcBorders>
                    <w:tl2br w:val="nil"/>
                    <w:tr2bl w:val="nil"/>
                  </w:tcBorders>
                  <w:noWrap w:val="0"/>
                  <w:vAlign w:val="center"/>
                </w:tcPr>
                <w:p w14:paraId="45EE4D17">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w:t>
                  </w:r>
                </w:p>
                <w:p w14:paraId="1392436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编号</w:t>
                  </w:r>
                </w:p>
              </w:tc>
              <w:tc>
                <w:tcPr>
                  <w:tcW w:w="951" w:type="pct"/>
                  <w:vMerge w:val="restart"/>
                  <w:tcBorders>
                    <w:tl2br w:val="nil"/>
                    <w:tr2bl w:val="nil"/>
                  </w:tcBorders>
                  <w:noWrap w:val="0"/>
                  <w:vAlign w:val="center"/>
                </w:tcPr>
                <w:p w14:paraId="0379330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w:t>
                  </w:r>
                </w:p>
                <w:p w14:paraId="624688C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名称</w:t>
                  </w:r>
                </w:p>
              </w:tc>
              <w:tc>
                <w:tcPr>
                  <w:tcW w:w="2056" w:type="pct"/>
                  <w:gridSpan w:val="2"/>
                  <w:tcBorders>
                    <w:tl2br w:val="nil"/>
                    <w:tr2bl w:val="nil"/>
                  </w:tcBorders>
                  <w:noWrap w:val="0"/>
                  <w:vAlign w:val="center"/>
                </w:tcPr>
                <w:p w14:paraId="7875258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地理坐标</w:t>
                  </w:r>
                </w:p>
              </w:tc>
              <w:tc>
                <w:tcPr>
                  <w:tcW w:w="869" w:type="pct"/>
                  <w:vMerge w:val="restart"/>
                  <w:tcBorders>
                    <w:tl2br w:val="nil"/>
                    <w:tr2bl w:val="nil"/>
                  </w:tcBorders>
                  <w:noWrap w:val="0"/>
                  <w:vAlign w:val="center"/>
                </w:tcPr>
                <w:p w14:paraId="67F88679">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排放去向</w:t>
                  </w:r>
                </w:p>
              </w:tc>
              <w:tc>
                <w:tcPr>
                  <w:tcW w:w="560" w:type="pct"/>
                  <w:vMerge w:val="restart"/>
                  <w:tcBorders>
                    <w:tl2br w:val="nil"/>
                    <w:tr2bl w:val="nil"/>
                  </w:tcBorders>
                  <w:noWrap w:val="0"/>
                  <w:vAlign w:val="center"/>
                </w:tcPr>
                <w:p w14:paraId="468D1C00">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排放口类型</w:t>
                  </w:r>
                </w:p>
              </w:tc>
            </w:tr>
            <w:tr w14:paraId="00EFDB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2" w:type="pct"/>
                  <w:vMerge w:val="continue"/>
                  <w:tcBorders>
                    <w:tl2br w:val="nil"/>
                    <w:tr2bl w:val="nil"/>
                  </w:tcBorders>
                  <w:noWrap w:val="0"/>
                  <w:vAlign w:val="center"/>
                </w:tcPr>
                <w:p w14:paraId="50054F49">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951" w:type="pct"/>
                  <w:vMerge w:val="continue"/>
                  <w:tcBorders>
                    <w:tl2br w:val="nil"/>
                    <w:tr2bl w:val="nil"/>
                  </w:tcBorders>
                  <w:noWrap w:val="0"/>
                  <w:vAlign w:val="center"/>
                </w:tcPr>
                <w:p w14:paraId="38CAE64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p>
              </w:tc>
              <w:tc>
                <w:tcPr>
                  <w:tcW w:w="1046" w:type="pct"/>
                  <w:tcBorders>
                    <w:tl2br w:val="nil"/>
                    <w:tr2bl w:val="nil"/>
                  </w:tcBorders>
                  <w:noWrap w:val="0"/>
                  <w:vAlign w:val="center"/>
                </w:tcPr>
                <w:p w14:paraId="3EF76940">
                  <w:pPr>
                    <w:keepNext w:val="0"/>
                    <w:keepLines w:val="0"/>
                    <w:pageBreakBefore w:val="0"/>
                    <w:widowControl w:val="0"/>
                    <w:suppressLineNumbers w:val="0"/>
                    <w:tabs>
                      <w:tab w:val="left" w:pos="347"/>
                    </w:tabs>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经度</w:t>
                  </w:r>
                </w:p>
              </w:tc>
              <w:tc>
                <w:tcPr>
                  <w:tcW w:w="1009" w:type="pct"/>
                  <w:tcBorders>
                    <w:tl2br w:val="nil"/>
                    <w:tr2bl w:val="nil"/>
                  </w:tcBorders>
                  <w:noWrap w:val="0"/>
                  <w:vAlign w:val="center"/>
                </w:tcPr>
                <w:p w14:paraId="1C3E277C">
                  <w:pPr>
                    <w:keepNext w:val="0"/>
                    <w:keepLines w:val="0"/>
                    <w:pageBreakBefore w:val="0"/>
                    <w:widowControl w:val="0"/>
                    <w:suppressLineNumbers w:val="0"/>
                    <w:tabs>
                      <w:tab w:val="left" w:pos="347"/>
                    </w:tabs>
                    <w:kinsoku/>
                    <w:wordWrap/>
                    <w:overflowPunct/>
                    <w:topLinePunct w:val="0"/>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纬度</w:t>
                  </w:r>
                </w:p>
              </w:tc>
              <w:tc>
                <w:tcPr>
                  <w:tcW w:w="869" w:type="pct"/>
                  <w:vMerge w:val="continue"/>
                  <w:tcBorders>
                    <w:tl2br w:val="nil"/>
                    <w:tr2bl w:val="nil"/>
                  </w:tcBorders>
                  <w:noWrap w:val="0"/>
                  <w:vAlign w:val="center"/>
                </w:tcPr>
                <w:p w14:paraId="0599A397">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560" w:type="pct"/>
                  <w:vMerge w:val="continue"/>
                  <w:tcBorders>
                    <w:tl2br w:val="nil"/>
                    <w:tr2bl w:val="nil"/>
                  </w:tcBorders>
                  <w:noWrap w:val="0"/>
                  <w:vAlign w:val="center"/>
                </w:tcPr>
                <w:p w14:paraId="204726F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r>
            <w:tr w14:paraId="56F508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2" w:type="pct"/>
                  <w:tcBorders>
                    <w:tl2br w:val="nil"/>
                    <w:tr2bl w:val="nil"/>
                  </w:tcBorders>
                  <w:noWrap w:val="0"/>
                  <w:vAlign w:val="center"/>
                </w:tcPr>
                <w:p w14:paraId="173D63C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DW001</w:t>
                  </w:r>
                </w:p>
              </w:tc>
              <w:tc>
                <w:tcPr>
                  <w:tcW w:w="951" w:type="pct"/>
                  <w:tcBorders>
                    <w:tl2br w:val="nil"/>
                    <w:tr2bl w:val="nil"/>
                  </w:tcBorders>
                  <w:noWrap w:val="0"/>
                  <w:vAlign w:val="center"/>
                </w:tcPr>
                <w:p w14:paraId="5AC345B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沣东紫锦酒总</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排放口</w:t>
                  </w:r>
                </w:p>
              </w:tc>
              <w:tc>
                <w:tcPr>
                  <w:tcW w:w="1046" w:type="pct"/>
                  <w:tcBorders>
                    <w:tl2br w:val="nil"/>
                    <w:tr2bl w:val="nil"/>
                  </w:tcBorders>
                  <w:noWrap w:val="0"/>
                  <w:vAlign w:val="center"/>
                </w:tcPr>
                <w:p w14:paraId="44FA18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E:</w:t>
                  </w:r>
                  <w:r>
                    <w:rPr>
                      <w:rFonts w:hint="default" w:ascii="Times New Roman" w:hAnsi="Times New Roman" w:cs="Times New Roman"/>
                      <w:color w:val="000000" w:themeColor="text1"/>
                      <w:sz w:val="21"/>
                      <w:szCs w:val="21"/>
                      <w:lang w:val="en-US" w:eastAsia="zh-CN"/>
                      <w14:textFill>
                        <w14:solidFill>
                          <w14:schemeClr w14:val="tx1"/>
                        </w14:solidFill>
                      </w14:textFill>
                    </w:rPr>
                    <w:t>108</w:t>
                  </w:r>
                  <w:r>
                    <w:rPr>
                      <w:rFonts w:hint="eastAsia" w:ascii="Times New Roman" w:hAnsi="Times New Roman" w:cs="Times New Roman"/>
                      <w:color w:val="000000" w:themeColor="text1"/>
                      <w:sz w:val="21"/>
                      <w:szCs w:val="21"/>
                      <w:lang w:val="en-US" w:eastAsia="zh-CN"/>
                      <w14:textFill>
                        <w14:solidFill>
                          <w14:schemeClr w14:val="tx1"/>
                        </w14:solidFill>
                      </w14:textFill>
                    </w:rPr>
                    <w:t>46</w:t>
                  </w:r>
                  <w:r>
                    <w:rPr>
                      <w:rFonts w:hint="default" w:ascii="Times New Roman" w:hAnsi="Times New Roman" w:cs="Times New Roman"/>
                      <w:color w:val="000000" w:themeColor="text1"/>
                      <w:sz w:val="21"/>
                      <w:szCs w:val="21"/>
                      <w:lang w:val="en-US" w:eastAsia="zh-CN"/>
                      <w14:textFill>
                        <w14:solidFill>
                          <w14:schemeClr w14:val="tx1"/>
                        </w14:solidFill>
                      </w14:textFill>
                    </w:rPr>
                    <w:t>′</w:t>
                  </w:r>
                  <w:r>
                    <w:rPr>
                      <w:rFonts w:hint="eastAsia" w:ascii="Times New Roman" w:hAnsi="Times New Roman" w:cs="Times New Roman"/>
                      <w:color w:val="000000" w:themeColor="text1"/>
                      <w:sz w:val="21"/>
                      <w:szCs w:val="21"/>
                      <w:lang w:val="en-US" w:eastAsia="zh-CN"/>
                      <w14:textFill>
                        <w14:solidFill>
                          <w14:schemeClr w14:val="tx1"/>
                        </w14:solidFill>
                      </w14:textFill>
                    </w:rPr>
                    <w:t>21.286</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1009" w:type="pct"/>
                  <w:tcBorders>
                    <w:tl2br w:val="nil"/>
                    <w:tr2bl w:val="nil"/>
                  </w:tcBorders>
                  <w:noWrap w:val="0"/>
                  <w:vAlign w:val="center"/>
                </w:tcPr>
                <w:p w14:paraId="005356E5">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N:</w:t>
                  </w:r>
                  <w:r>
                    <w:rPr>
                      <w:rFonts w:hint="default" w:ascii="Times New Roman" w:hAnsi="Times New Roman" w:cs="Times New Roman"/>
                      <w:color w:val="000000" w:themeColor="text1"/>
                      <w:sz w:val="21"/>
                      <w:szCs w:val="21"/>
                      <w:lang w:val="en-US" w:eastAsia="zh-CN"/>
                      <w14:textFill>
                        <w14:solidFill>
                          <w14:schemeClr w14:val="tx1"/>
                        </w14:solidFill>
                      </w14:textFill>
                    </w:rPr>
                    <w:t>34°16′</w:t>
                  </w:r>
                  <w:r>
                    <w:rPr>
                      <w:rFonts w:hint="eastAsia" w:ascii="Times New Roman" w:hAnsi="Times New Roman" w:cs="Times New Roman"/>
                      <w:color w:val="000000" w:themeColor="text1"/>
                      <w:sz w:val="21"/>
                      <w:szCs w:val="21"/>
                      <w:lang w:val="en-US" w:eastAsia="zh-CN"/>
                      <w14:textFill>
                        <w14:solidFill>
                          <w14:schemeClr w14:val="tx1"/>
                        </w14:solidFill>
                      </w14:textFill>
                    </w:rPr>
                    <w:t>54.931</w:t>
                  </w:r>
                  <w:r>
                    <w:rPr>
                      <w:rFonts w:hint="default" w:ascii="Times New Roman" w:hAnsi="Times New Roman" w:cs="Times New Roman"/>
                      <w:color w:val="000000" w:themeColor="text1"/>
                      <w:sz w:val="21"/>
                      <w:szCs w:val="21"/>
                      <w:lang w:val="en-US" w:eastAsia="zh-CN"/>
                      <w14:textFill>
                        <w14:solidFill>
                          <w14:schemeClr w14:val="tx1"/>
                        </w14:solidFill>
                      </w14:textFill>
                    </w:rPr>
                    <w:t>″</w:t>
                  </w:r>
                </w:p>
              </w:tc>
              <w:tc>
                <w:tcPr>
                  <w:tcW w:w="869" w:type="pct"/>
                  <w:tcBorders>
                    <w:tl2br w:val="nil"/>
                    <w:tr2bl w:val="nil"/>
                  </w:tcBorders>
                  <w:noWrap w:val="0"/>
                  <w:vAlign w:val="center"/>
                </w:tcPr>
                <w:p w14:paraId="7F07E45D">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排入</w:t>
                  </w:r>
                  <w:r>
                    <w:rPr>
                      <w:rFonts w:hint="eastAsia" w:ascii="Times New Roman" w:hAnsi="Times New Roman" w:cs="Times New Roman"/>
                      <w:color w:val="000000" w:themeColor="text1"/>
                      <w:sz w:val="21"/>
                      <w:szCs w:val="21"/>
                      <w:lang w:val="en-US" w:eastAsia="zh-CN"/>
                      <w14:textFill>
                        <w14:solidFill>
                          <w14:schemeClr w14:val="tx1"/>
                        </w14:solidFill>
                      </w14:textFill>
                    </w:rPr>
                    <w:t>沣东南污水处理厂</w:t>
                  </w:r>
                </w:p>
              </w:tc>
              <w:tc>
                <w:tcPr>
                  <w:tcW w:w="560" w:type="pct"/>
                  <w:tcBorders>
                    <w:tl2br w:val="nil"/>
                    <w:tr2bl w:val="nil"/>
                  </w:tcBorders>
                  <w:noWrap w:val="0"/>
                  <w:vAlign w:val="center"/>
                </w:tcPr>
                <w:p w14:paraId="6EDBE7B3">
                  <w:pPr>
                    <w:keepNext w:val="0"/>
                    <w:keepLines w:val="0"/>
                    <w:pageBreakBefore w:val="0"/>
                    <w:widowControl w:val="0"/>
                    <w:suppressLineNumbers w:val="0"/>
                    <w:kinsoku/>
                    <w:wordWrap/>
                    <w:overflowPunct/>
                    <w:topLinePunct w:val="0"/>
                    <w:autoSpaceDE w:val="0"/>
                    <w:autoSpaceDN w:val="0"/>
                    <w:bidi w:val="0"/>
                    <w:adjustRightInd w:val="0"/>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一般排放口</w:t>
                  </w:r>
                </w:p>
              </w:tc>
            </w:tr>
          </w:tbl>
          <w:p w14:paraId="37329A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0"/>
                <w:sz w:val="24"/>
                <w:szCs w:val="24"/>
                <w:lang w:val="en-US" w:eastAsia="zh-CN" w:bidi="ar-SA"/>
                <w14:textFill>
                  <w14:solidFill>
                    <w14:schemeClr w14:val="tx1"/>
                  </w14:solidFill>
                </w14:textFill>
              </w:rPr>
              <w:t xml:space="preserve">2.4 </w:t>
            </w:r>
            <w:r>
              <w:rPr>
                <w:rFonts w:hint="default" w:ascii="Times New Roman" w:hAnsi="Times New Roman" w:eastAsia="宋体" w:cs="Times New Roman"/>
                <w:b/>
                <w:bCs/>
                <w:color w:val="000000" w:themeColor="text1"/>
                <w:kern w:val="0"/>
                <w:sz w:val="24"/>
                <w:szCs w:val="24"/>
                <w:lang w:val="en-US" w:eastAsia="zh-CN" w:bidi="ar-SA"/>
                <w14:textFill>
                  <w14:solidFill>
                    <w14:schemeClr w14:val="tx1"/>
                  </w14:solidFill>
                </w14:textFill>
              </w:rPr>
              <w:t>达标排放分析</w:t>
            </w:r>
          </w:p>
          <w:p w14:paraId="7B6CD6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000000" w:themeColor="text1"/>
                <w:sz w:val="24"/>
                <w:lang w:val="en-US" w:eastAsia="zh-CN"/>
                <w14:textFill>
                  <w14:solidFill>
                    <w14:schemeClr w14:val="tx1"/>
                  </w14:solidFill>
                </w14:textFill>
              </w:rPr>
            </w:pPr>
            <w:r>
              <w:rPr>
                <w:rFonts w:hint="eastAsia" w:ascii="Times New Roman" w:hAnsi="Times New Roman" w:eastAsia="宋体" w:cs="Times New Roman"/>
                <w:color w:val="000000" w:themeColor="text1"/>
                <w:sz w:val="24"/>
                <w:lang w:val="en-US" w:eastAsia="zh-CN"/>
                <w14:textFill>
                  <w14:solidFill>
                    <w14:schemeClr w14:val="tx1"/>
                  </w14:solidFill>
                </w14:textFill>
              </w:rPr>
              <w:t>本</w:t>
            </w:r>
            <w:r>
              <w:rPr>
                <w:rFonts w:hint="default" w:ascii="Times New Roman" w:hAnsi="Times New Roman" w:eastAsia="宋体" w:cs="Times New Roman"/>
                <w:color w:val="000000" w:themeColor="text1"/>
                <w:sz w:val="24"/>
                <w14:textFill>
                  <w14:solidFill>
                    <w14:schemeClr w14:val="tx1"/>
                  </w14:solidFill>
                </w14:textFill>
              </w:rPr>
              <w:t>项目</w:t>
            </w:r>
            <w:r>
              <w:rPr>
                <w:rFonts w:hint="eastAsia" w:ascii="宋体" w:hAnsi="宋体" w:cs="宋体"/>
                <w:color w:val="000000" w:themeColor="text1"/>
                <w:kern w:val="0"/>
                <w:sz w:val="24"/>
                <w:lang w:bidi="ar"/>
                <w14:textFill>
                  <w14:solidFill>
                    <w14:schemeClr w14:val="tx1"/>
                  </w14:solidFill>
                </w14:textFill>
              </w:rPr>
              <w:t>运营期混合废水经化粪池预处理后</w:t>
            </w:r>
            <w:r>
              <w:rPr>
                <w:rFonts w:hint="default" w:ascii="Times New Roman" w:hAnsi="Times New Roman" w:eastAsia="宋体" w:cs="Times New Roman"/>
                <w:color w:val="000000" w:themeColor="text1"/>
                <w:sz w:val="24"/>
                <w14:textFill>
                  <w14:solidFill>
                    <w14:schemeClr w14:val="tx1"/>
                  </w14:solidFill>
                </w14:textFill>
              </w:rPr>
              <w:t>能够满足《污水综合排放标准》（GB8978-1996）表</w:t>
            </w:r>
            <w:r>
              <w:rPr>
                <w:rFonts w:hint="eastAsia" w:ascii="Times New Roman" w:hAnsi="Times New Roman" w:eastAsia="宋体" w:cs="Times New Roman"/>
                <w:color w:val="000000" w:themeColor="text1"/>
                <w:sz w:val="24"/>
                <w:lang w:val="en-US" w:eastAsia="zh-CN"/>
                <w14:textFill>
                  <w14:solidFill>
                    <w14:schemeClr w14:val="tx1"/>
                  </w14:solidFill>
                </w14:textFill>
              </w:rPr>
              <w:t>4</w:t>
            </w:r>
            <w:r>
              <w:rPr>
                <w:rFonts w:hint="default" w:ascii="Times New Roman" w:hAnsi="Times New Roman" w:eastAsia="宋体" w:cs="Times New Roman"/>
                <w:color w:val="000000" w:themeColor="text1"/>
                <w:sz w:val="24"/>
                <w14:textFill>
                  <w14:solidFill>
                    <w14:schemeClr w14:val="tx1"/>
                  </w14:solidFill>
                </w14:textFill>
              </w:rPr>
              <w:t>中三级标准和《污水排入城镇下水道水质标准》（GB/T31962-2015）A等级标准，可排入市政管网</w:t>
            </w:r>
            <w:r>
              <w:rPr>
                <w:rFonts w:hint="eastAsia" w:cs="Times New Roman"/>
                <w:color w:val="000000" w:themeColor="text1"/>
                <w:sz w:val="24"/>
                <w:lang w:eastAsia="zh-CN"/>
                <w14:textFill>
                  <w14:solidFill>
                    <w14:schemeClr w14:val="tx1"/>
                  </w14:solidFill>
                </w14:textFill>
              </w:rPr>
              <w:t>，</w:t>
            </w:r>
            <w:r>
              <w:rPr>
                <w:rFonts w:hint="eastAsia" w:ascii="Times New Roman" w:hAnsi="Times New Roman" w:eastAsia="宋体" w:cs="Times New Roman"/>
                <w:color w:val="000000" w:themeColor="text1"/>
                <w:sz w:val="24"/>
                <w:lang w:val="en-US" w:eastAsia="zh-CN"/>
                <w14:textFill>
                  <w14:solidFill>
                    <w14:schemeClr w14:val="tx1"/>
                  </w14:solidFill>
                </w14:textFill>
              </w:rPr>
              <w:t>最终进入沣东南污水处理厂处理。</w:t>
            </w:r>
          </w:p>
          <w:p w14:paraId="737A26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bCs/>
                <w:color w:val="000000" w:themeColor="text1"/>
                <w:sz w:val="24"/>
                <w14:textFill>
                  <w14:solidFill>
                    <w14:schemeClr w14:val="tx1"/>
                  </w14:solidFill>
                </w14:textFill>
              </w:rPr>
            </w:pPr>
            <w:r>
              <w:rPr>
                <w:rFonts w:hint="eastAsia" w:ascii="Times New Roman" w:hAnsi="Times New Roman" w:cs="Times New Roman"/>
                <w:b/>
                <w:bCs/>
                <w:color w:val="000000" w:themeColor="text1"/>
                <w:sz w:val="24"/>
                <w:lang w:val="en-US" w:eastAsia="zh-CN"/>
                <w14:textFill>
                  <w14:solidFill>
                    <w14:schemeClr w14:val="tx1"/>
                  </w14:solidFill>
                </w14:textFill>
              </w:rPr>
              <w:t>2.5 本项目化粪池</w:t>
            </w:r>
            <w:r>
              <w:rPr>
                <w:rFonts w:hint="default" w:ascii="Times New Roman" w:hAnsi="Times New Roman" w:cs="Times New Roman"/>
                <w:b/>
                <w:bCs/>
                <w:color w:val="000000" w:themeColor="text1"/>
                <w:sz w:val="24"/>
                <w14:textFill>
                  <w14:solidFill>
                    <w14:schemeClr w14:val="tx1"/>
                  </w14:solidFill>
                </w14:textFill>
              </w:rPr>
              <w:t>依托可行性分析</w:t>
            </w:r>
          </w:p>
          <w:p w14:paraId="6BD123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根据建设单位提供资料，沣东紫锦酒店配套的化粪池为300m</w:t>
            </w:r>
            <w:r>
              <w:rPr>
                <w:rFonts w:hint="eastAsia" w:ascii="Times New Roman" w:hAnsi="Times New Roman" w:eastAsia="宋体" w:cs="Times New Roman"/>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，沣东紫锦酒店生活污水的排放量约为45~50m</w:t>
            </w:r>
            <w:r>
              <w:rPr>
                <w:rFonts w:hint="eastAsia" w:ascii="Times New Roman" w:hAnsi="Times New Roman" w:eastAsia="宋体" w:cs="Times New Roman"/>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b w:val="0"/>
                <w:snapToGrid/>
                <w:color w:val="000000" w:themeColor="text1"/>
                <w:spacing w:val="0"/>
                <w:kern w:val="2"/>
                <w:sz w:val="24"/>
                <w:szCs w:val="24"/>
                <w:vertAlign w:val="baseline"/>
                <w:lang w:val="en-US" w:eastAsia="zh-CN" w:bidi="ar-SA"/>
                <w14:textFill>
                  <w14:solidFill>
                    <w14:schemeClr w14:val="tx1"/>
                  </w14:solidFill>
                </w14:textFill>
              </w:rPr>
              <w:t>/d（按照</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50m</w:t>
            </w:r>
            <w:r>
              <w:rPr>
                <w:rFonts w:hint="eastAsia" w:ascii="Times New Roman" w:hAnsi="Times New Roman" w:eastAsia="宋体" w:cs="Times New Roman"/>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b w:val="0"/>
                <w:snapToGrid/>
                <w:color w:val="000000" w:themeColor="text1"/>
                <w:spacing w:val="0"/>
                <w:kern w:val="2"/>
                <w:sz w:val="24"/>
                <w:szCs w:val="24"/>
                <w:vertAlign w:val="baseline"/>
                <w:lang w:val="en-US" w:eastAsia="zh-CN" w:bidi="ar-SA"/>
                <w14:textFill>
                  <w14:solidFill>
                    <w14:schemeClr w14:val="tx1"/>
                  </w14:solidFill>
                </w14:textFill>
              </w:rPr>
              <w:t>/d计）；</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本项目废水排水量为</w:t>
            </w:r>
            <w:r>
              <w:rPr>
                <w:rFonts w:hint="eastAsia" w:ascii="Times New Roman" w:hAnsi="Times New Roman" w:cs="Times New Roman"/>
                <w:color w:val="000000" w:themeColor="text1"/>
                <w:sz w:val="24"/>
                <w:szCs w:val="24"/>
                <w:lang w:val="en-US" w:eastAsia="zh-CN"/>
                <w14:textFill>
                  <w14:solidFill>
                    <w14:schemeClr w14:val="tx1"/>
                  </w14:solidFill>
                </w14:textFill>
              </w:rPr>
              <w:t>11.84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（4321.60</w:t>
            </w:r>
            <w:r>
              <w:rPr>
                <w:rFonts w:hint="default" w:ascii="Times New Roman" w:hAnsi="Times New Roman" w:cs="Times New Roman"/>
                <w:color w:val="000000" w:themeColor="text1"/>
                <w:sz w:val="24"/>
                <w:szCs w:val="24"/>
                <w:lang w:val="en-US" w:eastAsia="zh-CN"/>
                <w14:textFill>
                  <w14:solidFill>
                    <w14:schemeClr w14:val="tx1"/>
                  </w14:solidFill>
                </w14:textFill>
              </w:rPr>
              <w:t>m</w:t>
            </w:r>
            <w:r>
              <w:rPr>
                <w:rFonts w:hint="default" w:ascii="Times New Roman" w:hAnsi="Times New Roman" w:cs="Times New Roman"/>
                <w:color w:val="000000" w:themeColor="text1"/>
                <w:sz w:val="24"/>
                <w:szCs w:val="24"/>
                <w:vertAlign w:val="superscript"/>
                <w:lang w:val="en-US" w:eastAsia="zh-CN"/>
                <w14:textFill>
                  <w14:solidFill>
                    <w14:schemeClr w14:val="tx1"/>
                  </w14:solidFill>
                </w14:textFill>
              </w:rPr>
              <w:t>3</w:t>
            </w:r>
            <w:r>
              <w:rPr>
                <w:rFonts w:hint="default" w:ascii="Times New Roman" w:hAnsi="Times New Roman" w:cs="Times New Roman"/>
                <w:color w:val="000000" w:themeColor="text1"/>
                <w:sz w:val="24"/>
                <w:szCs w:val="24"/>
                <w:lang w:val="en-US" w:eastAsia="zh-CN"/>
                <w14:textFill>
                  <w14:solidFill>
                    <w14:schemeClr w14:val="tx1"/>
                  </w14:solidFill>
                </w14:textFill>
              </w:rPr>
              <w:t>/a</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沣东紫锦酒店整体废水的排放量为6</w:t>
            </w:r>
            <w:r>
              <w:rPr>
                <w:rFonts w:hint="eastAsia" w:ascii="Times New Roman" w:hAnsi="Times New Roman" w:cs="Times New Roman"/>
                <w:color w:val="000000" w:themeColor="text1"/>
                <w:sz w:val="24"/>
                <w:szCs w:val="24"/>
                <w:lang w:val="en-US" w:eastAsia="zh-CN"/>
                <w14:textFill>
                  <w14:solidFill>
                    <w14:schemeClr w14:val="tx1"/>
                  </w14:solidFill>
                </w14:textFill>
              </w:rPr>
              <w:t>1.84</w:t>
            </w:r>
            <w:r>
              <w:rPr>
                <w:rFonts w:hint="eastAsia" w:ascii="Times New Roman" w:hAnsi="Times New Roman" w:cs="Times New Roman"/>
                <w:color w:val="000000" w:themeColor="text1"/>
                <w:sz w:val="24"/>
                <w:szCs w:val="24"/>
                <w:lang w:eastAsia="zh-CN"/>
                <w14:textFill>
                  <w14:solidFill>
                    <w14:schemeClr w14:val="tx1"/>
                  </w14:solidFill>
                </w14:textFill>
              </w:rPr>
              <w:t>m</w:t>
            </w:r>
            <w:r>
              <w:rPr>
                <w:rFonts w:hint="eastAsia" w:ascii="Times New Roman" w:hAnsi="Times New Roman" w:cs="Times New Roman"/>
                <w:color w:val="000000" w:themeColor="text1"/>
                <w:sz w:val="24"/>
                <w:szCs w:val="24"/>
                <w:vertAlign w:val="superscript"/>
                <w:lang w:eastAsia="zh-CN"/>
                <w14:textFill>
                  <w14:solidFill>
                    <w14:schemeClr w14:val="tx1"/>
                  </w14:solidFill>
                </w14:textFill>
              </w:rPr>
              <w:t>3</w:t>
            </w:r>
            <w:r>
              <w:rPr>
                <w:rFonts w:hint="eastAsia" w:ascii="Times New Roman" w:hAnsi="Times New Roman" w:cs="Times New Roman"/>
                <w:color w:val="000000" w:themeColor="text1"/>
                <w:sz w:val="24"/>
                <w:szCs w:val="24"/>
                <w:lang w:eastAsia="zh-CN"/>
                <w14:textFill>
                  <w14:solidFill>
                    <w14:schemeClr w14:val="tx1"/>
                  </w14:solidFill>
                </w14:textFill>
              </w:rPr>
              <w:t>/d，</w:t>
            </w:r>
            <w:r>
              <w:rPr>
                <w:rFonts w:hint="eastAsia" w:ascii="Times New Roman" w:hAnsi="Times New Roman" w:cs="Times New Roman"/>
                <w:color w:val="000000" w:themeColor="text1"/>
                <w:sz w:val="24"/>
                <w:szCs w:val="24"/>
                <w:lang w:val="en-US" w:eastAsia="zh-CN"/>
                <w14:textFill>
                  <w14:solidFill>
                    <w14:schemeClr w14:val="tx1"/>
                  </w14:solidFill>
                </w14:textFill>
              </w:rPr>
              <w:t>现有</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配套的化粪池容量（300m</w:t>
            </w:r>
            <w:r>
              <w:rPr>
                <w:rFonts w:hint="eastAsia" w:ascii="Times New Roman" w:hAnsi="Times New Roman" w:eastAsia="宋体" w:cs="Times New Roman"/>
                <w:b w:val="0"/>
                <w:snapToGrid/>
                <w:color w:val="000000" w:themeColor="text1"/>
                <w:spacing w:val="0"/>
                <w:kern w:val="2"/>
                <w:sz w:val="24"/>
                <w:szCs w:val="24"/>
                <w:vertAlign w:val="superscript"/>
                <w:lang w:val="en-US" w:eastAsia="zh-CN" w:bidi="ar-SA"/>
                <w14:textFill>
                  <w14:solidFill>
                    <w14:schemeClr w14:val="tx1"/>
                  </w14:solidFill>
                </w14:textFill>
              </w:rPr>
              <w:t>3</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）满足废水处理需求。</w:t>
            </w:r>
          </w:p>
          <w:p w14:paraId="463568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本项目</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锅炉</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、直燃机</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定期排污水</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、反冲洗废水、冷却塔排水及软化水系统排水经锅炉房降温池沉淀后与</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生活污水</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进入酒店</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化粪池</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预处理</w:t>
            </w:r>
            <w:r>
              <w:rPr>
                <w:rFonts w:hint="default"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后排入市政污水管道</w:t>
            </w: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，最终进入沣东南污水处理厂进行处理。</w:t>
            </w:r>
          </w:p>
          <w:p w14:paraId="71248B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pPr>
            <w:r>
              <w:rPr>
                <w:rFonts w:hint="eastAsia" w:ascii="Times New Roman" w:hAnsi="Times New Roman" w:eastAsia="宋体" w:cs="Times New Roman"/>
                <w:b w:val="0"/>
                <w:snapToGrid/>
                <w:color w:val="000000" w:themeColor="text1"/>
                <w:spacing w:val="0"/>
                <w:kern w:val="2"/>
                <w:sz w:val="24"/>
                <w:szCs w:val="24"/>
                <w:lang w:val="en-US" w:eastAsia="zh-CN" w:bidi="ar-SA"/>
                <w14:textFill>
                  <w14:solidFill>
                    <w14:schemeClr w14:val="tx1"/>
                  </w14:solidFill>
                </w14:textFill>
              </w:rPr>
              <w:t>综上，沣东紫锦酒店化粪池满足锅炉房废水预处理与排放要求。</w:t>
            </w:r>
          </w:p>
          <w:p w14:paraId="4BE607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 xml:space="preserve">2.6 </w:t>
            </w:r>
            <w:r>
              <w:rPr>
                <w:rFonts w:hint="eastAsia" w:ascii="Times New Roman" w:hAnsi="Times New Roman" w:eastAsia="宋体" w:cs="Times New Roman"/>
                <w:b/>
                <w:bCs/>
                <w:color w:val="000000" w:themeColor="text1"/>
                <w:sz w:val="24"/>
                <w:szCs w:val="32"/>
                <w:lang w:val="en-US" w:eastAsia="zh-CN"/>
                <w14:textFill>
                  <w14:solidFill>
                    <w14:schemeClr w14:val="tx1"/>
                  </w14:solidFill>
                </w14:textFill>
              </w:rPr>
              <w:t>沣东南污水处理厂</w:t>
            </w:r>
            <w:r>
              <w:rPr>
                <w:rFonts w:hint="default" w:ascii="Times New Roman" w:hAnsi="Times New Roman" w:eastAsia="宋体" w:cs="Times New Roman"/>
                <w:b/>
                <w:bCs/>
                <w:color w:val="000000" w:themeColor="text1"/>
                <w:sz w:val="24"/>
                <w:szCs w:val="32"/>
                <w:lang w:val="en-US" w:eastAsia="zh-CN"/>
                <w14:textFill>
                  <w14:solidFill>
                    <w14:schemeClr w14:val="tx1"/>
                  </w14:solidFill>
                </w14:textFill>
              </w:rPr>
              <w:t>依托可行性分析</w:t>
            </w:r>
          </w:p>
          <w:p w14:paraId="62D2D5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0000FF"/>
                <w:sz w:val="24"/>
                <w:lang w:val="zh-CN"/>
              </w:rPr>
            </w:pPr>
            <w:r>
              <w:rPr>
                <w:rFonts w:hint="eastAsia" w:ascii="Times New Roman" w:hAnsi="Times New Roman" w:cs="Times New Roman"/>
                <w:color w:val="0000FF"/>
                <w:sz w:val="24"/>
                <w:lang w:val="zh-CN"/>
              </w:rPr>
              <w:t>沣东南污水处理厂位于西安市沣东新城科统四路以南、科统三路以北、沣河东路以东、西成高铁以西，主要接纳沣河以东、绕城高速以西、南至昆明湖、北至科源东路区域的生活污水。沣东南污水处理厂总占地面积240.35亩，总处理规模20.0</w:t>
            </w:r>
            <w:r>
              <w:rPr>
                <w:rFonts w:hint="default" w:ascii="Times New Roman" w:hAnsi="Times New Roman" w:cs="Times New Roman"/>
                <w:color w:val="0000FF"/>
                <w:sz w:val="24"/>
                <w:lang w:val="zh-CN"/>
              </w:rPr>
              <w:t>×</w:t>
            </w:r>
            <w:r>
              <w:rPr>
                <w:rFonts w:hint="eastAsia" w:ascii="Times New Roman" w:hAnsi="Times New Roman" w:cs="Times New Roman"/>
                <w:color w:val="0000FF"/>
                <w:sz w:val="24"/>
                <w:lang w:val="zh-CN"/>
              </w:rPr>
              <w:t>10</w:t>
            </w:r>
            <w:r>
              <w:rPr>
                <w:rFonts w:hint="eastAsia" w:ascii="Times New Roman" w:hAnsi="Times New Roman" w:cs="Times New Roman"/>
                <w:color w:val="0000FF"/>
                <w:sz w:val="24"/>
                <w:vertAlign w:val="superscript"/>
                <w:lang w:val="zh-CN"/>
              </w:rPr>
              <w:t>4</w:t>
            </w:r>
            <w:r>
              <w:rPr>
                <w:rFonts w:hint="eastAsia" w:ascii="Times New Roman" w:hAnsi="Times New Roman" w:cs="Times New Roman"/>
                <w:color w:val="0000FF"/>
                <w:sz w:val="24"/>
                <w:lang w:val="zh-CN"/>
              </w:rPr>
              <w:t>m</w:t>
            </w:r>
            <w:r>
              <w:rPr>
                <w:rFonts w:hint="eastAsia" w:ascii="Times New Roman" w:hAnsi="Times New Roman" w:cs="Times New Roman"/>
                <w:color w:val="0000FF"/>
                <w:sz w:val="24"/>
                <w:vertAlign w:val="superscript"/>
                <w:lang w:val="zh-CN"/>
              </w:rPr>
              <w:t>3</w:t>
            </w:r>
            <w:r>
              <w:rPr>
                <w:rFonts w:hint="eastAsia" w:ascii="Times New Roman" w:hAnsi="Times New Roman" w:cs="Times New Roman"/>
                <w:color w:val="0000FF"/>
                <w:sz w:val="24"/>
                <w:lang w:val="zh-CN"/>
              </w:rPr>
              <w:t>/d，分三期实施，一期处理规模为4.0</w:t>
            </w:r>
            <w:r>
              <w:rPr>
                <w:rFonts w:hint="default" w:ascii="Times New Roman" w:hAnsi="Times New Roman" w:cs="Times New Roman"/>
                <w:color w:val="0000FF"/>
                <w:sz w:val="24"/>
                <w:lang w:val="zh-CN"/>
              </w:rPr>
              <w:t>×</w:t>
            </w:r>
            <w:r>
              <w:rPr>
                <w:rFonts w:hint="eastAsia" w:ascii="Times New Roman" w:hAnsi="Times New Roman" w:cs="Times New Roman"/>
                <w:color w:val="0000FF"/>
                <w:sz w:val="24"/>
                <w:lang w:val="zh-CN"/>
              </w:rPr>
              <w:t>10</w:t>
            </w:r>
            <w:r>
              <w:rPr>
                <w:rFonts w:hint="eastAsia" w:ascii="Times New Roman" w:hAnsi="Times New Roman" w:cs="Times New Roman"/>
                <w:color w:val="0000FF"/>
                <w:sz w:val="24"/>
                <w:vertAlign w:val="superscript"/>
                <w:lang w:val="en-US" w:eastAsia="zh-CN"/>
              </w:rPr>
              <w:t>4</w:t>
            </w:r>
            <w:r>
              <w:rPr>
                <w:rFonts w:hint="eastAsia" w:ascii="Times New Roman" w:hAnsi="Times New Roman" w:cs="Times New Roman"/>
                <w:color w:val="0000FF"/>
                <w:sz w:val="24"/>
                <w:lang w:val="zh-CN"/>
              </w:rPr>
              <w:t>m</w:t>
            </w:r>
            <w:r>
              <w:rPr>
                <w:rFonts w:hint="eastAsia" w:ascii="Times New Roman" w:hAnsi="Times New Roman" w:cs="Times New Roman"/>
                <w:color w:val="0000FF"/>
                <w:sz w:val="24"/>
                <w:vertAlign w:val="superscript"/>
                <w:lang w:val="zh-CN"/>
              </w:rPr>
              <w:t>3</w:t>
            </w:r>
            <w:r>
              <w:rPr>
                <w:rFonts w:hint="eastAsia" w:ascii="Times New Roman" w:hAnsi="Times New Roman" w:cs="Times New Roman"/>
                <w:color w:val="0000FF"/>
                <w:sz w:val="24"/>
                <w:lang w:val="zh-CN"/>
              </w:rPr>
              <w:t>/d，二期规模为4.0</w:t>
            </w:r>
            <w:r>
              <w:rPr>
                <w:rFonts w:hint="default" w:ascii="Times New Roman" w:hAnsi="Times New Roman" w:cs="Times New Roman"/>
                <w:color w:val="0000FF"/>
                <w:sz w:val="24"/>
                <w:lang w:val="zh-CN"/>
              </w:rPr>
              <w:t>×</w:t>
            </w:r>
            <w:r>
              <w:rPr>
                <w:rFonts w:hint="eastAsia" w:ascii="Times New Roman" w:hAnsi="Times New Roman" w:cs="Times New Roman"/>
                <w:color w:val="0000FF"/>
                <w:sz w:val="24"/>
                <w:lang w:val="zh-CN"/>
              </w:rPr>
              <w:t>10</w:t>
            </w:r>
            <w:r>
              <w:rPr>
                <w:rFonts w:hint="eastAsia" w:ascii="Times New Roman" w:hAnsi="Times New Roman" w:cs="Times New Roman"/>
                <w:color w:val="0000FF"/>
                <w:sz w:val="24"/>
                <w:vertAlign w:val="superscript"/>
                <w:lang w:val="zh-CN"/>
              </w:rPr>
              <w:t>4</w:t>
            </w:r>
            <w:r>
              <w:rPr>
                <w:rFonts w:hint="eastAsia" w:ascii="Times New Roman" w:hAnsi="Times New Roman" w:cs="Times New Roman"/>
                <w:color w:val="0000FF"/>
                <w:sz w:val="24"/>
                <w:lang w:val="zh-CN"/>
              </w:rPr>
              <w:t>m</w:t>
            </w:r>
            <w:r>
              <w:rPr>
                <w:rFonts w:hint="eastAsia" w:ascii="Times New Roman" w:hAnsi="Times New Roman" w:cs="Times New Roman"/>
                <w:color w:val="0000FF"/>
                <w:sz w:val="24"/>
                <w:vertAlign w:val="superscript"/>
                <w:lang w:val="zh-CN"/>
              </w:rPr>
              <w:t>3</w:t>
            </w:r>
            <w:r>
              <w:rPr>
                <w:rFonts w:hint="eastAsia" w:ascii="Times New Roman" w:hAnsi="Times New Roman" w:cs="Times New Roman"/>
                <w:color w:val="0000FF"/>
                <w:sz w:val="24"/>
                <w:lang w:val="zh-CN"/>
              </w:rPr>
              <w:t>/d，三期规模为12.0</w:t>
            </w:r>
            <w:r>
              <w:rPr>
                <w:rFonts w:hint="default" w:ascii="Times New Roman" w:hAnsi="Times New Roman" w:cs="Times New Roman"/>
                <w:color w:val="0000FF"/>
                <w:sz w:val="24"/>
                <w:lang w:val="zh-CN"/>
              </w:rPr>
              <w:t>×</w:t>
            </w:r>
            <w:r>
              <w:rPr>
                <w:rFonts w:hint="eastAsia" w:ascii="Times New Roman" w:hAnsi="Times New Roman" w:cs="Times New Roman"/>
                <w:color w:val="0000FF"/>
                <w:sz w:val="24"/>
                <w:lang w:val="zh-CN"/>
              </w:rPr>
              <w:t>10</w:t>
            </w:r>
            <w:r>
              <w:rPr>
                <w:rFonts w:hint="eastAsia" w:ascii="Times New Roman" w:hAnsi="Times New Roman" w:cs="Times New Roman"/>
                <w:color w:val="0000FF"/>
                <w:sz w:val="24"/>
                <w:vertAlign w:val="superscript"/>
                <w:lang w:val="zh-CN"/>
              </w:rPr>
              <w:t>4</w:t>
            </w:r>
            <w:r>
              <w:rPr>
                <w:rFonts w:hint="eastAsia" w:ascii="Times New Roman" w:hAnsi="Times New Roman" w:cs="Times New Roman"/>
                <w:color w:val="0000FF"/>
                <w:sz w:val="24"/>
                <w:lang w:val="zh-CN"/>
              </w:rPr>
              <w:t>m</w:t>
            </w:r>
            <w:r>
              <w:rPr>
                <w:rFonts w:hint="eastAsia" w:ascii="Times New Roman" w:hAnsi="Times New Roman" w:cs="Times New Roman"/>
                <w:color w:val="0000FF"/>
                <w:sz w:val="24"/>
                <w:vertAlign w:val="superscript"/>
                <w:lang w:val="zh-CN"/>
              </w:rPr>
              <w:t>3</w:t>
            </w:r>
            <w:r>
              <w:rPr>
                <w:rFonts w:hint="eastAsia" w:ascii="Times New Roman" w:hAnsi="Times New Roman" w:cs="Times New Roman"/>
                <w:color w:val="0000FF"/>
                <w:sz w:val="24"/>
                <w:lang w:val="zh-CN"/>
              </w:rPr>
              <w:t>/d。一期项目于2017年9月动工建设，2019年11月完工，二期及三期项目目前仍未开始动工。</w:t>
            </w:r>
          </w:p>
          <w:p w14:paraId="3FB1CD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000000" w:themeColor="text1"/>
                <w:sz w:val="24"/>
                <w:lang w:val="zh-CN"/>
                <w14:textFill>
                  <w14:solidFill>
                    <w14:schemeClr w14:val="tx1"/>
                  </w14:solidFill>
                </w14:textFill>
              </w:rPr>
            </w:pPr>
            <w:r>
              <w:rPr>
                <w:rFonts w:hint="eastAsia" w:ascii="Times New Roman" w:hAnsi="Times New Roman" w:cs="Times New Roman"/>
                <w:color w:val="0000FF"/>
                <w:sz w:val="24"/>
                <w:lang w:val="zh-CN"/>
              </w:rPr>
              <w:t>一期工程主要建设粗格栅、提升泵房、细格栅、曝气沉砂池、初沉池、生物反应池等设施。污水采用“曝气沉砂池+辐流式初沉池+改良A</w:t>
            </w:r>
            <w:r>
              <w:rPr>
                <w:rFonts w:hint="eastAsia" w:ascii="Times New Roman" w:hAnsi="Times New Roman" w:cs="Times New Roman"/>
                <w:color w:val="0000FF"/>
                <w:sz w:val="24"/>
                <w:vertAlign w:val="superscript"/>
                <w:lang w:val="zh-CN"/>
              </w:rPr>
              <w:t>2</w:t>
            </w:r>
            <w:r>
              <w:rPr>
                <w:rFonts w:hint="eastAsia" w:ascii="Times New Roman" w:hAnsi="Times New Roman" w:cs="Times New Roman"/>
                <w:color w:val="0000FF"/>
                <w:sz w:val="24"/>
                <w:lang w:val="zh-CN"/>
              </w:rPr>
              <w:t>O工艺结合多段多级除磷脱氮工艺+周边进水周边出水沉淀+混凝沉淀+深床滤池+次氯酸钠消毒”，经处理达标后尾水输送至科统区临时处理站泄水池后经管道排入太平河，出水水质达到《西安市城镇污水处理厂再生水化提标改造和加盖除臭工程三年行动方案（2018-2020）》的通知（市政办发〔2018〕100号）》出水水质要求及《陕西省黄河流域污水综合排放标准》（DB61/224-2018）表1中A标准。</w:t>
            </w:r>
          </w:p>
          <w:p w14:paraId="3A97DB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s="Times New Roman"/>
                <w:color w:val="0000FF"/>
                <w:sz w:val="24"/>
                <w:lang w:val="en-US" w:eastAsia="zh-CN"/>
              </w:rPr>
            </w:pPr>
            <w:r>
              <w:rPr>
                <w:rFonts w:hint="eastAsia" w:ascii="Times New Roman" w:hAnsi="Times New Roman" w:cs="Times New Roman"/>
                <w:color w:val="0000FF"/>
                <w:sz w:val="24"/>
                <w:szCs w:val="24"/>
                <w:lang w:val="en-US" w:eastAsia="zh-CN"/>
              </w:rPr>
              <w:t>本</w:t>
            </w:r>
            <w:r>
              <w:rPr>
                <w:rFonts w:hint="default" w:ascii="Times New Roman" w:hAnsi="Times New Roman" w:cs="Times New Roman"/>
                <w:color w:val="0000FF"/>
                <w:sz w:val="24"/>
                <w:szCs w:val="24"/>
              </w:rPr>
              <w:t>项目位于</w:t>
            </w:r>
            <w:r>
              <w:rPr>
                <w:rFonts w:hint="eastAsia" w:ascii="Times New Roman" w:hAnsi="Times New Roman" w:cs="Times New Roman"/>
                <w:color w:val="0000FF"/>
                <w:sz w:val="24"/>
                <w:lang w:eastAsia="zh-CN"/>
              </w:rPr>
              <w:t>沣东南污水处理厂</w:t>
            </w:r>
            <w:r>
              <w:rPr>
                <w:rFonts w:hint="default" w:ascii="Times New Roman" w:hAnsi="Times New Roman" w:cs="Times New Roman"/>
                <w:bCs/>
                <w:color w:val="0000FF"/>
                <w:sz w:val="24"/>
              </w:rPr>
              <w:t>的收纳范围内，</w:t>
            </w:r>
            <w:r>
              <w:rPr>
                <w:rFonts w:hint="default" w:ascii="Times New Roman" w:hAnsi="Times New Roman" w:cs="Times New Roman"/>
                <w:color w:val="0000FF"/>
                <w:sz w:val="24"/>
              </w:rPr>
              <w:t>本项目外排废水量约为</w:t>
            </w:r>
            <w:r>
              <w:rPr>
                <w:rFonts w:hint="eastAsia" w:ascii="Times New Roman" w:hAnsi="Times New Roman" w:cs="Times New Roman"/>
                <w:color w:val="0000FF"/>
                <w:sz w:val="24"/>
                <w:lang w:val="en-US" w:eastAsia="zh-CN"/>
              </w:rPr>
              <w:t>6.66</w:t>
            </w:r>
            <w:r>
              <w:rPr>
                <w:rFonts w:hint="default" w:ascii="Times New Roman" w:hAnsi="Times New Roman" w:cs="Times New Roman"/>
                <w:color w:val="0000FF"/>
                <w:sz w:val="24"/>
              </w:rPr>
              <w:t>m</w:t>
            </w:r>
            <w:r>
              <w:rPr>
                <w:rFonts w:hint="default" w:ascii="Times New Roman" w:hAnsi="Times New Roman" w:cs="Times New Roman"/>
                <w:color w:val="0000FF"/>
                <w:sz w:val="24"/>
                <w:vertAlign w:val="superscript"/>
              </w:rPr>
              <w:t>3</w:t>
            </w:r>
            <w:r>
              <w:rPr>
                <w:rFonts w:hint="default" w:ascii="Times New Roman" w:hAnsi="Times New Roman" w:cs="Times New Roman"/>
                <w:color w:val="0000FF"/>
                <w:sz w:val="24"/>
              </w:rPr>
              <w:t>/d</w:t>
            </w:r>
            <w:r>
              <w:rPr>
                <w:rFonts w:hint="eastAsia" w:ascii="Times New Roman" w:hAnsi="Times New Roman" w:cs="Times New Roman"/>
                <w:color w:val="0000FF"/>
                <w:sz w:val="24"/>
                <w:lang w:eastAsia="zh-CN"/>
              </w:rPr>
              <w:t>（</w:t>
            </w:r>
            <w:r>
              <w:rPr>
                <w:rFonts w:hint="eastAsia" w:ascii="Times New Roman" w:hAnsi="Times New Roman" w:eastAsia="宋体" w:cs="Times New Roman"/>
                <w:b w:val="0"/>
                <w:snapToGrid/>
                <w:color w:val="0000FF"/>
                <w:spacing w:val="0"/>
                <w:kern w:val="2"/>
                <w:sz w:val="24"/>
                <w:szCs w:val="24"/>
                <w:lang w:val="en-US" w:eastAsia="zh-CN" w:bidi="ar-SA"/>
              </w:rPr>
              <w:t>2432.03</w:t>
            </w:r>
            <w:r>
              <w:rPr>
                <w:rFonts w:hint="default" w:ascii="Times New Roman" w:hAnsi="Times New Roman" w:eastAsia="宋体" w:cs="Times New Roman"/>
                <w:b w:val="0"/>
                <w:snapToGrid/>
                <w:color w:val="0000FF"/>
                <w:spacing w:val="0"/>
                <w:kern w:val="2"/>
                <w:sz w:val="24"/>
                <w:szCs w:val="24"/>
                <w:lang w:val="en-US" w:eastAsia="zh-CN" w:bidi="ar-SA"/>
              </w:rPr>
              <w:t>m</w:t>
            </w:r>
            <w:r>
              <w:rPr>
                <w:rFonts w:hint="default" w:ascii="Times New Roman" w:hAnsi="Times New Roman" w:eastAsia="宋体" w:cs="Times New Roman"/>
                <w:b w:val="0"/>
                <w:snapToGrid/>
                <w:color w:val="0000FF"/>
                <w:spacing w:val="0"/>
                <w:kern w:val="2"/>
                <w:sz w:val="24"/>
                <w:szCs w:val="24"/>
                <w:vertAlign w:val="superscript"/>
                <w:lang w:val="en-US" w:eastAsia="zh-CN" w:bidi="ar-SA"/>
              </w:rPr>
              <w:t>3</w:t>
            </w:r>
            <w:r>
              <w:rPr>
                <w:rFonts w:hint="default" w:ascii="Times New Roman" w:hAnsi="Times New Roman" w:eastAsia="宋体" w:cs="Times New Roman"/>
                <w:b w:val="0"/>
                <w:snapToGrid/>
                <w:color w:val="0000FF"/>
                <w:spacing w:val="0"/>
                <w:kern w:val="2"/>
                <w:sz w:val="24"/>
                <w:szCs w:val="24"/>
                <w:lang w:val="en-US" w:eastAsia="zh-CN" w:bidi="ar-SA"/>
              </w:rPr>
              <w:t>/a</w:t>
            </w:r>
            <w:r>
              <w:rPr>
                <w:rFonts w:hint="eastAsia" w:ascii="Times New Roman" w:hAnsi="Times New Roman" w:cs="Times New Roman"/>
                <w:color w:val="0000FF"/>
                <w:sz w:val="24"/>
                <w:lang w:eastAsia="zh-CN"/>
              </w:rPr>
              <w:t>）</w:t>
            </w:r>
            <w:r>
              <w:rPr>
                <w:rFonts w:hint="default" w:ascii="Times New Roman" w:hAnsi="Times New Roman" w:cs="Times New Roman"/>
                <w:color w:val="0000FF"/>
                <w:sz w:val="24"/>
              </w:rPr>
              <w:t>仅占污水处理厂现有日处理量的0.</w:t>
            </w:r>
            <w:r>
              <w:rPr>
                <w:rFonts w:hint="eastAsia" w:ascii="Times New Roman" w:hAnsi="Times New Roman" w:cs="Times New Roman"/>
                <w:color w:val="0000FF"/>
                <w:sz w:val="24"/>
                <w:lang w:val="en-US" w:eastAsia="zh-CN"/>
              </w:rPr>
              <w:t>0166</w:t>
            </w:r>
            <w:r>
              <w:rPr>
                <w:rFonts w:hint="default" w:ascii="Times New Roman" w:hAnsi="Times New Roman" w:cs="Times New Roman"/>
                <w:color w:val="0000FF"/>
                <w:sz w:val="24"/>
              </w:rPr>
              <w:t>%</w:t>
            </w:r>
            <w:r>
              <w:rPr>
                <w:rFonts w:hint="eastAsia" w:ascii="Times New Roman" w:hAnsi="Times New Roman" w:cs="Times New Roman"/>
                <w:color w:val="0000FF"/>
                <w:sz w:val="24"/>
                <w:lang w:eastAsia="zh-CN"/>
              </w:rPr>
              <w:t>，</w:t>
            </w:r>
            <w:r>
              <w:rPr>
                <w:rFonts w:hint="eastAsia" w:ascii="宋体" w:hAnsi="宋体" w:cs="宋体"/>
                <w:color w:val="0000FF"/>
                <w:kern w:val="0"/>
                <w:sz w:val="24"/>
                <w:lang w:bidi="ar"/>
              </w:rPr>
              <w:t>运营期</w:t>
            </w:r>
            <w:r>
              <w:rPr>
                <w:rFonts w:hint="eastAsia" w:ascii="宋体" w:hAnsi="宋体" w:cs="宋体"/>
                <w:color w:val="0000FF"/>
                <w:kern w:val="0"/>
                <w:sz w:val="24"/>
                <w:lang w:val="en-US" w:eastAsia="zh-CN" w:bidi="ar"/>
              </w:rPr>
              <w:t>锅炉</w:t>
            </w:r>
            <w:r>
              <w:rPr>
                <w:rFonts w:hint="eastAsia" w:ascii="宋体" w:hAnsi="宋体" w:cs="宋体"/>
                <w:color w:val="0000FF"/>
                <w:kern w:val="0"/>
                <w:sz w:val="24"/>
                <w:lang w:bidi="ar"/>
              </w:rPr>
              <w:t>废水经化粪池预处理后</w:t>
            </w:r>
            <w:r>
              <w:rPr>
                <w:rFonts w:hint="default" w:ascii="Times New Roman" w:hAnsi="Times New Roman" w:eastAsia="宋体" w:cs="Times New Roman"/>
                <w:color w:val="0000FF"/>
                <w:sz w:val="24"/>
              </w:rPr>
              <w:t>能够满足《污水综合排放标准》（GB8978-1996）表</w:t>
            </w:r>
            <w:r>
              <w:rPr>
                <w:rFonts w:hint="eastAsia" w:ascii="Times New Roman" w:hAnsi="Times New Roman" w:eastAsia="宋体" w:cs="Times New Roman"/>
                <w:color w:val="0000FF"/>
                <w:sz w:val="24"/>
                <w:lang w:val="en-US" w:eastAsia="zh-CN"/>
              </w:rPr>
              <w:t>4</w:t>
            </w:r>
            <w:r>
              <w:rPr>
                <w:rFonts w:hint="default" w:ascii="Times New Roman" w:hAnsi="Times New Roman" w:eastAsia="宋体" w:cs="Times New Roman"/>
                <w:color w:val="0000FF"/>
                <w:sz w:val="24"/>
              </w:rPr>
              <w:t>中三级标准和</w:t>
            </w:r>
            <w:r>
              <w:rPr>
                <w:rFonts w:hint="eastAsia" w:ascii="Times New Roman" w:hAnsi="Times New Roman" w:eastAsia="宋体" w:cs="Times New Roman"/>
                <w:snapToGrid w:val="0"/>
                <w:color w:val="0000FF"/>
                <w:kern w:val="0"/>
                <w:sz w:val="24"/>
                <w:szCs w:val="24"/>
                <w:vertAlign w:val="baseline"/>
                <w:lang w:val="en-US" w:eastAsia="zh-CN" w:bidi="ar-SA"/>
              </w:rPr>
              <w:t>《污水排入城镇下水道水质标准》（GB/T31962-2015）污水排入城镇下水道水质控制项目A级标准限值</w:t>
            </w:r>
            <w:r>
              <w:rPr>
                <w:rFonts w:hint="default" w:ascii="Times New Roman" w:hAnsi="Times New Roman" w:eastAsia="宋体" w:cs="Times New Roman"/>
                <w:color w:val="0000FF"/>
                <w:sz w:val="24"/>
              </w:rPr>
              <w:t>，可排入市政管网</w:t>
            </w:r>
            <w:r>
              <w:rPr>
                <w:rFonts w:hint="eastAsia" w:cs="Times New Roman"/>
                <w:color w:val="0000FF"/>
                <w:sz w:val="24"/>
                <w:lang w:eastAsia="zh-CN"/>
              </w:rPr>
              <w:t>，</w:t>
            </w:r>
            <w:r>
              <w:rPr>
                <w:rFonts w:hint="eastAsia" w:ascii="Times New Roman" w:hAnsi="Times New Roman" w:eastAsia="宋体" w:cs="Times New Roman"/>
                <w:color w:val="0000FF"/>
                <w:sz w:val="24"/>
                <w:lang w:val="en-US" w:eastAsia="zh-CN"/>
              </w:rPr>
              <w:t>最终进入沣东南污水处理厂</w:t>
            </w:r>
            <w:r>
              <w:rPr>
                <w:rFonts w:hint="eastAsia" w:cs="Times New Roman"/>
                <w:color w:val="0000FF"/>
                <w:sz w:val="24"/>
                <w:lang w:val="en-US" w:eastAsia="zh-CN"/>
              </w:rPr>
              <w:t>处理。</w:t>
            </w:r>
          </w:p>
          <w:p w14:paraId="533DE1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color w:val="000000" w:themeColor="text1"/>
                <w:lang w:val="en-US" w:eastAsia="zh-CN"/>
                <w14:textFill>
                  <w14:solidFill>
                    <w14:schemeClr w14:val="tx1"/>
                  </w14:solidFill>
                </w14:textFill>
              </w:rPr>
            </w:pPr>
            <w:r>
              <w:rPr>
                <w:rFonts w:hint="default" w:ascii="Times New Roman" w:hAnsi="Times New Roman" w:cs="Times New Roman"/>
                <w:color w:val="0000FF"/>
                <w:sz w:val="24"/>
              </w:rPr>
              <w:t>从处理能力上分析，</w:t>
            </w:r>
            <w:r>
              <w:rPr>
                <w:rFonts w:hint="eastAsia" w:ascii="Times New Roman" w:hAnsi="Times New Roman" w:cs="Times New Roman"/>
                <w:color w:val="0000FF"/>
                <w:sz w:val="24"/>
                <w:lang w:val="en-US" w:eastAsia="zh-CN"/>
              </w:rPr>
              <w:t>沣东南污水处理厂</w:t>
            </w:r>
            <w:r>
              <w:rPr>
                <w:rFonts w:hint="default" w:ascii="Times New Roman" w:hAnsi="Times New Roman" w:cs="Times New Roman"/>
                <w:color w:val="0000FF"/>
                <w:sz w:val="24"/>
                <w:lang w:val="en-US" w:eastAsia="zh-CN"/>
              </w:rPr>
              <w:t>可</w:t>
            </w:r>
            <w:r>
              <w:rPr>
                <w:rFonts w:hint="default" w:ascii="Times New Roman" w:hAnsi="Times New Roman" w:cs="Times New Roman"/>
                <w:color w:val="0000FF"/>
                <w:sz w:val="24"/>
              </w:rPr>
              <w:t>接受本项目全部外排废水。故本项目外排废水不会对</w:t>
            </w:r>
            <w:r>
              <w:rPr>
                <w:rFonts w:hint="eastAsia" w:ascii="Times New Roman" w:hAnsi="Times New Roman" w:cs="Times New Roman"/>
                <w:color w:val="0000FF"/>
                <w:sz w:val="24"/>
                <w:lang w:val="en-US" w:eastAsia="zh-CN"/>
              </w:rPr>
              <w:t>沣东南污水处理厂</w:t>
            </w:r>
            <w:r>
              <w:rPr>
                <w:rFonts w:hint="default" w:ascii="Times New Roman" w:hAnsi="Times New Roman" w:cs="Times New Roman"/>
                <w:color w:val="0000FF"/>
                <w:sz w:val="24"/>
              </w:rPr>
              <w:t>的水质、水量及处理能力造成较大影响，因此，本项目排放废水进入该污水处理厂是可行的。</w:t>
            </w:r>
          </w:p>
          <w:p w14:paraId="46B674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eastAsiaTheme="minorEastAsia"/>
                <w:b/>
                <w:bCs/>
                <w:snapToGrid/>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b/>
                <w:bCs/>
                <w:snapToGrid/>
                <w:color w:val="000000" w:themeColor="text1"/>
                <w:kern w:val="2"/>
                <w:sz w:val="24"/>
                <w:szCs w:val="24"/>
                <w:lang w:val="en-US" w:eastAsia="zh-CN" w:bidi="ar-SA"/>
                <w14:textFill>
                  <w14:solidFill>
                    <w14:schemeClr w14:val="tx1"/>
                  </w14:solidFill>
                </w14:textFill>
              </w:rPr>
              <w:t xml:space="preserve">2.7 </w:t>
            </w:r>
            <w:r>
              <w:rPr>
                <w:rFonts w:hint="eastAsia" w:ascii="Times New Roman" w:hAnsi="Times New Roman" w:cs="Times New Roman" w:eastAsiaTheme="minorEastAsia"/>
                <w:b/>
                <w:bCs/>
                <w:snapToGrid/>
                <w:color w:val="000000" w:themeColor="text1"/>
                <w:kern w:val="2"/>
                <w:sz w:val="24"/>
                <w:szCs w:val="24"/>
                <w:lang w:val="en-US" w:eastAsia="zh-CN" w:bidi="ar-SA"/>
                <w14:textFill>
                  <w14:solidFill>
                    <w14:schemeClr w14:val="tx1"/>
                  </w14:solidFill>
                </w14:textFill>
              </w:rPr>
              <w:t>环境监测计划</w:t>
            </w:r>
          </w:p>
          <w:p w14:paraId="52292DE3">
            <w:pPr>
              <w:keepNext w:val="0"/>
              <w:keepLines w:val="0"/>
              <w:suppressLineNumbers w:val="0"/>
              <w:spacing w:before="0" w:beforeAutospacing="0" w:after="0" w:afterAutospacing="0" w:line="360" w:lineRule="auto"/>
              <w:ind w:left="0" w:right="0" w:firstLine="480" w:firstLineChars="200"/>
              <w:rPr>
                <w:rFonts w:hint="default" w:ascii="Times New Roman" w:hAnsi="Times New Roman" w:cs="Times New Roman"/>
                <w:color w:val="000000" w:themeColor="text1"/>
                <w:sz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依据《排污单位自行监测技术指南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火力发电及锅炉》（HJ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820</w:t>
            </w:r>
            <w:r>
              <w:rPr>
                <w:rFonts w:hint="default" w:ascii="Times New Roman" w:hAnsi="Times New Roman" w:eastAsia="宋体" w:cs="Times New Roman"/>
                <w:color w:val="000000" w:themeColor="text1"/>
                <w:sz w:val="24"/>
                <w:szCs w:val="24"/>
                <w14:textFill>
                  <w14:solidFill>
                    <w14:schemeClr w14:val="tx1"/>
                  </w14:solidFill>
                </w14:textFill>
              </w:rPr>
              <w:t>-201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、《排污许可证申请与核发技术规范 锅炉》</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HJ953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2018</w:t>
            </w:r>
            <w:r>
              <w:rPr>
                <w:rFonts w:hint="default" w:ascii="Times New Roman" w:hAnsi="Times New Roman" w:eastAsia="宋体" w:cs="Times New Roman"/>
                <w:color w:val="000000" w:themeColor="text1"/>
                <w:sz w:val="24"/>
                <w:szCs w:val="24"/>
                <w14:textFill>
                  <w14:solidFill>
                    <w14:schemeClr w14:val="tx1"/>
                  </w14:solidFill>
                </w14:textFill>
              </w:rPr>
              <w:t>）和项目内容、企业实际情况，制定相应的监测方案</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项目营运期</w:t>
            </w:r>
            <w:r>
              <w:rPr>
                <w:rFonts w:hint="eastAsia" w:ascii="Times New Roman" w:hAnsi="Times New Roman" w:cs="Times New Roman"/>
                <w:color w:val="000000" w:themeColor="text1"/>
                <w:sz w:val="24"/>
                <w:lang w:val="en-US" w:eastAsia="zh-CN"/>
                <w14:textFill>
                  <w14:solidFill>
                    <w14:schemeClr w14:val="tx1"/>
                  </w14:solidFill>
                </w14:textFill>
              </w:rPr>
              <w:t>废水</w:t>
            </w:r>
            <w:r>
              <w:rPr>
                <w:rFonts w:hint="default" w:ascii="Times New Roman" w:hAnsi="Times New Roman" w:cs="Times New Roman"/>
                <w:color w:val="000000" w:themeColor="text1"/>
                <w:sz w:val="24"/>
                <w:lang w:val="en-US" w:eastAsia="zh-CN"/>
                <w14:textFill>
                  <w14:solidFill>
                    <w14:schemeClr w14:val="tx1"/>
                  </w14:solidFill>
                </w14:textFill>
              </w:rPr>
              <w:t>监测计划见表4-</w:t>
            </w:r>
            <w:r>
              <w:rPr>
                <w:rFonts w:hint="eastAsia" w:ascii="Times New Roman" w:hAnsi="Times New Roman" w:cs="Times New Roman"/>
                <w:color w:val="000000" w:themeColor="text1"/>
                <w:sz w:val="24"/>
                <w:lang w:val="en-US" w:eastAsia="zh-CN"/>
                <w14:textFill>
                  <w14:solidFill>
                    <w14:schemeClr w14:val="tx1"/>
                  </w14:solidFill>
                </w14:textFill>
              </w:rPr>
              <w:t>12</w:t>
            </w:r>
            <w:r>
              <w:rPr>
                <w:rFonts w:hint="default" w:ascii="Times New Roman" w:hAnsi="Times New Roman" w:cs="Times New Roman"/>
                <w:color w:val="000000" w:themeColor="text1"/>
                <w:sz w:val="24"/>
                <w:lang w:val="en-US" w:eastAsia="zh-CN"/>
                <w14:textFill>
                  <w14:solidFill>
                    <w14:schemeClr w14:val="tx1"/>
                  </w14:solidFill>
                </w14:textFill>
              </w:rPr>
              <w:t>。</w:t>
            </w:r>
          </w:p>
          <w:p w14:paraId="6FEBF82B">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b/>
                <w:bCs/>
                <w:snapToGrid w:val="0"/>
                <w:color w:val="000000" w:themeColor="text1"/>
                <w:kern w:val="0"/>
                <w:sz w:val="24"/>
                <w:szCs w:val="24"/>
                <w:lang w:val="en-US" w:eastAsia="zh-CN" w:bidi="ar-SA"/>
                <w14:textFill>
                  <w14:solidFill>
                    <w14:schemeClr w14:val="tx1"/>
                  </w14:solidFill>
                </w14:textFill>
              </w:rPr>
              <w:t>表4-12  运营期环境监测计划</w:t>
            </w:r>
          </w:p>
          <w:tbl>
            <w:tblPr>
              <w:tblStyle w:val="26"/>
              <w:tblW w:w="8436"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459"/>
              <w:gridCol w:w="1416"/>
              <w:gridCol w:w="1075"/>
              <w:gridCol w:w="740"/>
              <w:gridCol w:w="723"/>
              <w:gridCol w:w="3023"/>
            </w:tblGrid>
            <w:tr w14:paraId="6E3A01D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atLeast"/>
                <w:jc w:val="center"/>
              </w:trPr>
              <w:tc>
                <w:tcPr>
                  <w:tcW w:w="1459" w:type="dxa"/>
                  <w:tcBorders>
                    <w:tl2br w:val="nil"/>
                    <w:tr2bl w:val="nil"/>
                  </w:tcBorders>
                  <w:noWrap w:val="0"/>
                  <w:vAlign w:val="center"/>
                </w:tcPr>
                <w:p w14:paraId="7A60D90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污染源名称</w:t>
                  </w:r>
                </w:p>
              </w:tc>
              <w:tc>
                <w:tcPr>
                  <w:tcW w:w="1416" w:type="dxa"/>
                  <w:tcBorders>
                    <w:tl2br w:val="nil"/>
                    <w:tr2bl w:val="nil"/>
                  </w:tcBorders>
                  <w:noWrap w:val="0"/>
                  <w:vAlign w:val="center"/>
                </w:tcPr>
                <w:p w14:paraId="4EFDA8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监测项目</w:t>
                  </w:r>
                </w:p>
              </w:tc>
              <w:tc>
                <w:tcPr>
                  <w:tcW w:w="1075" w:type="dxa"/>
                  <w:tcBorders>
                    <w:tl2br w:val="nil"/>
                    <w:tr2bl w:val="nil"/>
                  </w:tcBorders>
                  <w:noWrap w:val="0"/>
                  <w:vAlign w:val="center"/>
                </w:tcPr>
                <w:p w14:paraId="6CEC62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监测位置</w:t>
                  </w:r>
                </w:p>
              </w:tc>
              <w:tc>
                <w:tcPr>
                  <w:tcW w:w="740" w:type="dxa"/>
                  <w:tcBorders>
                    <w:tl2br w:val="nil"/>
                    <w:tr2bl w:val="nil"/>
                  </w:tcBorders>
                  <w:noWrap w:val="0"/>
                  <w:vAlign w:val="center"/>
                </w:tcPr>
                <w:p w14:paraId="4ABA69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监测点数</w:t>
                  </w:r>
                </w:p>
              </w:tc>
              <w:tc>
                <w:tcPr>
                  <w:tcW w:w="723" w:type="dxa"/>
                  <w:tcBorders>
                    <w:tl2br w:val="nil"/>
                    <w:tr2bl w:val="nil"/>
                  </w:tcBorders>
                  <w:noWrap w:val="0"/>
                  <w:vAlign w:val="center"/>
                </w:tcPr>
                <w:p w14:paraId="57B34E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监测频率</w:t>
                  </w:r>
                </w:p>
              </w:tc>
              <w:tc>
                <w:tcPr>
                  <w:tcW w:w="3023" w:type="dxa"/>
                  <w:tcBorders>
                    <w:tl2br w:val="nil"/>
                    <w:tr2bl w:val="nil"/>
                  </w:tcBorders>
                  <w:noWrap w:val="0"/>
                  <w:vAlign w:val="center"/>
                </w:tcPr>
                <w:p w14:paraId="327B11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b/>
                      <w:bCs/>
                      <w:color w:val="000000" w:themeColor="text1"/>
                      <w:sz w:val="21"/>
                      <w:szCs w:val="21"/>
                      <w:lang w:val="en-US" w:eastAsia="zh-CN"/>
                      <w14:textFill>
                        <w14:solidFill>
                          <w14:schemeClr w14:val="tx1"/>
                        </w14:solidFill>
                      </w14:textFill>
                    </w:rPr>
                  </w:pPr>
                  <w:r>
                    <w:rPr>
                      <w:rFonts w:hint="eastAsia" w:ascii="Times New Roman" w:hAnsi="Times New Roman" w:cs="Times New Roman"/>
                      <w:b/>
                      <w:bCs/>
                      <w:color w:val="000000" w:themeColor="text1"/>
                      <w:sz w:val="21"/>
                      <w:szCs w:val="21"/>
                      <w:lang w:val="en-US" w:eastAsia="zh-CN"/>
                      <w14:textFill>
                        <w14:solidFill>
                          <w14:schemeClr w14:val="tx1"/>
                        </w14:solidFill>
                      </w14:textFill>
                    </w:rPr>
                    <w:t>执行标准</w:t>
                  </w:r>
                </w:p>
              </w:tc>
            </w:tr>
            <w:tr w14:paraId="5972860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atLeast"/>
                <w:jc w:val="center"/>
              </w:trPr>
              <w:tc>
                <w:tcPr>
                  <w:tcW w:w="1459" w:type="dxa"/>
                  <w:tcBorders>
                    <w:tl2br w:val="nil"/>
                    <w:tr2bl w:val="nil"/>
                  </w:tcBorders>
                  <w:noWrap w:val="0"/>
                  <w:vAlign w:val="center"/>
                </w:tcPr>
                <w:p w14:paraId="6E2BD8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bCs/>
                      <w:color w:val="000000" w:themeColor="text1"/>
                      <w:sz w:val="21"/>
                      <w:szCs w:val="21"/>
                      <w:lang w:val="en-US" w:eastAsia="zh-CN"/>
                      <w14:textFill>
                        <w14:solidFill>
                          <w14:schemeClr w14:val="tx1"/>
                        </w14:solidFill>
                      </w14:textFill>
                    </w:rPr>
                    <w:t>混合废水</w:t>
                  </w:r>
                </w:p>
              </w:tc>
              <w:tc>
                <w:tcPr>
                  <w:tcW w:w="1416" w:type="dxa"/>
                  <w:tcBorders>
                    <w:tl2br w:val="nil"/>
                    <w:tr2bl w:val="nil"/>
                  </w:tcBorders>
                  <w:noWrap w:val="0"/>
                  <w:vAlign w:val="center"/>
                </w:tcPr>
                <w:p w14:paraId="4CACD2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lang w:val="en-US"/>
                      <w14:textFill>
                        <w14:solidFill>
                          <w14:schemeClr w14:val="tx1"/>
                        </w14:solidFill>
                      </w14:textFill>
                    </w:rPr>
                  </w:pPr>
                  <w:r>
                    <w:rPr>
                      <w:rFonts w:hint="eastAsia" w:ascii="Times New Roman" w:hAnsi="Times New Roman" w:cs="Times New Roman"/>
                      <w:color w:val="000000" w:themeColor="text1"/>
                      <w:kern w:val="0"/>
                      <w:sz w:val="21"/>
                      <w:szCs w:val="21"/>
                      <w:lang w:val="en-US" w:eastAsia="zh-CN"/>
                      <w14:textFill>
                        <w14:solidFill>
                          <w14:schemeClr w14:val="tx1"/>
                        </w14:solidFill>
                      </w14:textFill>
                    </w:rPr>
                    <w:t>流量、pH、</w:t>
                  </w:r>
                  <w:r>
                    <w:rPr>
                      <w:rFonts w:hint="default" w:ascii="Times New Roman" w:hAnsi="Times New Roman" w:cs="Times New Roman"/>
                      <w:color w:val="000000" w:themeColor="text1"/>
                      <w:kern w:val="0"/>
                      <w:sz w:val="21"/>
                      <w:szCs w:val="21"/>
                      <w:lang w:val="en-US" w:eastAsia="zh-CN"/>
                      <w14:textFill>
                        <w14:solidFill>
                          <w14:schemeClr w14:val="tx1"/>
                        </w14:solidFill>
                      </w14:textFill>
                    </w:rPr>
                    <w:t>COD</w:t>
                  </w:r>
                  <w:r>
                    <w:rPr>
                      <w:rFonts w:hint="default" w:ascii="Times New Roman" w:hAnsi="Times New Roman" w:cs="Times New Roman"/>
                      <w:color w:val="000000" w:themeColor="text1"/>
                      <w:kern w:val="0"/>
                      <w:sz w:val="21"/>
                      <w:szCs w:val="21"/>
                      <w14:textFill>
                        <w14:solidFill>
                          <w14:schemeClr w14:val="tx1"/>
                        </w14:solidFill>
                      </w14:textFill>
                    </w:rPr>
                    <w:t>、BOD</w:t>
                  </w:r>
                  <w:r>
                    <w:rPr>
                      <w:rFonts w:hint="default" w:ascii="Times New Roman" w:hAnsi="Times New Roman" w:cs="Times New Roman"/>
                      <w:color w:val="000000" w:themeColor="text1"/>
                      <w:kern w:val="0"/>
                      <w:sz w:val="21"/>
                      <w:szCs w:val="21"/>
                      <w:vertAlign w:val="subscript"/>
                      <w14:textFill>
                        <w14:solidFill>
                          <w14:schemeClr w14:val="tx1"/>
                        </w14:solidFill>
                      </w14:textFill>
                    </w:rPr>
                    <w:t>5</w:t>
                  </w:r>
                  <w:r>
                    <w:rPr>
                      <w:rFonts w:hint="default" w:ascii="Times New Roman" w:hAnsi="Times New Roman" w:cs="Times New Roman"/>
                      <w:color w:val="000000" w:themeColor="text1"/>
                      <w:kern w:val="0"/>
                      <w:sz w:val="21"/>
                      <w:szCs w:val="21"/>
                      <w14:textFill>
                        <w14:solidFill>
                          <w14:schemeClr w14:val="tx1"/>
                        </w14:solidFill>
                      </w14:textFill>
                    </w:rPr>
                    <w:t>、SS、NH</w:t>
                  </w:r>
                  <w:r>
                    <w:rPr>
                      <w:rFonts w:hint="default" w:ascii="Times New Roman" w:hAnsi="Times New Roman" w:cs="Times New Roman"/>
                      <w:color w:val="000000" w:themeColor="text1"/>
                      <w:kern w:val="0"/>
                      <w:sz w:val="21"/>
                      <w:szCs w:val="21"/>
                      <w:vertAlign w:val="subscript"/>
                      <w14:textFill>
                        <w14:solidFill>
                          <w14:schemeClr w14:val="tx1"/>
                        </w14:solidFill>
                      </w14:textFill>
                    </w:rPr>
                    <w:t>3</w:t>
                  </w:r>
                  <w:r>
                    <w:rPr>
                      <w:rFonts w:hint="default" w:ascii="Times New Roman" w:hAnsi="Times New Roman" w:cs="Times New Roman"/>
                      <w:color w:val="000000" w:themeColor="text1"/>
                      <w:kern w:val="0"/>
                      <w:sz w:val="21"/>
                      <w:szCs w:val="21"/>
                      <w14:textFill>
                        <w14:solidFill>
                          <w14:schemeClr w14:val="tx1"/>
                        </w14:solidFill>
                      </w14:textFill>
                    </w:rPr>
                    <w:t>-N</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eastAsia" w:ascii="Times New Roman" w:hAnsi="Times New Roman" w:cs="Times New Roman"/>
                      <w:color w:val="000000" w:themeColor="text1"/>
                      <w:kern w:val="0"/>
                      <w:sz w:val="21"/>
                      <w:szCs w:val="21"/>
                      <w:lang w:val="en-US" w:eastAsia="zh-CN"/>
                      <w14:textFill>
                        <w14:solidFill>
                          <w14:schemeClr w14:val="tx1"/>
                        </w14:solidFill>
                      </w14:textFill>
                    </w:rPr>
                    <w:t>TDS、TP、TN</w:t>
                  </w:r>
                </w:p>
              </w:tc>
              <w:tc>
                <w:tcPr>
                  <w:tcW w:w="1075" w:type="dxa"/>
                  <w:tcBorders>
                    <w:tl2br w:val="nil"/>
                    <w:tr2bl w:val="nil"/>
                  </w:tcBorders>
                  <w:noWrap w:val="0"/>
                  <w:vAlign w:val="center"/>
                </w:tcPr>
                <w:p w14:paraId="19EDB2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沣东紫锦酒总</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排放口</w:t>
                  </w:r>
                </w:p>
              </w:tc>
              <w:tc>
                <w:tcPr>
                  <w:tcW w:w="740" w:type="dxa"/>
                  <w:tcBorders>
                    <w:tl2br w:val="nil"/>
                    <w:tr2bl w:val="nil"/>
                  </w:tcBorders>
                  <w:noWrap w:val="0"/>
                  <w:vAlign w:val="center"/>
                </w:tcPr>
                <w:p w14:paraId="608650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个点</w:t>
                  </w:r>
                </w:p>
              </w:tc>
              <w:tc>
                <w:tcPr>
                  <w:tcW w:w="723" w:type="dxa"/>
                  <w:tcBorders>
                    <w:tl2br w:val="nil"/>
                    <w:tr2bl w:val="nil"/>
                  </w:tcBorders>
                  <w:noWrap w:val="0"/>
                  <w:vAlign w:val="center"/>
                </w:tcPr>
                <w:p w14:paraId="187152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2</w:t>
                  </w:r>
                  <w:r>
                    <w:rPr>
                      <w:rFonts w:hint="default" w:ascii="Times New Roman" w:hAnsi="Times New Roman" w:cs="Times New Roman"/>
                      <w:color w:val="000000" w:themeColor="text1"/>
                      <w:sz w:val="21"/>
                      <w:szCs w:val="21"/>
                      <w:highlight w:val="none"/>
                      <w14:textFill>
                        <w14:solidFill>
                          <w14:schemeClr w14:val="tx1"/>
                        </w14:solidFill>
                      </w14:textFill>
                    </w:rPr>
                    <w:t>次</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/年</w:t>
                  </w:r>
                </w:p>
              </w:tc>
              <w:tc>
                <w:tcPr>
                  <w:tcW w:w="3023" w:type="dxa"/>
                  <w:tcBorders>
                    <w:tl2br w:val="nil"/>
                    <w:tr2bl w:val="nil"/>
                  </w:tcBorders>
                  <w:noWrap w:val="0"/>
                  <w:vAlign w:val="center"/>
                </w:tcPr>
                <w:p w14:paraId="3BE195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cs="Times New Roman" w:eastAsiaTheme="minorEastAsia"/>
                      <w:color w:val="000000" w:themeColor="text1"/>
                      <w:sz w:val="21"/>
                      <w:szCs w:val="21"/>
                      <w:lang w:eastAsia="zh-CN"/>
                      <w14:textFill>
                        <w14:solidFill>
                          <w14:schemeClr w14:val="tx1"/>
                        </w14:solidFill>
                      </w14:textFill>
                    </w:rPr>
                  </w:pPr>
                  <w:r>
                    <w:rPr>
                      <w:rStyle w:val="31"/>
                      <w:rFonts w:hint="eastAsia" w:ascii="Times New Roman" w:hAnsi="Times New Roman" w:eastAsia="宋体" w:cs="Times New Roman"/>
                      <w:color w:val="000000" w:themeColor="text1"/>
                      <w:sz w:val="21"/>
                      <w:szCs w:val="21"/>
                      <w:lang w:val="en-US" w:eastAsia="zh-CN"/>
                      <w14:textFill>
                        <w14:solidFill>
                          <w14:schemeClr w14:val="tx1"/>
                        </w14:solidFill>
                      </w14:textFill>
                    </w:rPr>
                    <w:t>《污水综合排放标准》（GB8978-1996）表4中三级标准及</w:t>
                  </w:r>
                  <w:r>
                    <w:rPr>
                      <w:rStyle w:val="31"/>
                      <w:rFonts w:hint="default" w:ascii="Times New Roman" w:hAnsi="Times New Roman" w:eastAsia="宋体" w:cs="Times New Roman"/>
                      <w:color w:val="000000" w:themeColor="text1"/>
                      <w:sz w:val="21"/>
                      <w:szCs w:val="21"/>
                      <w14:textFill>
                        <w14:solidFill>
                          <w14:schemeClr w14:val="tx1"/>
                        </w14:solidFill>
                      </w14:textFill>
                    </w:rPr>
                    <w:t>《污水排入城镇下水道水质标准》</w:t>
                  </w:r>
                  <w:r>
                    <w:rPr>
                      <w:rStyle w:val="31"/>
                      <w:rFonts w:hint="default" w:ascii="Times New Roman" w:hAnsi="Times New Roman" w:cs="Times New Roman"/>
                      <w:color w:val="000000" w:themeColor="text1"/>
                      <w:sz w:val="21"/>
                      <w:szCs w:val="21"/>
                      <w14:textFill>
                        <w14:solidFill>
                          <w14:schemeClr w14:val="tx1"/>
                        </w14:solidFill>
                      </w14:textFill>
                    </w:rPr>
                    <w:t>（GB/T31962-2015）</w:t>
                  </w:r>
                  <w:r>
                    <w:rPr>
                      <w:rStyle w:val="31"/>
                      <w:rFonts w:hint="eastAsia" w:ascii="Times New Roman" w:hAnsi="Times New Roman" w:cs="Times New Roman"/>
                      <w:color w:val="000000" w:themeColor="text1"/>
                      <w:sz w:val="21"/>
                      <w:szCs w:val="21"/>
                      <w:lang w:val="en-US" w:eastAsia="zh-CN"/>
                      <w14:textFill>
                        <w14:solidFill>
                          <w14:schemeClr w14:val="tx1"/>
                        </w14:solidFill>
                      </w14:textFill>
                    </w:rPr>
                    <w:t>A</w:t>
                  </w:r>
                  <w:r>
                    <w:rPr>
                      <w:rStyle w:val="31"/>
                      <w:rFonts w:hint="default" w:ascii="Times New Roman" w:hAnsi="Times New Roman" w:cs="Times New Roman"/>
                      <w:color w:val="000000" w:themeColor="text1"/>
                      <w:sz w:val="21"/>
                      <w:szCs w:val="21"/>
                      <w14:textFill>
                        <w14:solidFill>
                          <w14:schemeClr w14:val="tx1"/>
                        </w14:solidFill>
                      </w14:textFill>
                    </w:rPr>
                    <w:t>级标准</w:t>
                  </w:r>
                  <w:r>
                    <w:rPr>
                      <w:rStyle w:val="31"/>
                      <w:rFonts w:hint="eastAsia" w:ascii="Times New Roman" w:hAnsi="Times New Roman" w:cs="Times New Roman"/>
                      <w:color w:val="000000" w:themeColor="text1"/>
                      <w:sz w:val="21"/>
                      <w:szCs w:val="21"/>
                      <w:lang w:eastAsia="zh-CN"/>
                      <w14:textFill>
                        <w14:solidFill>
                          <w14:schemeClr w14:val="tx1"/>
                        </w14:solidFill>
                      </w14:textFill>
                    </w:rPr>
                    <w:t>；</w:t>
                  </w:r>
                </w:p>
              </w:tc>
            </w:tr>
          </w:tbl>
          <w:p w14:paraId="6CDCDF4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both"/>
              <w:textAlignment w:val="auto"/>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3</w:t>
            </w: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w:t>
            </w:r>
            <w:r>
              <w:rPr>
                <w:rFonts w:hint="default"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声环境影响分析</w:t>
            </w:r>
          </w:p>
          <w:p w14:paraId="24347F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val="0"/>
                <w:snapToGrid/>
                <w:color w:val="000000" w:themeColor="text1"/>
                <w:kern w:val="2"/>
                <w:sz w:val="24"/>
                <w:szCs w:val="24"/>
                <w:lang w:val="en-US" w:eastAsia="zh-CN" w:bidi="ar-SA"/>
                <w14:textFill>
                  <w14:solidFill>
                    <w14:schemeClr w14:val="tx1"/>
                  </w14:solidFill>
                </w14:textFill>
              </w:rPr>
              <w:t>3.1 噪声源强分析</w:t>
            </w:r>
          </w:p>
          <w:p w14:paraId="2AA6DED6">
            <w:pPr>
              <w:keepNext w:val="0"/>
              <w:keepLines w:val="0"/>
              <w:suppressLineNumbers w:val="0"/>
              <w:adjustRightInd w:val="0"/>
              <w:snapToGrid w:val="0"/>
              <w:spacing w:before="0" w:beforeAutospacing="0" w:after="0" w:afterAutospacing="0" w:line="360" w:lineRule="auto"/>
              <w:ind w:left="0" w:right="0" w:firstLine="482" w:firstLineChars="200"/>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（1）主要噪声源</w:t>
            </w:r>
          </w:p>
          <w:p w14:paraId="38B57918">
            <w:pPr>
              <w:keepNext w:val="0"/>
              <w:keepLines w:val="0"/>
              <w:suppressLineNumbers w:val="0"/>
              <w:adjustRightInd w:val="0"/>
              <w:snapToGrid w:val="0"/>
              <w:spacing w:before="0" w:beforeAutospacing="0" w:after="0" w:afterAutospacing="0" w:line="360" w:lineRule="auto"/>
              <w:ind w:left="0" w:right="0"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本项目运营期主要噪声源来自锅炉房泵类噪声。项目建成后燃烧器、循环水泵等泵类主要分布于锅炉房内。参考《污染源源强核算技术指南 锅炉》（HJ991-2018）中附录D，本项目噪声主要来源于锅炉（燃烧器）、水泵等。在采取措施以后，项目主要噪声源及排放情况见下表4-13。</w:t>
            </w:r>
          </w:p>
          <w:p w14:paraId="708AE663">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0" w:afterAutospacing="0" w:line="240" w:lineRule="auto"/>
              <w:ind w:left="0" w:right="0"/>
              <w:jc w:val="center"/>
              <w:textAlignment w:val="auto"/>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default"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表</w:t>
            </w:r>
            <w:r>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4-13</w:t>
            </w:r>
            <w:r>
              <w:rPr>
                <w:rFonts w:hint="default"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 xml:space="preserve"> </w:t>
            </w:r>
            <w:r>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 xml:space="preserve"> 项目运营期噪声源强一览表</w:t>
            </w:r>
          </w:p>
          <w:tbl>
            <w:tblPr>
              <w:tblStyle w:val="26"/>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637"/>
              <w:gridCol w:w="1022"/>
              <w:gridCol w:w="742"/>
              <w:gridCol w:w="1235"/>
              <w:gridCol w:w="908"/>
              <w:gridCol w:w="1036"/>
              <w:gridCol w:w="971"/>
              <w:gridCol w:w="908"/>
              <w:gridCol w:w="1011"/>
            </w:tblGrid>
            <w:tr w14:paraId="13507E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76" w:type="pct"/>
                  <w:vMerge w:val="restart"/>
                  <w:tcBorders>
                    <w:tl2br w:val="nil"/>
                    <w:tr2bl w:val="nil"/>
                  </w:tcBorders>
                  <w:noWrap w:val="0"/>
                  <w:vAlign w:val="center"/>
                </w:tcPr>
                <w:p w14:paraId="587E7B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序号</w:t>
                  </w:r>
                </w:p>
              </w:tc>
              <w:tc>
                <w:tcPr>
                  <w:tcW w:w="603" w:type="pct"/>
                  <w:vMerge w:val="restart"/>
                  <w:tcBorders>
                    <w:tl2br w:val="nil"/>
                    <w:tr2bl w:val="nil"/>
                  </w:tcBorders>
                  <w:noWrap w:val="0"/>
                  <w:vAlign w:val="center"/>
                </w:tcPr>
                <w:p w14:paraId="2C05D7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噪声源</w:t>
                  </w:r>
                </w:p>
              </w:tc>
              <w:tc>
                <w:tcPr>
                  <w:tcW w:w="438" w:type="pct"/>
                  <w:vMerge w:val="restart"/>
                  <w:tcBorders>
                    <w:tl2br w:val="nil"/>
                    <w:tr2bl w:val="nil"/>
                  </w:tcBorders>
                  <w:noWrap w:val="0"/>
                  <w:vAlign w:val="center"/>
                </w:tcPr>
                <w:p w14:paraId="4C4AB9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数量</w:t>
                  </w:r>
                </w:p>
              </w:tc>
              <w:tc>
                <w:tcPr>
                  <w:tcW w:w="729" w:type="pct"/>
                  <w:vMerge w:val="restart"/>
                  <w:tcBorders>
                    <w:tl2br w:val="nil"/>
                    <w:tr2bl w:val="nil"/>
                  </w:tcBorders>
                  <w:noWrap w:val="0"/>
                  <w:vAlign w:val="center"/>
                </w:tcPr>
                <w:p w14:paraId="229A49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color w:val="auto"/>
                      <w:sz w:val="21"/>
                      <w:szCs w:val="21"/>
                    </w:rPr>
                    <w:t>设备声级dB</w:t>
                  </w:r>
                  <w:r>
                    <w:rPr>
                      <w:rFonts w:hint="eastAsia" w:ascii="Times New Roman" w:hAnsi="Times New Roman" w:cs="Times New Roman"/>
                      <w:b/>
                      <w:color w:val="auto"/>
                      <w:sz w:val="21"/>
                      <w:szCs w:val="21"/>
                      <w:lang w:eastAsia="zh-CN"/>
                    </w:rPr>
                    <w:t>（</w:t>
                  </w:r>
                  <w:r>
                    <w:rPr>
                      <w:rFonts w:hint="default" w:ascii="Times New Roman" w:hAnsi="Times New Roman" w:cs="Times New Roman"/>
                      <w:b/>
                      <w:color w:val="auto"/>
                      <w:sz w:val="21"/>
                      <w:szCs w:val="21"/>
                    </w:rPr>
                    <w:t>A</w:t>
                  </w:r>
                  <w:r>
                    <w:rPr>
                      <w:rFonts w:hint="eastAsia" w:ascii="Times New Roman" w:hAnsi="Times New Roman" w:cs="Times New Roman"/>
                      <w:b/>
                      <w:color w:val="auto"/>
                      <w:sz w:val="21"/>
                      <w:szCs w:val="21"/>
                      <w:lang w:eastAsia="zh-CN"/>
                    </w:rPr>
                    <w:t>）</w:t>
                  </w:r>
                </w:p>
              </w:tc>
              <w:tc>
                <w:tcPr>
                  <w:tcW w:w="536" w:type="pct"/>
                  <w:vMerge w:val="restart"/>
                  <w:tcBorders>
                    <w:tl2br w:val="nil"/>
                    <w:tr2bl w:val="nil"/>
                  </w:tcBorders>
                  <w:noWrap w:val="0"/>
                  <w:vAlign w:val="center"/>
                </w:tcPr>
                <w:p w14:paraId="285F08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w:t>
                  </w:r>
                </w:p>
                <w:p w14:paraId="292D59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特征</w:t>
                  </w:r>
                </w:p>
              </w:tc>
              <w:tc>
                <w:tcPr>
                  <w:tcW w:w="2316" w:type="pct"/>
                  <w:gridSpan w:val="4"/>
                  <w:tcBorders>
                    <w:tl2br w:val="nil"/>
                    <w:tr2bl w:val="nil"/>
                  </w:tcBorders>
                  <w:noWrap w:val="0"/>
                  <w:vAlign w:val="center"/>
                </w:tcPr>
                <w:p w14:paraId="25B8A3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距厂界最近距离/m</w:t>
                  </w:r>
                </w:p>
              </w:tc>
            </w:tr>
            <w:tr w14:paraId="57A0A9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76" w:type="pct"/>
                  <w:vMerge w:val="continue"/>
                  <w:tcBorders>
                    <w:tl2br w:val="nil"/>
                    <w:tr2bl w:val="nil"/>
                  </w:tcBorders>
                  <w:noWrap w:val="0"/>
                  <w:vAlign w:val="center"/>
                </w:tcPr>
                <w:p w14:paraId="6C250F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auto"/>
                      <w:sz w:val="21"/>
                      <w:szCs w:val="21"/>
                    </w:rPr>
                  </w:pPr>
                </w:p>
              </w:tc>
              <w:tc>
                <w:tcPr>
                  <w:tcW w:w="603" w:type="pct"/>
                  <w:vMerge w:val="continue"/>
                  <w:tcBorders>
                    <w:tl2br w:val="nil"/>
                    <w:tr2bl w:val="nil"/>
                  </w:tcBorders>
                  <w:noWrap w:val="0"/>
                  <w:vAlign w:val="center"/>
                </w:tcPr>
                <w:p w14:paraId="72390B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auto"/>
                      <w:sz w:val="21"/>
                      <w:szCs w:val="21"/>
                    </w:rPr>
                  </w:pPr>
                </w:p>
              </w:tc>
              <w:tc>
                <w:tcPr>
                  <w:tcW w:w="438" w:type="pct"/>
                  <w:vMerge w:val="continue"/>
                  <w:tcBorders>
                    <w:tl2br w:val="nil"/>
                    <w:tr2bl w:val="nil"/>
                  </w:tcBorders>
                  <w:noWrap w:val="0"/>
                  <w:vAlign w:val="center"/>
                </w:tcPr>
                <w:p w14:paraId="4BC167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bCs/>
                      <w:color w:val="auto"/>
                      <w:sz w:val="21"/>
                      <w:szCs w:val="21"/>
                    </w:rPr>
                  </w:pPr>
                </w:p>
              </w:tc>
              <w:tc>
                <w:tcPr>
                  <w:tcW w:w="729" w:type="pct"/>
                  <w:vMerge w:val="continue"/>
                  <w:tcBorders>
                    <w:tl2br w:val="nil"/>
                    <w:tr2bl w:val="nil"/>
                  </w:tcBorders>
                  <w:noWrap w:val="0"/>
                  <w:vAlign w:val="center"/>
                </w:tcPr>
                <w:p w14:paraId="65F433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p>
              </w:tc>
              <w:tc>
                <w:tcPr>
                  <w:tcW w:w="536" w:type="pct"/>
                  <w:vMerge w:val="continue"/>
                  <w:tcBorders>
                    <w:tl2br w:val="nil"/>
                    <w:tr2bl w:val="nil"/>
                  </w:tcBorders>
                  <w:noWrap w:val="0"/>
                  <w:vAlign w:val="center"/>
                </w:tcPr>
                <w:p w14:paraId="4D7494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p>
              </w:tc>
              <w:tc>
                <w:tcPr>
                  <w:tcW w:w="611" w:type="pct"/>
                  <w:tcBorders>
                    <w:tl2br w:val="nil"/>
                    <w:tr2bl w:val="nil"/>
                  </w:tcBorders>
                  <w:noWrap w:val="0"/>
                  <w:vAlign w:val="center"/>
                </w:tcPr>
                <w:p w14:paraId="625141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东</w:t>
                  </w:r>
                </w:p>
              </w:tc>
              <w:tc>
                <w:tcPr>
                  <w:tcW w:w="573" w:type="pct"/>
                  <w:tcBorders>
                    <w:tl2br w:val="nil"/>
                    <w:tr2bl w:val="nil"/>
                  </w:tcBorders>
                  <w:noWrap w:val="0"/>
                  <w:vAlign w:val="center"/>
                </w:tcPr>
                <w:p w14:paraId="6EF7A4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南</w:t>
                  </w:r>
                </w:p>
              </w:tc>
              <w:tc>
                <w:tcPr>
                  <w:tcW w:w="536" w:type="pct"/>
                  <w:tcBorders>
                    <w:tl2br w:val="nil"/>
                    <w:tr2bl w:val="nil"/>
                  </w:tcBorders>
                  <w:noWrap w:val="0"/>
                  <w:vAlign w:val="center"/>
                </w:tcPr>
                <w:p w14:paraId="4D5F57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西</w:t>
                  </w:r>
                </w:p>
              </w:tc>
              <w:tc>
                <w:tcPr>
                  <w:tcW w:w="595" w:type="pct"/>
                  <w:tcBorders>
                    <w:tl2br w:val="nil"/>
                    <w:tr2bl w:val="nil"/>
                  </w:tcBorders>
                  <w:noWrap w:val="0"/>
                  <w:vAlign w:val="center"/>
                </w:tcPr>
                <w:p w14:paraId="0085E8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北</w:t>
                  </w:r>
                </w:p>
              </w:tc>
            </w:tr>
            <w:tr w14:paraId="3F37426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76" w:type="pct"/>
                  <w:tcBorders>
                    <w:tl2br w:val="nil"/>
                    <w:tr2bl w:val="nil"/>
                  </w:tcBorders>
                  <w:noWrap w:val="0"/>
                  <w:vAlign w:val="center"/>
                </w:tcPr>
                <w:p w14:paraId="26D131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603" w:type="pct"/>
                  <w:tcBorders>
                    <w:tl2br w:val="nil"/>
                    <w:tr2bl w:val="nil"/>
                  </w:tcBorders>
                  <w:noWrap w:val="0"/>
                  <w:vAlign w:val="center"/>
                </w:tcPr>
                <w:p w14:paraId="45F9CC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锅炉</w:t>
                  </w:r>
                </w:p>
              </w:tc>
              <w:tc>
                <w:tcPr>
                  <w:tcW w:w="438" w:type="pct"/>
                  <w:tcBorders>
                    <w:tl2br w:val="nil"/>
                    <w:tr2bl w:val="nil"/>
                  </w:tcBorders>
                  <w:noWrap w:val="0"/>
                  <w:vAlign w:val="center"/>
                </w:tcPr>
                <w:p w14:paraId="1CD4C4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1</w:t>
                  </w:r>
                  <w:r>
                    <w:rPr>
                      <w:rFonts w:hint="default" w:ascii="Times New Roman" w:hAnsi="Times New Roman" w:cs="Times New Roman"/>
                      <w:color w:val="auto"/>
                      <w:sz w:val="21"/>
                      <w:szCs w:val="21"/>
                    </w:rPr>
                    <w:t>台</w:t>
                  </w:r>
                </w:p>
              </w:tc>
              <w:tc>
                <w:tcPr>
                  <w:tcW w:w="729" w:type="pct"/>
                  <w:tcBorders>
                    <w:tl2br w:val="nil"/>
                    <w:tr2bl w:val="nil"/>
                  </w:tcBorders>
                  <w:noWrap w:val="0"/>
                  <w:vAlign w:val="center"/>
                </w:tcPr>
                <w:p w14:paraId="6418F6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80</w:t>
                  </w:r>
                </w:p>
              </w:tc>
              <w:tc>
                <w:tcPr>
                  <w:tcW w:w="536" w:type="pct"/>
                  <w:tcBorders>
                    <w:tl2br w:val="nil"/>
                    <w:tr2bl w:val="nil"/>
                  </w:tcBorders>
                  <w:noWrap w:val="0"/>
                  <w:vAlign w:val="center"/>
                </w:tcPr>
                <w:p w14:paraId="53D896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频发</w:t>
                  </w:r>
                </w:p>
              </w:tc>
              <w:tc>
                <w:tcPr>
                  <w:tcW w:w="611" w:type="pct"/>
                  <w:tcBorders>
                    <w:tl2br w:val="nil"/>
                    <w:tr2bl w:val="nil"/>
                  </w:tcBorders>
                  <w:noWrap w:val="0"/>
                  <w:vAlign w:val="center"/>
                </w:tcPr>
                <w:p w14:paraId="457210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908" w:type="dxa"/>
                  <w:tcBorders>
                    <w:tl2br w:val="nil"/>
                    <w:tr2bl w:val="nil"/>
                  </w:tcBorders>
                  <w:noWrap w:val="0"/>
                  <w:vAlign w:val="center"/>
                </w:tcPr>
                <w:p w14:paraId="38120C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536" w:type="pct"/>
                  <w:tcBorders>
                    <w:tl2br w:val="nil"/>
                    <w:tr2bl w:val="nil"/>
                  </w:tcBorders>
                  <w:noWrap w:val="0"/>
                  <w:vAlign w:val="center"/>
                </w:tcPr>
                <w:p w14:paraId="3DD1D7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595" w:type="pct"/>
                  <w:tcBorders>
                    <w:tl2br w:val="nil"/>
                    <w:tr2bl w:val="nil"/>
                  </w:tcBorders>
                  <w:noWrap w:val="0"/>
                  <w:vAlign w:val="center"/>
                </w:tcPr>
                <w:p w14:paraId="1EB792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r>
            <w:tr w14:paraId="67AF0A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76" w:type="pct"/>
                  <w:tcBorders>
                    <w:tl2br w:val="nil"/>
                    <w:tr2bl w:val="nil"/>
                  </w:tcBorders>
                  <w:noWrap w:val="0"/>
                  <w:vAlign w:val="center"/>
                </w:tcPr>
                <w:p w14:paraId="496E2A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2</w:t>
                  </w:r>
                </w:p>
              </w:tc>
              <w:tc>
                <w:tcPr>
                  <w:tcW w:w="603" w:type="pct"/>
                  <w:tcBorders>
                    <w:tl2br w:val="nil"/>
                    <w:tr2bl w:val="nil"/>
                  </w:tcBorders>
                  <w:noWrap w:val="0"/>
                  <w:vAlign w:val="center"/>
                </w:tcPr>
                <w:p w14:paraId="1E68CB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直燃机</w:t>
                  </w:r>
                </w:p>
              </w:tc>
              <w:tc>
                <w:tcPr>
                  <w:tcW w:w="438" w:type="pct"/>
                  <w:tcBorders>
                    <w:tl2br w:val="nil"/>
                    <w:tr2bl w:val="nil"/>
                  </w:tcBorders>
                  <w:noWrap w:val="0"/>
                  <w:vAlign w:val="center"/>
                </w:tcPr>
                <w:p w14:paraId="001CD4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台</w:t>
                  </w:r>
                </w:p>
              </w:tc>
              <w:tc>
                <w:tcPr>
                  <w:tcW w:w="729" w:type="pct"/>
                  <w:tcBorders>
                    <w:tl2br w:val="nil"/>
                    <w:tr2bl w:val="nil"/>
                  </w:tcBorders>
                  <w:noWrap w:val="0"/>
                  <w:vAlign w:val="center"/>
                </w:tcPr>
                <w:p w14:paraId="078025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80</w:t>
                  </w:r>
                </w:p>
              </w:tc>
              <w:tc>
                <w:tcPr>
                  <w:tcW w:w="536" w:type="pct"/>
                  <w:tcBorders>
                    <w:tl2br w:val="nil"/>
                    <w:tr2bl w:val="nil"/>
                  </w:tcBorders>
                  <w:noWrap w:val="0"/>
                  <w:vAlign w:val="center"/>
                </w:tcPr>
                <w:p w14:paraId="57E950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频发</w:t>
                  </w:r>
                </w:p>
              </w:tc>
              <w:tc>
                <w:tcPr>
                  <w:tcW w:w="611" w:type="pct"/>
                  <w:tcBorders>
                    <w:tl2br w:val="nil"/>
                    <w:tr2bl w:val="nil"/>
                  </w:tcBorders>
                  <w:noWrap w:val="0"/>
                  <w:vAlign w:val="center"/>
                </w:tcPr>
                <w:p w14:paraId="11BDE2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908" w:type="dxa"/>
                  <w:tcBorders>
                    <w:tl2br w:val="nil"/>
                    <w:tr2bl w:val="nil"/>
                  </w:tcBorders>
                  <w:noWrap w:val="0"/>
                  <w:vAlign w:val="center"/>
                </w:tcPr>
                <w:p w14:paraId="381660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6</w:t>
                  </w:r>
                </w:p>
              </w:tc>
              <w:tc>
                <w:tcPr>
                  <w:tcW w:w="536" w:type="pct"/>
                  <w:tcBorders>
                    <w:tl2br w:val="nil"/>
                    <w:tr2bl w:val="nil"/>
                  </w:tcBorders>
                  <w:noWrap w:val="0"/>
                  <w:vAlign w:val="center"/>
                </w:tcPr>
                <w:p w14:paraId="3264F9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w:t>
                  </w:r>
                </w:p>
              </w:tc>
              <w:tc>
                <w:tcPr>
                  <w:tcW w:w="595" w:type="pct"/>
                  <w:tcBorders>
                    <w:tl2br w:val="nil"/>
                    <w:tr2bl w:val="nil"/>
                  </w:tcBorders>
                  <w:noWrap w:val="0"/>
                  <w:vAlign w:val="center"/>
                </w:tcPr>
                <w:p w14:paraId="40A7A2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r>
            <w:tr w14:paraId="02C3ED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376" w:type="pct"/>
                  <w:tcBorders>
                    <w:tl2br w:val="nil"/>
                    <w:tr2bl w:val="nil"/>
                  </w:tcBorders>
                  <w:noWrap w:val="0"/>
                  <w:vAlign w:val="center"/>
                </w:tcPr>
                <w:p w14:paraId="4D3DF7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3</w:t>
                  </w:r>
                </w:p>
              </w:tc>
              <w:tc>
                <w:tcPr>
                  <w:tcW w:w="603" w:type="pct"/>
                  <w:tcBorders>
                    <w:tl2br w:val="nil"/>
                    <w:tr2bl w:val="nil"/>
                  </w:tcBorders>
                  <w:noWrap w:val="0"/>
                  <w:vAlign w:val="center"/>
                </w:tcPr>
                <w:p w14:paraId="08992B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水泵</w:t>
                  </w:r>
                </w:p>
              </w:tc>
              <w:tc>
                <w:tcPr>
                  <w:tcW w:w="438" w:type="pct"/>
                  <w:tcBorders>
                    <w:tl2br w:val="nil"/>
                    <w:tr2bl w:val="nil"/>
                  </w:tcBorders>
                  <w:noWrap w:val="0"/>
                  <w:vAlign w:val="center"/>
                </w:tcPr>
                <w:p w14:paraId="479495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11</w:t>
                  </w:r>
                  <w:r>
                    <w:rPr>
                      <w:rFonts w:hint="default" w:ascii="Times New Roman" w:hAnsi="Times New Roman" w:cs="Times New Roman"/>
                      <w:color w:val="auto"/>
                      <w:sz w:val="21"/>
                      <w:szCs w:val="21"/>
                    </w:rPr>
                    <w:t>台</w:t>
                  </w:r>
                </w:p>
              </w:tc>
              <w:tc>
                <w:tcPr>
                  <w:tcW w:w="729" w:type="pct"/>
                  <w:tcBorders>
                    <w:tl2br w:val="nil"/>
                    <w:tr2bl w:val="nil"/>
                  </w:tcBorders>
                  <w:noWrap w:val="0"/>
                  <w:vAlign w:val="center"/>
                </w:tcPr>
                <w:p w14:paraId="0ACF0C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75</w:t>
                  </w:r>
                </w:p>
              </w:tc>
              <w:tc>
                <w:tcPr>
                  <w:tcW w:w="536" w:type="pct"/>
                  <w:tcBorders>
                    <w:tl2br w:val="nil"/>
                    <w:tr2bl w:val="nil"/>
                  </w:tcBorders>
                  <w:noWrap w:val="0"/>
                  <w:vAlign w:val="center"/>
                </w:tcPr>
                <w:p w14:paraId="1C5BF5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频发</w:t>
                  </w:r>
                </w:p>
              </w:tc>
              <w:tc>
                <w:tcPr>
                  <w:tcW w:w="611" w:type="pct"/>
                  <w:tcBorders>
                    <w:tl2br w:val="nil"/>
                    <w:tr2bl w:val="nil"/>
                  </w:tcBorders>
                  <w:noWrap w:val="0"/>
                  <w:vAlign w:val="center"/>
                </w:tcPr>
                <w:p w14:paraId="3CCF99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908" w:type="dxa"/>
                  <w:tcBorders>
                    <w:tl2br w:val="nil"/>
                    <w:tr2bl w:val="nil"/>
                  </w:tcBorders>
                  <w:noWrap w:val="0"/>
                  <w:vAlign w:val="center"/>
                </w:tcPr>
                <w:p w14:paraId="5C21F9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7</w:t>
                  </w:r>
                </w:p>
              </w:tc>
              <w:tc>
                <w:tcPr>
                  <w:tcW w:w="536" w:type="pct"/>
                  <w:tcBorders>
                    <w:tl2br w:val="nil"/>
                    <w:tr2bl w:val="nil"/>
                  </w:tcBorders>
                  <w:noWrap w:val="0"/>
                  <w:vAlign w:val="center"/>
                </w:tcPr>
                <w:p w14:paraId="7AE3EA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595" w:type="pct"/>
                  <w:tcBorders>
                    <w:tl2br w:val="nil"/>
                    <w:tr2bl w:val="nil"/>
                  </w:tcBorders>
                  <w:noWrap w:val="0"/>
                  <w:vAlign w:val="center"/>
                </w:tcPr>
                <w:p w14:paraId="2EC1E5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r>
            <w:tr w14:paraId="736B5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376" w:type="pct"/>
                  <w:tcBorders>
                    <w:tl2br w:val="nil"/>
                    <w:tr2bl w:val="nil"/>
                  </w:tcBorders>
                  <w:noWrap w:val="0"/>
                  <w:vAlign w:val="center"/>
                </w:tcPr>
                <w:p w14:paraId="201FB2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603" w:type="pct"/>
                  <w:tcBorders>
                    <w:tl2br w:val="nil"/>
                    <w:tr2bl w:val="nil"/>
                  </w:tcBorders>
                  <w:noWrap w:val="0"/>
                  <w:vAlign w:val="center"/>
                </w:tcPr>
                <w:p w14:paraId="51DAF2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风机</w:t>
                  </w:r>
                </w:p>
              </w:tc>
              <w:tc>
                <w:tcPr>
                  <w:tcW w:w="438" w:type="pct"/>
                  <w:tcBorders>
                    <w:tl2br w:val="nil"/>
                    <w:tr2bl w:val="nil"/>
                  </w:tcBorders>
                  <w:noWrap w:val="0"/>
                  <w:vAlign w:val="center"/>
                </w:tcPr>
                <w:p w14:paraId="6B41E2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3</w:t>
                  </w:r>
                  <w:r>
                    <w:rPr>
                      <w:rFonts w:hint="default" w:ascii="Times New Roman" w:hAnsi="Times New Roman" w:cs="Times New Roman"/>
                      <w:color w:val="auto"/>
                      <w:sz w:val="21"/>
                      <w:szCs w:val="21"/>
                    </w:rPr>
                    <w:t>台</w:t>
                  </w:r>
                </w:p>
              </w:tc>
              <w:tc>
                <w:tcPr>
                  <w:tcW w:w="729" w:type="pct"/>
                  <w:tcBorders>
                    <w:tl2br w:val="nil"/>
                    <w:tr2bl w:val="nil"/>
                  </w:tcBorders>
                  <w:noWrap w:val="0"/>
                  <w:vAlign w:val="center"/>
                </w:tcPr>
                <w:p w14:paraId="190934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85</w:t>
                  </w:r>
                </w:p>
              </w:tc>
              <w:tc>
                <w:tcPr>
                  <w:tcW w:w="536" w:type="pct"/>
                  <w:tcBorders>
                    <w:tl2br w:val="nil"/>
                    <w:tr2bl w:val="nil"/>
                  </w:tcBorders>
                  <w:noWrap w:val="0"/>
                  <w:vAlign w:val="center"/>
                </w:tcPr>
                <w:p w14:paraId="613412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频发</w:t>
                  </w:r>
                </w:p>
              </w:tc>
              <w:tc>
                <w:tcPr>
                  <w:tcW w:w="611" w:type="pct"/>
                  <w:tcBorders>
                    <w:tl2br w:val="nil"/>
                    <w:tr2bl w:val="nil"/>
                  </w:tcBorders>
                  <w:noWrap w:val="0"/>
                  <w:vAlign w:val="center"/>
                </w:tcPr>
                <w:p w14:paraId="285D4B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908" w:type="dxa"/>
                  <w:tcBorders>
                    <w:tl2br w:val="nil"/>
                    <w:tr2bl w:val="nil"/>
                  </w:tcBorders>
                  <w:noWrap w:val="0"/>
                  <w:vAlign w:val="center"/>
                </w:tcPr>
                <w:p w14:paraId="69C585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536" w:type="pct"/>
                  <w:tcBorders>
                    <w:tl2br w:val="nil"/>
                    <w:tr2bl w:val="nil"/>
                  </w:tcBorders>
                  <w:noWrap w:val="0"/>
                  <w:vAlign w:val="center"/>
                </w:tcPr>
                <w:p w14:paraId="352FF2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595" w:type="pct"/>
                  <w:tcBorders>
                    <w:tl2br w:val="nil"/>
                    <w:tr2bl w:val="nil"/>
                  </w:tcBorders>
                  <w:noWrap w:val="0"/>
                  <w:vAlign w:val="center"/>
                </w:tcPr>
                <w:p w14:paraId="256276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r>
          </w:tbl>
          <w:p w14:paraId="61A322E4">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2" w:firstLineChars="200"/>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（2）噪声治理措施</w:t>
            </w:r>
          </w:p>
          <w:p w14:paraId="3DC567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针对主要噪声源，项目选用低噪声泵体，同时对设备房采取密闭房间放置和隔声处理措施；设置防振支座和减震垫，以减振降噪；加强设备的维护管理工作，保证设备正常运行，可使噪声量降低约20~25dB（A）。经降噪后的声源源强具体如下表4-14。</w:t>
            </w:r>
          </w:p>
          <w:p w14:paraId="1220D760">
            <w:pPr>
              <w:pStyle w:val="84"/>
              <w:keepNext w:val="0"/>
              <w:keepLines w:val="0"/>
              <w:suppressLineNumbers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表</w:t>
            </w:r>
            <w:r>
              <w:rPr>
                <w:rFonts w:hint="default"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4-</w:t>
            </w:r>
            <w:r>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14  项目主要设备源强及处理措施一览表</w:t>
            </w:r>
          </w:p>
          <w:tbl>
            <w:tblPr>
              <w:tblStyle w:val="26"/>
              <w:tblW w:w="490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731"/>
              <w:gridCol w:w="1297"/>
              <w:gridCol w:w="1964"/>
              <w:gridCol w:w="2359"/>
              <w:gridCol w:w="1950"/>
            </w:tblGrid>
            <w:tr w14:paraId="31FB76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40" w:type="pct"/>
                  <w:tcBorders>
                    <w:tl2br w:val="nil"/>
                    <w:tr2bl w:val="nil"/>
                  </w:tcBorders>
                  <w:noWrap w:val="0"/>
                  <w:vAlign w:val="center"/>
                </w:tcPr>
                <w:p w14:paraId="599EE2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序号</w:t>
                  </w:r>
                </w:p>
              </w:tc>
              <w:tc>
                <w:tcPr>
                  <w:tcW w:w="781" w:type="pct"/>
                  <w:tcBorders>
                    <w:tl2br w:val="nil"/>
                    <w:tr2bl w:val="nil"/>
                  </w:tcBorders>
                  <w:noWrap w:val="0"/>
                  <w:vAlign w:val="center"/>
                </w:tcPr>
                <w:p w14:paraId="52037C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设备名称</w:t>
                  </w:r>
                </w:p>
              </w:tc>
              <w:tc>
                <w:tcPr>
                  <w:tcW w:w="1182" w:type="pct"/>
                  <w:tcBorders>
                    <w:tl2br w:val="nil"/>
                    <w:tr2bl w:val="nil"/>
                  </w:tcBorders>
                  <w:noWrap w:val="0"/>
                  <w:vAlign w:val="center"/>
                </w:tcPr>
                <w:p w14:paraId="2CCAB7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噪声源强dB（A）</w:t>
                  </w:r>
                </w:p>
              </w:tc>
              <w:tc>
                <w:tcPr>
                  <w:tcW w:w="1420" w:type="pct"/>
                  <w:tcBorders>
                    <w:tl2br w:val="nil"/>
                    <w:tr2bl w:val="nil"/>
                  </w:tcBorders>
                  <w:noWrap w:val="0"/>
                  <w:vAlign w:val="center"/>
                </w:tcPr>
                <w:p w14:paraId="1DC533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降噪措施</w:t>
                  </w:r>
                </w:p>
              </w:tc>
              <w:tc>
                <w:tcPr>
                  <w:tcW w:w="1174" w:type="pct"/>
                  <w:tcBorders>
                    <w:tl2br w:val="nil"/>
                    <w:tr2bl w:val="nil"/>
                  </w:tcBorders>
                  <w:noWrap w:val="0"/>
                  <w:vAlign w:val="center"/>
                </w:tcPr>
                <w:p w14:paraId="06C9AC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降噪后源强dB(A)</w:t>
                  </w:r>
                </w:p>
              </w:tc>
            </w:tr>
            <w:tr w14:paraId="66EB80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40" w:type="pct"/>
                  <w:tcBorders>
                    <w:tl2br w:val="nil"/>
                    <w:tr2bl w:val="nil"/>
                  </w:tcBorders>
                  <w:noWrap w:val="0"/>
                  <w:vAlign w:val="center"/>
                </w:tcPr>
                <w:p w14:paraId="3EF9A3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w:t>
                  </w:r>
                </w:p>
              </w:tc>
              <w:tc>
                <w:tcPr>
                  <w:tcW w:w="781" w:type="pct"/>
                  <w:tcBorders>
                    <w:tl2br w:val="nil"/>
                    <w:tr2bl w:val="nil"/>
                  </w:tcBorders>
                  <w:noWrap w:val="0"/>
                  <w:vAlign w:val="center"/>
                </w:tcPr>
                <w:p w14:paraId="738D92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锅炉</w:t>
                  </w:r>
                </w:p>
              </w:tc>
              <w:tc>
                <w:tcPr>
                  <w:tcW w:w="1182" w:type="pct"/>
                  <w:tcBorders>
                    <w:tl2br w:val="nil"/>
                    <w:tr2bl w:val="nil"/>
                  </w:tcBorders>
                  <w:noWrap w:val="0"/>
                  <w:vAlign w:val="center"/>
                </w:tcPr>
                <w:p w14:paraId="03B9C4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80</w:t>
                  </w:r>
                </w:p>
              </w:tc>
              <w:tc>
                <w:tcPr>
                  <w:tcW w:w="1420" w:type="pct"/>
                  <w:vMerge w:val="restart"/>
                  <w:tcBorders>
                    <w:tl2br w:val="nil"/>
                    <w:tr2bl w:val="nil"/>
                  </w:tcBorders>
                  <w:noWrap w:val="0"/>
                  <w:vAlign w:val="center"/>
                </w:tcPr>
                <w:p w14:paraId="5B4B54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低噪设备、设备入室、基础减振</w:t>
                  </w:r>
                </w:p>
              </w:tc>
              <w:tc>
                <w:tcPr>
                  <w:tcW w:w="1174" w:type="pct"/>
                  <w:tcBorders>
                    <w:tl2br w:val="nil"/>
                    <w:tr2bl w:val="nil"/>
                  </w:tcBorders>
                  <w:noWrap w:val="0"/>
                  <w:vAlign w:val="center"/>
                </w:tcPr>
                <w:p w14:paraId="65AD53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60</w:t>
                  </w:r>
                </w:p>
              </w:tc>
            </w:tr>
            <w:tr w14:paraId="534DD2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40" w:type="pct"/>
                  <w:tcBorders>
                    <w:tl2br w:val="nil"/>
                    <w:tr2bl w:val="nil"/>
                  </w:tcBorders>
                  <w:noWrap w:val="0"/>
                  <w:vAlign w:val="center"/>
                </w:tcPr>
                <w:p w14:paraId="07AE2E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w:t>
                  </w:r>
                </w:p>
              </w:tc>
              <w:tc>
                <w:tcPr>
                  <w:tcW w:w="781" w:type="pct"/>
                  <w:tcBorders>
                    <w:tl2br w:val="nil"/>
                    <w:tr2bl w:val="nil"/>
                  </w:tcBorders>
                  <w:noWrap w:val="0"/>
                  <w:vAlign w:val="center"/>
                </w:tcPr>
                <w:p w14:paraId="1D4BF2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直燃机</w:t>
                  </w:r>
                </w:p>
              </w:tc>
              <w:tc>
                <w:tcPr>
                  <w:tcW w:w="1182" w:type="pct"/>
                  <w:tcBorders>
                    <w:tl2br w:val="nil"/>
                    <w:tr2bl w:val="nil"/>
                  </w:tcBorders>
                  <w:noWrap w:val="0"/>
                  <w:vAlign w:val="center"/>
                </w:tcPr>
                <w:p w14:paraId="4E7DA1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80</w:t>
                  </w:r>
                </w:p>
              </w:tc>
              <w:tc>
                <w:tcPr>
                  <w:tcW w:w="1420" w:type="pct"/>
                  <w:vMerge w:val="continue"/>
                  <w:tcBorders>
                    <w:tl2br w:val="nil"/>
                    <w:tr2bl w:val="nil"/>
                  </w:tcBorders>
                  <w:noWrap w:val="0"/>
                  <w:vAlign w:val="center"/>
                </w:tcPr>
                <w:p w14:paraId="0748E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p>
              </w:tc>
              <w:tc>
                <w:tcPr>
                  <w:tcW w:w="1174" w:type="pct"/>
                  <w:tcBorders>
                    <w:tl2br w:val="nil"/>
                    <w:tr2bl w:val="nil"/>
                  </w:tcBorders>
                  <w:noWrap w:val="0"/>
                  <w:vAlign w:val="center"/>
                </w:tcPr>
                <w:p w14:paraId="58D8A1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55</w:t>
                  </w:r>
                </w:p>
              </w:tc>
            </w:tr>
            <w:tr w14:paraId="0C28C8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40" w:type="pct"/>
                  <w:tcBorders>
                    <w:tl2br w:val="nil"/>
                    <w:tr2bl w:val="nil"/>
                  </w:tcBorders>
                  <w:noWrap w:val="0"/>
                  <w:vAlign w:val="center"/>
                </w:tcPr>
                <w:p w14:paraId="32802D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3</w:t>
                  </w:r>
                </w:p>
              </w:tc>
              <w:tc>
                <w:tcPr>
                  <w:tcW w:w="781" w:type="pct"/>
                  <w:tcBorders>
                    <w:tl2br w:val="nil"/>
                    <w:tr2bl w:val="nil"/>
                  </w:tcBorders>
                  <w:noWrap w:val="0"/>
                  <w:vAlign w:val="center"/>
                </w:tcPr>
                <w:p w14:paraId="2013AA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水泵</w:t>
                  </w:r>
                </w:p>
              </w:tc>
              <w:tc>
                <w:tcPr>
                  <w:tcW w:w="1182" w:type="pct"/>
                  <w:tcBorders>
                    <w:tl2br w:val="nil"/>
                    <w:tr2bl w:val="nil"/>
                  </w:tcBorders>
                  <w:noWrap w:val="0"/>
                  <w:vAlign w:val="center"/>
                </w:tcPr>
                <w:p w14:paraId="7286E3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75</w:t>
                  </w:r>
                </w:p>
              </w:tc>
              <w:tc>
                <w:tcPr>
                  <w:tcW w:w="1420" w:type="pct"/>
                  <w:vMerge w:val="continue"/>
                  <w:tcBorders>
                    <w:tl2br w:val="nil"/>
                    <w:tr2bl w:val="nil"/>
                  </w:tcBorders>
                  <w:noWrap w:val="0"/>
                  <w:vAlign w:val="center"/>
                </w:tcPr>
                <w:p w14:paraId="4C7EC3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p>
              </w:tc>
              <w:tc>
                <w:tcPr>
                  <w:tcW w:w="1174" w:type="pct"/>
                  <w:tcBorders>
                    <w:tl2br w:val="nil"/>
                    <w:tr2bl w:val="nil"/>
                  </w:tcBorders>
                  <w:noWrap w:val="0"/>
                  <w:vAlign w:val="center"/>
                </w:tcPr>
                <w:p w14:paraId="3D930A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55</w:t>
                  </w:r>
                </w:p>
              </w:tc>
            </w:tr>
            <w:tr w14:paraId="4C0B65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40" w:type="pct"/>
                  <w:tcBorders>
                    <w:tl2br w:val="nil"/>
                    <w:tr2bl w:val="nil"/>
                  </w:tcBorders>
                  <w:noWrap w:val="0"/>
                  <w:vAlign w:val="center"/>
                </w:tcPr>
                <w:p w14:paraId="074DD2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781" w:type="pct"/>
                  <w:tcBorders>
                    <w:tl2br w:val="nil"/>
                    <w:tr2bl w:val="nil"/>
                  </w:tcBorders>
                  <w:noWrap w:val="0"/>
                  <w:vAlign w:val="center"/>
                </w:tcPr>
                <w:p w14:paraId="5294BD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风机</w:t>
                  </w:r>
                </w:p>
              </w:tc>
              <w:tc>
                <w:tcPr>
                  <w:tcW w:w="1182" w:type="pct"/>
                  <w:tcBorders>
                    <w:tl2br w:val="nil"/>
                    <w:tr2bl w:val="nil"/>
                  </w:tcBorders>
                  <w:noWrap w:val="0"/>
                  <w:vAlign w:val="center"/>
                </w:tcPr>
                <w:p w14:paraId="32BBB6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85</w:t>
                  </w:r>
                </w:p>
              </w:tc>
              <w:tc>
                <w:tcPr>
                  <w:tcW w:w="1420" w:type="pct"/>
                  <w:vMerge w:val="continue"/>
                  <w:tcBorders>
                    <w:tl2br w:val="nil"/>
                    <w:tr2bl w:val="nil"/>
                  </w:tcBorders>
                  <w:noWrap w:val="0"/>
                  <w:vAlign w:val="center"/>
                </w:tcPr>
                <w:p w14:paraId="342B5B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p>
              </w:tc>
              <w:tc>
                <w:tcPr>
                  <w:tcW w:w="1174" w:type="pct"/>
                  <w:tcBorders>
                    <w:tl2br w:val="nil"/>
                    <w:tr2bl w:val="nil"/>
                  </w:tcBorders>
                  <w:noWrap w:val="0"/>
                  <w:vAlign w:val="center"/>
                </w:tcPr>
                <w:p w14:paraId="5C80C8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exact"/>
                    <w:ind w:left="0" w:right="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65</w:t>
                  </w:r>
                </w:p>
              </w:tc>
            </w:tr>
          </w:tbl>
          <w:p w14:paraId="5722E52F">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2" w:firstLineChars="200"/>
              <w:textAlignment w:val="auto"/>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lang w:val="en-US" w:eastAsia="zh-CN"/>
              </w:rPr>
              <w:t>预测条件及模式</w:t>
            </w:r>
          </w:p>
          <w:p w14:paraId="078029A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①预测条件</w:t>
            </w:r>
          </w:p>
          <w:p w14:paraId="4D3957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a.考虑声源至受声点的距离衰减</w:t>
            </w:r>
            <w:r>
              <w:rPr>
                <w:rFonts w:hint="eastAsia" w:ascii="Times New Roman" w:hAnsi="Times New Roman" w:cs="Times New Roman"/>
                <w:bCs/>
                <w:color w:val="auto"/>
                <w:sz w:val="24"/>
                <w:szCs w:val="24"/>
                <w:lang w:eastAsia="zh-CN"/>
              </w:rPr>
              <w:t>；</w:t>
            </w:r>
            <w:r>
              <w:rPr>
                <w:rFonts w:hint="default" w:ascii="Times New Roman" w:hAnsi="Times New Roman" w:cs="Times New Roman"/>
                <w:bCs/>
                <w:color w:val="auto"/>
                <w:sz w:val="24"/>
                <w:szCs w:val="24"/>
              </w:rPr>
              <w:t>考虑墙体对噪声的阻挡；</w:t>
            </w:r>
          </w:p>
          <w:p w14:paraId="0C33AD7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b.在辐射过程中，空气吸收、雨、雪、雾和温度等影响忽略不计。</w:t>
            </w:r>
          </w:p>
          <w:p w14:paraId="492786D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bCs/>
                <w:color w:val="auto"/>
                <w:sz w:val="24"/>
                <w:szCs w:val="24"/>
              </w:rPr>
              <w:t>②</w:t>
            </w:r>
            <w:r>
              <w:rPr>
                <w:rFonts w:hint="default" w:ascii="Times New Roman" w:hAnsi="Times New Roman" w:cs="Times New Roman"/>
                <w:color w:val="auto"/>
                <w:sz w:val="24"/>
                <w:szCs w:val="24"/>
              </w:rPr>
              <w:t>预测模式</w:t>
            </w:r>
          </w:p>
          <w:p w14:paraId="7F76EB0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按照《环境影响评价技术导则声环境》（HJ2.4-2021）中推荐模式进行预测。</w:t>
            </w:r>
          </w:p>
          <w:p w14:paraId="192E87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③预测点的布置</w:t>
            </w:r>
          </w:p>
          <w:p w14:paraId="51F8641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预测点位为项目厂界。</w:t>
            </w:r>
          </w:p>
          <w:p w14:paraId="2EAA741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④预测模式</w:t>
            </w:r>
          </w:p>
          <w:p w14:paraId="33D5F1AE">
            <w:pPr>
              <w:keepNext w:val="0"/>
              <w:keepLines w:val="0"/>
              <w:pageBreakBefore w:val="0"/>
              <w:suppressLineNumbers w:val="0"/>
              <w:tabs>
                <w:tab w:val="left" w:pos="4584"/>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由于噪声源距厂界的距离远大于声源本身尺寸，噪声预测点选用点源模式：</w:t>
            </w:r>
          </w:p>
          <w:p w14:paraId="0F75D3AD">
            <w:pPr>
              <w:keepNext w:val="0"/>
              <w:keepLines w:val="0"/>
              <w:pageBreakBefore w:val="0"/>
              <w:suppressLineNumbers w:val="0"/>
              <w:tabs>
                <w:tab w:val="left" w:pos="4584"/>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a.室内声源</w:t>
            </w:r>
          </w:p>
          <w:p w14:paraId="397B165B">
            <w:pPr>
              <w:keepNext w:val="0"/>
              <w:keepLines w:val="0"/>
              <w:pageBreakBefore w:val="0"/>
              <w:suppressLineNumbers w:val="0"/>
              <w:tabs>
                <w:tab w:val="left" w:pos="4584"/>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根据《环境影响评价技术导则声环境》推荐的室内声源的声传播模式，将室内声源等效为等效室外点声源，据此，室内声源传播衰减公式为：</w:t>
            </w:r>
          </w:p>
          <w:p w14:paraId="5E232F3C">
            <w:pPr>
              <w:keepNext w:val="0"/>
              <w:keepLines w:val="0"/>
              <w:pageBreakBefore w:val="0"/>
              <w:suppressLineNumbers w:val="0"/>
              <w:tabs>
                <w:tab w:val="left" w:pos="4584"/>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drawing>
                <wp:inline distT="0" distB="0" distL="114300" distR="114300">
                  <wp:extent cx="1552575" cy="436245"/>
                  <wp:effectExtent l="0" t="0" r="9525" b="1905"/>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32"/>
                          <a:stretch>
                            <a:fillRect/>
                          </a:stretch>
                        </pic:blipFill>
                        <pic:spPr>
                          <a:xfrm>
                            <a:off x="0" y="0"/>
                            <a:ext cx="1552575" cy="436245"/>
                          </a:xfrm>
                          <a:prstGeom prst="rect">
                            <a:avLst/>
                          </a:prstGeom>
                          <a:noFill/>
                          <a:ln>
                            <a:noFill/>
                          </a:ln>
                        </pic:spPr>
                      </pic:pic>
                    </a:graphicData>
                  </a:graphic>
                </wp:inline>
              </w:drawing>
            </w:r>
          </w:p>
          <w:p w14:paraId="26B98C6F">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w:t>
            </w:r>
            <w:r>
              <w:rPr>
                <w:rFonts w:hint="default" w:ascii="Times New Roman" w:hAnsi="Times New Roman" w:cs="Times New Roman"/>
                <w:color w:val="auto"/>
                <w:sz w:val="24"/>
                <w:szCs w:val="24"/>
                <w:vertAlign w:val="subscript"/>
              </w:rPr>
              <w:t>w1</w:t>
            </w:r>
            <w:r>
              <w:rPr>
                <w:rFonts w:hint="default" w:ascii="Times New Roman" w:hAnsi="Times New Roman" w:cs="Times New Roman"/>
                <w:color w:val="auto"/>
                <w:sz w:val="24"/>
                <w:szCs w:val="24"/>
              </w:rPr>
              <w:t>——某个室内声源在靠近围护结构处产生的倍频带声功率级；</w:t>
            </w:r>
          </w:p>
          <w:p w14:paraId="505F61DD">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1200" w:firstLineChars="5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w:t>
            </w:r>
            <w:r>
              <w:rPr>
                <w:rFonts w:hint="default" w:ascii="Times New Roman" w:hAnsi="Times New Roman" w:cs="Times New Roman"/>
                <w:color w:val="auto"/>
                <w:sz w:val="24"/>
                <w:szCs w:val="24"/>
                <w:vertAlign w:val="subscript"/>
              </w:rPr>
              <w:t>1</w:t>
            </w:r>
            <w:r>
              <w:rPr>
                <w:rFonts w:hint="default" w:ascii="Times New Roman" w:hAnsi="Times New Roman" w:cs="Times New Roman"/>
                <w:color w:val="auto"/>
                <w:sz w:val="24"/>
                <w:szCs w:val="24"/>
              </w:rPr>
              <w:t>——某个室内声源与靠近围护结构处的距离：</w:t>
            </w:r>
          </w:p>
          <w:p w14:paraId="7B877A0A">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1200" w:firstLineChars="5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Q——指向性因数；通常对无指向性声源，当声源放在房间中心时，Q=1；当放在一面墙的中心时，Q=2；当放在两面墙夹角处时，Q=4；当放在三面墙夹角处时，Q=8；</w:t>
            </w:r>
          </w:p>
          <w:p w14:paraId="639E3E02">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1200" w:firstLineChars="5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w:t>
            </w:r>
            <w:r>
              <w:rPr>
                <w:rFonts w:hint="default" w:ascii="Times New Roman" w:hAnsi="Times New Roman" w:cs="Times New Roman"/>
                <w:color w:val="auto"/>
                <w:sz w:val="24"/>
                <w:szCs w:val="24"/>
                <w:vertAlign w:val="subscript"/>
              </w:rPr>
              <w:t>1</w:t>
            </w:r>
            <w:r>
              <w:rPr>
                <w:rFonts w:hint="default" w:ascii="Times New Roman" w:hAnsi="Times New Roman" w:cs="Times New Roman"/>
                <w:color w:val="auto"/>
                <w:sz w:val="24"/>
                <w:szCs w:val="24"/>
              </w:rPr>
              <w:t>——靠近围护结构处的倍频带声压级；</w:t>
            </w:r>
          </w:p>
          <w:p w14:paraId="3E6004F0">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1200" w:firstLineChars="5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R——房间常数；</w:t>
            </w:r>
          </w:p>
          <w:p w14:paraId="3CF6D3FA">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b.合成声压级</w:t>
            </w:r>
          </w:p>
          <w:p w14:paraId="1327B7ED">
            <w:pPr>
              <w:pStyle w:val="23"/>
              <w:keepNext w:val="0"/>
              <w:keepLines w:val="0"/>
              <w:pageBreakBefore w:val="0"/>
              <w:widowControl/>
              <w:kinsoku/>
              <w:wordWrap/>
              <w:overflowPunct/>
              <w:topLinePunct w:val="0"/>
              <w:autoSpaceDE/>
              <w:autoSpaceDN/>
              <w:bidi w:val="0"/>
              <w:adjustRightInd w:val="0"/>
              <w:snapToGrid w:val="0"/>
              <w:spacing w:before="0" w:beforeAutospacing="0" w:after="0" w:afterAutospacing="0"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合成声压级采用公式为：</w:t>
            </w:r>
          </w:p>
          <w:p w14:paraId="762D40A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object>
                <v:shape id="_x0000_i1036" o:spt="75" type="#_x0000_t75" style="height:33.5pt;width:104.35pt;" o:ole="t" filled="f" o:preferrelative="t" stroked="f" coordsize="21600,21600">
                  <v:path/>
                  <v:fill on="f" focussize="0,0"/>
                  <v:stroke on="f"/>
                  <v:imagedata r:id="rId34" o:title=""/>
                  <o:lock v:ext="edit" aspectratio="f"/>
                  <w10:wrap type="none"/>
                  <w10:anchorlock/>
                </v:shape>
                <o:OLEObject Type="Embed" ProgID="Equation.3" ShapeID="_x0000_i1036" DrawAspect="Content" ObjectID="_1468075736" r:id="rId33">
                  <o:LockedField>false</o:LockedField>
                </o:OLEObject>
              </w:object>
            </w:r>
          </w:p>
          <w:p w14:paraId="75D6F3D7">
            <w:pPr>
              <w:keepNext w:val="0"/>
              <w:keepLines w:val="0"/>
              <w:pageBreakBefore w:val="0"/>
              <w:suppressLineNumbers w:val="0"/>
              <w:tabs>
                <w:tab w:val="left" w:pos="4584"/>
              </w:tabs>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式中：Lpn——n个噪声源在预测点产生的声压级，dB</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A</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p>
          <w:p w14:paraId="3248344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1200" w:firstLineChars="5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Lpni——第n个噪声源在预测点产生的声压级，dB</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A</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p>
          <w:p w14:paraId="49E896C0">
            <w:pPr>
              <w:keepNext w:val="0"/>
              <w:keepLines w:val="0"/>
              <w:numPr>
                <w:ilvl w:val="0"/>
                <w:numId w:val="0"/>
              </w:numPr>
              <w:suppressLineNumbers w:val="0"/>
              <w:adjustRightInd w:val="0"/>
              <w:snapToGrid w:val="0"/>
              <w:spacing w:before="0" w:beforeAutospacing="0" w:after="0" w:afterAutospacing="0" w:line="360" w:lineRule="auto"/>
              <w:ind w:left="420" w:leftChars="200" w:right="0"/>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lang w:val="en-US" w:eastAsia="zh-CN"/>
              </w:rPr>
              <w:t>预测结果</w:t>
            </w:r>
          </w:p>
          <w:p w14:paraId="37F6E39B">
            <w:pPr>
              <w:keepNext w:val="0"/>
              <w:keepLines w:val="0"/>
              <w:numPr>
                <w:ilvl w:val="0"/>
                <w:numId w:val="0"/>
              </w:numPr>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本次评价对项目设备采取降噪措施后对厂界噪声的贡献值进行预测。噪声预测结果见表4-</w:t>
            </w:r>
            <w:r>
              <w:rPr>
                <w:rFonts w:hint="eastAsia"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w:t>
            </w:r>
          </w:p>
          <w:p w14:paraId="24BD382E">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pPr>
            <w:r>
              <w:rPr>
                <w:rFonts w:hint="eastAsia" w:ascii="Times New Roman" w:hAnsi="Times New Roman" w:eastAsia="宋体" w:cs="Times New Roman"/>
                <w:b/>
                <w:bCs/>
                <w:snapToGrid w:val="0"/>
                <w:color w:val="0D0D0D" w:themeColor="text1" w:themeTint="F2"/>
                <w:kern w:val="0"/>
                <w:sz w:val="24"/>
                <w:szCs w:val="24"/>
                <w:lang w:val="en-US" w:eastAsia="zh-CN" w:bidi="ar-SA"/>
                <w14:textFill>
                  <w14:solidFill>
                    <w14:schemeClr w14:val="tx1">
                      <w14:lumMod w14:val="95000"/>
                      <w14:lumOff w14:val="5000"/>
                    </w14:schemeClr>
                  </w14:solidFill>
                </w14:textFill>
              </w:rPr>
              <w:t>表4-15  项目主要噪声源预测结果一览表</w:t>
            </w:r>
          </w:p>
          <w:tbl>
            <w:tblPr>
              <w:tblStyle w:val="26"/>
              <w:tblW w:w="4821"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35"/>
              <w:gridCol w:w="1407"/>
              <w:gridCol w:w="1381"/>
              <w:gridCol w:w="1461"/>
              <w:gridCol w:w="1381"/>
            </w:tblGrid>
            <w:tr w14:paraId="022F84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19" w:type="dxa"/>
                  <w:tcBorders>
                    <w:tl2br w:val="nil"/>
                    <w:tr2bl w:val="nil"/>
                  </w:tcBorders>
                  <w:noWrap w:val="0"/>
                  <w:vAlign w:val="center"/>
                </w:tcPr>
                <w:p w14:paraId="7AE142F7">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点位</w:t>
                  </w:r>
                </w:p>
              </w:tc>
              <w:tc>
                <w:tcPr>
                  <w:tcW w:w="1343" w:type="dxa"/>
                  <w:tcBorders>
                    <w:tl2br w:val="nil"/>
                    <w:tr2bl w:val="nil"/>
                  </w:tcBorders>
                  <w:noWrap w:val="0"/>
                  <w:vAlign w:val="center"/>
                </w:tcPr>
                <w:p w14:paraId="151B495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东厂界</w:t>
                  </w:r>
                </w:p>
              </w:tc>
              <w:tc>
                <w:tcPr>
                  <w:tcW w:w="1318" w:type="dxa"/>
                  <w:tcBorders>
                    <w:tl2br w:val="nil"/>
                    <w:tr2bl w:val="nil"/>
                  </w:tcBorders>
                  <w:noWrap w:val="0"/>
                  <w:vAlign w:val="center"/>
                </w:tcPr>
                <w:p w14:paraId="55616DF4">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西厂界</w:t>
                  </w:r>
                </w:p>
              </w:tc>
              <w:tc>
                <w:tcPr>
                  <w:tcW w:w="1394" w:type="dxa"/>
                  <w:tcBorders>
                    <w:tl2br w:val="nil"/>
                    <w:tr2bl w:val="nil"/>
                  </w:tcBorders>
                  <w:noWrap w:val="0"/>
                  <w:vAlign w:val="center"/>
                </w:tcPr>
                <w:p w14:paraId="790BF7AE">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南厂界</w:t>
                  </w:r>
                </w:p>
              </w:tc>
              <w:tc>
                <w:tcPr>
                  <w:tcW w:w="1318" w:type="dxa"/>
                  <w:tcBorders>
                    <w:tl2br w:val="nil"/>
                    <w:tr2bl w:val="nil"/>
                  </w:tcBorders>
                  <w:noWrap w:val="0"/>
                  <w:vAlign w:val="center"/>
                </w:tcPr>
                <w:p w14:paraId="17ECCB8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北厂界</w:t>
                  </w:r>
                </w:p>
              </w:tc>
            </w:tr>
            <w:tr w14:paraId="0D8237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19" w:type="dxa"/>
                  <w:tcBorders>
                    <w:tl2br w:val="nil"/>
                    <w:tr2bl w:val="nil"/>
                  </w:tcBorders>
                  <w:noWrap w:val="0"/>
                  <w:vAlign w:val="center"/>
                </w:tcPr>
                <w:p w14:paraId="3CD1D1DB">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贡献值</w:t>
                  </w:r>
                </w:p>
              </w:tc>
              <w:tc>
                <w:tcPr>
                  <w:tcW w:w="1343" w:type="dxa"/>
                  <w:tcBorders>
                    <w:tl2br w:val="nil"/>
                    <w:tr2bl w:val="nil"/>
                  </w:tcBorders>
                  <w:noWrap w:val="0"/>
                  <w:vAlign w:val="center"/>
                </w:tcPr>
                <w:p w14:paraId="35B2A38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41</w:t>
                  </w:r>
                </w:p>
              </w:tc>
              <w:tc>
                <w:tcPr>
                  <w:tcW w:w="1318" w:type="dxa"/>
                  <w:tcBorders>
                    <w:tl2br w:val="nil"/>
                    <w:tr2bl w:val="nil"/>
                  </w:tcBorders>
                  <w:noWrap w:val="0"/>
                  <w:vAlign w:val="center"/>
                </w:tcPr>
                <w:p w14:paraId="0ABC80EB">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42</w:t>
                  </w:r>
                </w:p>
              </w:tc>
              <w:tc>
                <w:tcPr>
                  <w:tcW w:w="1394" w:type="dxa"/>
                  <w:tcBorders>
                    <w:tl2br w:val="nil"/>
                    <w:tr2bl w:val="nil"/>
                  </w:tcBorders>
                  <w:noWrap w:val="0"/>
                  <w:vAlign w:val="center"/>
                </w:tcPr>
                <w:p w14:paraId="70D46E74">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47</w:t>
                  </w:r>
                </w:p>
              </w:tc>
              <w:tc>
                <w:tcPr>
                  <w:tcW w:w="1318" w:type="dxa"/>
                  <w:tcBorders>
                    <w:tl2br w:val="nil"/>
                    <w:tr2bl w:val="nil"/>
                  </w:tcBorders>
                  <w:noWrap w:val="0"/>
                  <w:vAlign w:val="center"/>
                </w:tcPr>
                <w:p w14:paraId="730A5C0C">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48</w:t>
                  </w:r>
                </w:p>
              </w:tc>
            </w:tr>
            <w:tr w14:paraId="22F2B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19" w:type="dxa"/>
                  <w:tcBorders>
                    <w:tl2br w:val="nil"/>
                    <w:tr2bl w:val="nil"/>
                  </w:tcBorders>
                  <w:noWrap w:val="0"/>
                  <w:vAlign w:val="center"/>
                </w:tcPr>
                <w:p w14:paraId="5DCA526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标准值（昼间）</w:t>
                  </w:r>
                </w:p>
              </w:tc>
              <w:tc>
                <w:tcPr>
                  <w:tcW w:w="1343" w:type="dxa"/>
                  <w:tcBorders>
                    <w:tl2br w:val="nil"/>
                    <w:tr2bl w:val="nil"/>
                  </w:tcBorders>
                  <w:noWrap w:val="0"/>
                  <w:vAlign w:val="center"/>
                </w:tcPr>
                <w:p w14:paraId="4CCB4444">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bCs/>
                      <w:color w:val="auto"/>
                      <w:kern w:val="0"/>
                      <w:sz w:val="21"/>
                      <w:szCs w:val="21"/>
                      <w:lang w:val="en-US" w:eastAsia="zh-CN"/>
                    </w:rPr>
                  </w:pPr>
                  <w:r>
                    <w:rPr>
                      <w:rFonts w:hint="default" w:ascii="Times New Roman" w:hAnsi="Times New Roman" w:cs="Times New Roman"/>
                      <w:bCs/>
                      <w:color w:val="auto"/>
                      <w:kern w:val="0"/>
                      <w:sz w:val="21"/>
                      <w:szCs w:val="21"/>
                    </w:rPr>
                    <w:t>6</w:t>
                  </w:r>
                  <w:r>
                    <w:rPr>
                      <w:rFonts w:hint="eastAsia" w:ascii="Times New Roman" w:hAnsi="Times New Roman" w:cs="Times New Roman"/>
                      <w:bCs/>
                      <w:color w:val="auto"/>
                      <w:kern w:val="0"/>
                      <w:sz w:val="21"/>
                      <w:szCs w:val="21"/>
                      <w:lang w:val="en-US" w:eastAsia="zh-CN"/>
                    </w:rPr>
                    <w:t>0</w:t>
                  </w:r>
                </w:p>
              </w:tc>
              <w:tc>
                <w:tcPr>
                  <w:tcW w:w="1318" w:type="dxa"/>
                  <w:tcBorders>
                    <w:tl2br w:val="nil"/>
                    <w:tr2bl w:val="nil"/>
                  </w:tcBorders>
                  <w:noWrap w:val="0"/>
                  <w:vAlign w:val="center"/>
                </w:tcPr>
                <w:p w14:paraId="24615739">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6</w:t>
                  </w:r>
                  <w:r>
                    <w:rPr>
                      <w:rFonts w:hint="eastAsia" w:ascii="Times New Roman" w:hAnsi="Times New Roman" w:cs="Times New Roman"/>
                      <w:bCs/>
                      <w:color w:val="auto"/>
                      <w:kern w:val="0"/>
                      <w:sz w:val="21"/>
                      <w:szCs w:val="21"/>
                      <w:lang w:val="en-US" w:eastAsia="zh-CN"/>
                    </w:rPr>
                    <w:t>0</w:t>
                  </w:r>
                </w:p>
              </w:tc>
              <w:tc>
                <w:tcPr>
                  <w:tcW w:w="1394" w:type="dxa"/>
                  <w:tcBorders>
                    <w:tl2br w:val="nil"/>
                    <w:tr2bl w:val="nil"/>
                  </w:tcBorders>
                  <w:noWrap w:val="0"/>
                  <w:vAlign w:val="center"/>
                </w:tcPr>
                <w:p w14:paraId="7D10B88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6</w:t>
                  </w:r>
                  <w:r>
                    <w:rPr>
                      <w:rFonts w:hint="eastAsia" w:ascii="Times New Roman" w:hAnsi="Times New Roman" w:cs="Times New Roman"/>
                      <w:bCs/>
                      <w:color w:val="auto"/>
                      <w:kern w:val="0"/>
                      <w:sz w:val="21"/>
                      <w:szCs w:val="21"/>
                      <w:lang w:val="en-US" w:eastAsia="zh-CN"/>
                    </w:rPr>
                    <w:t>0</w:t>
                  </w:r>
                </w:p>
              </w:tc>
              <w:tc>
                <w:tcPr>
                  <w:tcW w:w="1318" w:type="dxa"/>
                  <w:tcBorders>
                    <w:tl2br w:val="nil"/>
                    <w:tr2bl w:val="nil"/>
                  </w:tcBorders>
                  <w:noWrap w:val="0"/>
                  <w:vAlign w:val="center"/>
                </w:tcPr>
                <w:p w14:paraId="0CDCA8A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6</w:t>
                  </w:r>
                  <w:r>
                    <w:rPr>
                      <w:rFonts w:hint="eastAsia" w:ascii="Times New Roman" w:hAnsi="Times New Roman" w:cs="Times New Roman"/>
                      <w:bCs/>
                      <w:color w:val="auto"/>
                      <w:kern w:val="0"/>
                      <w:sz w:val="21"/>
                      <w:szCs w:val="21"/>
                      <w:lang w:val="en-US" w:eastAsia="zh-CN"/>
                    </w:rPr>
                    <w:t>0</w:t>
                  </w:r>
                </w:p>
              </w:tc>
            </w:tr>
            <w:tr w14:paraId="07B3A7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19" w:type="dxa"/>
                  <w:tcBorders>
                    <w:tl2br w:val="nil"/>
                    <w:tr2bl w:val="nil"/>
                  </w:tcBorders>
                  <w:noWrap w:val="0"/>
                  <w:vAlign w:val="center"/>
                </w:tcPr>
                <w:p w14:paraId="56CF3C58">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标准值（夜间）</w:t>
                  </w:r>
                </w:p>
              </w:tc>
              <w:tc>
                <w:tcPr>
                  <w:tcW w:w="1343" w:type="dxa"/>
                  <w:tcBorders>
                    <w:tl2br w:val="nil"/>
                    <w:tr2bl w:val="nil"/>
                  </w:tcBorders>
                  <w:noWrap w:val="0"/>
                  <w:vAlign w:val="center"/>
                </w:tcPr>
                <w:p w14:paraId="13AE5E39">
                  <w:pPr>
                    <w:keepNext w:val="0"/>
                    <w:keepLines w:val="0"/>
                    <w:suppressLineNumbers w:val="0"/>
                    <w:spacing w:before="0" w:beforeAutospacing="0" w:after="0" w:afterAutospacing="0" w:line="240" w:lineRule="auto"/>
                    <w:ind w:left="0" w:right="0"/>
                    <w:jc w:val="center"/>
                    <w:rPr>
                      <w:rFonts w:hint="eastAsia" w:ascii="Times New Roman" w:hAnsi="Times New Roman" w:cs="Times New Roman" w:eastAsiaTheme="minorEastAsia"/>
                      <w:bCs/>
                      <w:color w:val="auto"/>
                      <w:kern w:val="0"/>
                      <w:sz w:val="21"/>
                      <w:szCs w:val="21"/>
                      <w:lang w:val="en-US" w:eastAsia="zh-CN"/>
                    </w:rPr>
                  </w:pPr>
                  <w:r>
                    <w:rPr>
                      <w:rFonts w:hint="default" w:ascii="Times New Roman" w:hAnsi="Times New Roman" w:cs="Times New Roman"/>
                      <w:bCs/>
                      <w:color w:val="auto"/>
                      <w:kern w:val="0"/>
                      <w:sz w:val="21"/>
                      <w:szCs w:val="21"/>
                    </w:rPr>
                    <w:t>5</w:t>
                  </w:r>
                  <w:r>
                    <w:rPr>
                      <w:rFonts w:hint="eastAsia" w:ascii="Times New Roman" w:hAnsi="Times New Roman" w:cs="Times New Roman"/>
                      <w:bCs/>
                      <w:color w:val="auto"/>
                      <w:kern w:val="0"/>
                      <w:sz w:val="21"/>
                      <w:szCs w:val="21"/>
                      <w:lang w:val="en-US" w:eastAsia="zh-CN"/>
                    </w:rPr>
                    <w:t>0</w:t>
                  </w:r>
                </w:p>
              </w:tc>
              <w:tc>
                <w:tcPr>
                  <w:tcW w:w="1318" w:type="dxa"/>
                  <w:tcBorders>
                    <w:tl2br w:val="nil"/>
                    <w:tr2bl w:val="nil"/>
                  </w:tcBorders>
                  <w:noWrap w:val="0"/>
                  <w:vAlign w:val="center"/>
                </w:tcPr>
                <w:p w14:paraId="42A04EDF">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5</w:t>
                  </w:r>
                  <w:r>
                    <w:rPr>
                      <w:rFonts w:hint="eastAsia" w:ascii="Times New Roman" w:hAnsi="Times New Roman" w:cs="Times New Roman"/>
                      <w:bCs/>
                      <w:color w:val="auto"/>
                      <w:kern w:val="0"/>
                      <w:sz w:val="21"/>
                      <w:szCs w:val="21"/>
                      <w:lang w:val="en-US" w:eastAsia="zh-CN"/>
                    </w:rPr>
                    <w:t>0</w:t>
                  </w:r>
                </w:p>
              </w:tc>
              <w:tc>
                <w:tcPr>
                  <w:tcW w:w="1394" w:type="dxa"/>
                  <w:tcBorders>
                    <w:tl2br w:val="nil"/>
                    <w:tr2bl w:val="nil"/>
                  </w:tcBorders>
                  <w:noWrap w:val="0"/>
                  <w:vAlign w:val="center"/>
                </w:tcPr>
                <w:p w14:paraId="6D7281E2">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5</w:t>
                  </w:r>
                  <w:r>
                    <w:rPr>
                      <w:rFonts w:hint="eastAsia" w:ascii="Times New Roman" w:hAnsi="Times New Roman" w:cs="Times New Roman"/>
                      <w:bCs/>
                      <w:color w:val="auto"/>
                      <w:kern w:val="0"/>
                      <w:sz w:val="21"/>
                      <w:szCs w:val="21"/>
                      <w:lang w:val="en-US" w:eastAsia="zh-CN"/>
                    </w:rPr>
                    <w:t>0</w:t>
                  </w:r>
                </w:p>
              </w:tc>
              <w:tc>
                <w:tcPr>
                  <w:tcW w:w="1318" w:type="dxa"/>
                  <w:tcBorders>
                    <w:tl2br w:val="nil"/>
                    <w:tr2bl w:val="nil"/>
                  </w:tcBorders>
                  <w:noWrap w:val="0"/>
                  <w:vAlign w:val="center"/>
                </w:tcPr>
                <w:p w14:paraId="30985535">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5</w:t>
                  </w:r>
                  <w:r>
                    <w:rPr>
                      <w:rFonts w:hint="eastAsia" w:ascii="Times New Roman" w:hAnsi="Times New Roman" w:cs="Times New Roman"/>
                      <w:bCs/>
                      <w:color w:val="auto"/>
                      <w:kern w:val="0"/>
                      <w:sz w:val="21"/>
                      <w:szCs w:val="21"/>
                      <w:lang w:val="en-US" w:eastAsia="zh-CN"/>
                    </w:rPr>
                    <w:t>0</w:t>
                  </w:r>
                </w:p>
              </w:tc>
            </w:tr>
            <w:tr w14:paraId="50A058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419" w:type="dxa"/>
                  <w:tcBorders>
                    <w:tl2br w:val="nil"/>
                    <w:tr2bl w:val="nil"/>
                  </w:tcBorders>
                  <w:noWrap w:val="0"/>
                  <w:vAlign w:val="center"/>
                </w:tcPr>
                <w:p w14:paraId="47584F7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达标情况</w:t>
                  </w:r>
                </w:p>
              </w:tc>
              <w:tc>
                <w:tcPr>
                  <w:tcW w:w="1343" w:type="dxa"/>
                  <w:tcBorders>
                    <w:tl2br w:val="nil"/>
                    <w:tr2bl w:val="nil"/>
                  </w:tcBorders>
                  <w:noWrap w:val="0"/>
                  <w:vAlign w:val="center"/>
                </w:tcPr>
                <w:p w14:paraId="5F26881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达标</w:t>
                  </w:r>
                </w:p>
              </w:tc>
              <w:tc>
                <w:tcPr>
                  <w:tcW w:w="1318" w:type="dxa"/>
                  <w:tcBorders>
                    <w:tl2br w:val="nil"/>
                    <w:tr2bl w:val="nil"/>
                  </w:tcBorders>
                  <w:noWrap w:val="0"/>
                  <w:vAlign w:val="center"/>
                </w:tcPr>
                <w:p w14:paraId="43FEE574">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达标</w:t>
                  </w:r>
                </w:p>
              </w:tc>
              <w:tc>
                <w:tcPr>
                  <w:tcW w:w="1394" w:type="dxa"/>
                  <w:tcBorders>
                    <w:tl2br w:val="nil"/>
                    <w:tr2bl w:val="nil"/>
                  </w:tcBorders>
                  <w:noWrap w:val="0"/>
                  <w:vAlign w:val="center"/>
                </w:tcPr>
                <w:p w14:paraId="227C1A2A">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达标</w:t>
                  </w:r>
                </w:p>
              </w:tc>
              <w:tc>
                <w:tcPr>
                  <w:tcW w:w="1318" w:type="dxa"/>
                  <w:tcBorders>
                    <w:tl2br w:val="nil"/>
                    <w:tr2bl w:val="nil"/>
                  </w:tcBorders>
                  <w:noWrap w:val="0"/>
                  <w:vAlign w:val="center"/>
                </w:tcPr>
                <w:p w14:paraId="33ECC223">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Cs/>
                      <w:color w:val="auto"/>
                      <w:kern w:val="0"/>
                      <w:sz w:val="21"/>
                      <w:szCs w:val="21"/>
                    </w:rPr>
                  </w:pPr>
                  <w:r>
                    <w:rPr>
                      <w:rFonts w:hint="default" w:ascii="Times New Roman" w:hAnsi="Times New Roman" w:cs="Times New Roman"/>
                      <w:bCs/>
                      <w:color w:val="auto"/>
                      <w:kern w:val="0"/>
                      <w:sz w:val="21"/>
                      <w:szCs w:val="21"/>
                    </w:rPr>
                    <w:t>达标</w:t>
                  </w:r>
                </w:p>
              </w:tc>
            </w:tr>
          </w:tbl>
          <w:p w14:paraId="50205ED1">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由预测结果可知，</w:t>
            </w:r>
            <w:r>
              <w:rPr>
                <w:rFonts w:hint="eastAsia" w:ascii="Times New Roman" w:hAnsi="Times New Roman" w:eastAsia="宋体" w:cs="Times New Roman"/>
                <w:color w:val="auto"/>
                <w:sz w:val="24"/>
                <w:szCs w:val="24"/>
              </w:rPr>
              <w:t>本项目运行期产生的噪声经处理后到达厂界后昼、夜噪声排放能满足</w:t>
            </w:r>
            <w:r>
              <w:rPr>
                <w:rFonts w:hint="default" w:ascii="Times New Roman" w:hAnsi="Times New Roman" w:eastAsia="宋体" w:cs="Times New Roman"/>
                <w:color w:val="auto"/>
                <w:sz w:val="24"/>
                <w:szCs w:val="24"/>
              </w:rPr>
              <w:t>《工业企业厂界环境噪声排放标准》（GB12348-2008）中</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类标准限值要求</w:t>
            </w:r>
            <w:r>
              <w:rPr>
                <w:rFonts w:hint="eastAsia" w:ascii="Times New Roman" w:hAnsi="Times New Roman" w:eastAsia="宋体" w:cs="Times New Roman"/>
                <w:color w:val="auto"/>
                <w:sz w:val="24"/>
                <w:szCs w:val="24"/>
              </w:rPr>
              <w:t>，因此，本项目</w:t>
            </w:r>
            <w:r>
              <w:rPr>
                <w:rFonts w:hint="default" w:ascii="Times New Roman" w:hAnsi="Times New Roman" w:eastAsia="宋体" w:cs="Times New Roman"/>
                <w:color w:val="auto"/>
                <w:sz w:val="24"/>
                <w:szCs w:val="24"/>
              </w:rPr>
              <w:t>对周围</w:t>
            </w:r>
            <w:r>
              <w:rPr>
                <w:rFonts w:hint="eastAsia" w:ascii="Times New Roman" w:hAnsi="Times New Roman" w:eastAsia="宋体" w:cs="Times New Roman"/>
                <w:color w:val="auto"/>
                <w:sz w:val="24"/>
                <w:szCs w:val="24"/>
              </w:rPr>
              <w:t>声</w:t>
            </w:r>
            <w:r>
              <w:rPr>
                <w:rFonts w:hint="default" w:ascii="Times New Roman" w:hAnsi="Times New Roman" w:eastAsia="宋体" w:cs="Times New Roman"/>
                <w:color w:val="auto"/>
                <w:sz w:val="24"/>
                <w:szCs w:val="24"/>
              </w:rPr>
              <w:t>环境影响较小。</w:t>
            </w:r>
          </w:p>
          <w:p w14:paraId="662F02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textAlignment w:val="auto"/>
              <w:rPr>
                <w:rFonts w:hint="default"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pPr>
            <w:r>
              <w:rPr>
                <w:rFonts w:hint="default"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t>3.2 噪声防治措施</w:t>
            </w:r>
          </w:p>
          <w:p w14:paraId="283181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eastAsia"/>
                <w:color w:val="000000" w:themeColor="text1"/>
                <w:sz w:val="24"/>
                <w:szCs w:val="32"/>
                <w:lang w:val="en-US" w:eastAsia="zh-CN"/>
                <w14:textFill>
                  <w14:solidFill>
                    <w14:schemeClr w14:val="tx1"/>
                  </w14:solidFill>
                </w14:textFill>
              </w:rPr>
              <w:t>为降低噪声对周围环境的影响，建设单位采取</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对高噪声设备在</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内部建设单独的隔声间，</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材料采用隔音材料，安装隔声门窗</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提高机械设备装配精度，加强维护和检修，提高润滑度，减少机械振动和摩擦产生的噪声，防止共振等</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加强</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密闭性，</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各噪声源与</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酒店</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设置隔离带，在隔离带种树木花草，进行厂区绿化，建挡墙</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，可有效降低对周围环境的影响</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751B6A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pPr>
            <w:r>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t xml:space="preserve">3.3 </w:t>
            </w:r>
            <w:r>
              <w:rPr>
                <w:rFonts w:hint="eastAsia" w:ascii="Times New Roman" w:hAnsi="Times New Roman" w:cs="Times New Roman"/>
                <w:b/>
                <w:bCs/>
                <w:snapToGrid/>
                <w:color w:val="000000" w:themeColor="text1"/>
                <w:spacing w:val="0"/>
                <w:kern w:val="2"/>
                <w:sz w:val="24"/>
                <w:szCs w:val="32"/>
                <w:lang w:val="en-US" w:eastAsia="zh-CN" w:bidi="ar-SA"/>
                <w14:textFill>
                  <w14:solidFill>
                    <w14:schemeClr w14:val="tx1"/>
                  </w14:solidFill>
                </w14:textFill>
              </w:rPr>
              <w:t>低频噪声引起</w:t>
            </w:r>
            <w:r>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t>振动</w:t>
            </w:r>
            <w:r>
              <w:rPr>
                <w:rFonts w:hint="eastAsia" w:ascii="Times New Roman" w:hAnsi="Times New Roman" w:cs="Times New Roman"/>
                <w:b/>
                <w:bCs/>
                <w:snapToGrid/>
                <w:color w:val="000000" w:themeColor="text1"/>
                <w:spacing w:val="0"/>
                <w:kern w:val="2"/>
                <w:sz w:val="24"/>
                <w:szCs w:val="32"/>
                <w:lang w:val="en-US" w:eastAsia="zh-CN" w:bidi="ar-SA"/>
                <w14:textFill>
                  <w14:solidFill>
                    <w14:schemeClr w14:val="tx1"/>
                  </w14:solidFill>
                </w14:textFill>
              </w:rPr>
              <w:t>影响分析及</w:t>
            </w:r>
            <w:r>
              <w:rPr>
                <w:rFonts w:hint="eastAsia" w:ascii="Times New Roman" w:hAnsi="Times New Roman" w:cs="Times New Roman" w:eastAsiaTheme="minorEastAsia"/>
                <w:b/>
                <w:bCs/>
                <w:snapToGrid/>
                <w:color w:val="000000" w:themeColor="text1"/>
                <w:spacing w:val="0"/>
                <w:kern w:val="2"/>
                <w:sz w:val="24"/>
                <w:szCs w:val="32"/>
                <w:lang w:val="en-US" w:eastAsia="zh-CN" w:bidi="ar-SA"/>
                <w14:textFill>
                  <w14:solidFill>
                    <w14:schemeClr w14:val="tx1"/>
                  </w14:solidFill>
                </w14:textFill>
              </w:rPr>
              <w:t>防治措施</w:t>
            </w:r>
          </w:p>
          <w:p w14:paraId="6BCB7F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本项目锅炉房位于酒店负二层，运营期锅炉房配套配套的水泵类设备在工作时会引起间歇式振动。在现代的住宅建设中，常将锅炉房和水泵间置于地下室内。如果没有妥善的解决隔声减振的问题，会对住户造成不同程度的影响。</w:t>
            </w:r>
          </w:p>
          <w:p w14:paraId="6D08D6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根据《高层住宅地下锅炉房噪声分析与治理》（*戴天兴，张树燕 西安建筑科技大学，陕西 西安，710055）文献可知，地下室声源主要有水泵、锅炉、风机等设备，运行时噪声很大，对这些地方进行测试，找出主要的噪声源、对声源进行噪声频谱分析、寻找噪声传播途径，经分析确定噪声的传播途径主要有以下几点：</w:t>
            </w:r>
          </w:p>
          <w:p w14:paraId="1171B40C">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机械运行时产生的噪声和振动沿建筑结构固体传递到各层各户室内；</w:t>
            </w:r>
          </w:p>
          <w:p w14:paraId="437E2BFA">
            <w:pPr>
              <w:keepNext w:val="0"/>
              <w:keepLines w:val="0"/>
              <w:pageBreakBefore w:val="0"/>
              <w:widowControl w:val="0"/>
              <w:numPr>
                <w:ilvl w:val="0"/>
                <w:numId w:val="4"/>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地下室内的空气噪声通过楼梯间、泻爆口等传递到各户室内；</w:t>
            </w:r>
          </w:p>
          <w:p w14:paraId="7C671A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（3）噪声和振动沿管道和管道井传递到各层各户室内（主要是厨房和卫生间）。</w:t>
            </w:r>
          </w:p>
          <w:p w14:paraId="7EED05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从各测点的测试结果看，一层住户室内噪声及振动的主要传播途径是地板和墙体，空气声次之。地板的影响表现为所有房间噪声几乎均匀，只有建筑结构的整体振动才能使各个房间内声压级大致接近。泻爆口处住户窗户内的测试结果表明从泻爆口传出的声能并不多，表明泻爆口不是主要的传声途径，主要的传声途径是楼板、墙体和管道。二、三层室内噪声的传播途径则有不同，表现为室内噪声分布不均匀，卫生间和靠近管道井的房间噪声明显要大。说明二、三层以上，楼板和墙体的传声在不断地减弱，管道井成了主要传播途径。</w:t>
            </w:r>
          </w:p>
          <w:p w14:paraId="6ACCC9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噪声源为水泵和燃气锅炉，为连续的非稳态噪声，其非稳态主要是由于水泵的运行情况不稳，由于水压的变化，不时地发出吼鸣声。</w:t>
            </w:r>
          </w:p>
          <w:p w14:paraId="40F012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建设单位采取以下措施进行振动防治：</w:t>
            </w:r>
          </w:p>
          <w:p w14:paraId="660DA8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（1）</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对高噪声设备安装减振胶垫</w:t>
            </w:r>
            <w:r>
              <w:rPr>
                <w:rFonts w:hint="eastAsia"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t>及软连接以</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降低振动噪声源强</w:t>
            </w:r>
            <w:r>
              <w:rPr>
                <w:rFonts w:hint="eastAsia" w:ascii="Times New Roman" w:hAnsi="Times New Roman" w:cs="Times New Roman"/>
                <w:snapToGrid w:val="0"/>
                <w:color w:val="000000" w:themeColor="text1"/>
                <w:spacing w:val="4"/>
                <w:kern w:val="18"/>
                <w:sz w:val="24"/>
                <w:szCs w:val="24"/>
                <w:highlight w:val="none"/>
                <w:lang w:val="en-US" w:eastAsia="zh-CN" w:bidi="ar-SA"/>
                <w14:textFill>
                  <w14:solidFill>
                    <w14:schemeClr w14:val="tx1"/>
                  </w14:solidFill>
                </w14:textFill>
              </w:rPr>
              <w:t>，水泵</w:t>
            </w:r>
            <w:r>
              <w:rPr>
                <w:rFonts w:hint="eastAsia" w:ascii="Times New Roman" w:hAnsi="Times New Roman" w:cs="Times New Roman" w:eastAsiaTheme="minorEastAsia"/>
                <w:snapToGrid w:val="0"/>
                <w:color w:val="000000" w:themeColor="text1"/>
                <w:spacing w:val="4"/>
                <w:kern w:val="18"/>
                <w:sz w:val="24"/>
                <w:szCs w:val="24"/>
                <w:highlight w:val="none"/>
                <w:lang w:val="en-US" w:eastAsia="zh-CN" w:bidi="ar-SA"/>
                <w14:textFill>
                  <w14:solidFill>
                    <w14:schemeClr w14:val="tx1"/>
                  </w14:solidFill>
                </w14:textFill>
              </w:rPr>
              <w:t>采取安装减振胶垫</w:t>
            </w:r>
            <w:r>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，减少机器振动向基础的传递量，使</w:t>
            </w: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水泵</w:t>
            </w:r>
            <w:r>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的振动得已有效的隔离，抑制噪声和降低固体传声。</w:t>
            </w:r>
          </w:p>
          <w:p w14:paraId="5F701D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（2）</w:t>
            </w:r>
            <w:r>
              <w:rPr>
                <w:rFonts w:hint="eastAsia" w:ascii="Times New Roman" w:hAnsi="Times New Roman" w:cs="Times New Roman" w:eastAsiaTheme="minorEastAsia"/>
                <w:b w:val="0"/>
                <w:snapToGrid w:val="0"/>
                <w:color w:val="000000" w:themeColor="text1"/>
                <w:spacing w:val="4"/>
                <w:kern w:val="18"/>
                <w:sz w:val="24"/>
                <w:szCs w:val="24"/>
                <w:highlight w:val="none"/>
                <w:lang w:val="en-US" w:eastAsia="zh-CN" w:bidi="ar-SA"/>
                <w14:textFill>
                  <w14:solidFill>
                    <w14:schemeClr w14:val="tx1"/>
                  </w14:solidFill>
                </w14:textFill>
              </w:rPr>
              <w:t>同时对锅炉房内管路系统进行减振处理，将其他进出隔声房的管道外壁上做隔声处理，以降低风管振动引起的低频轰鸣声。</w:t>
            </w:r>
          </w:p>
          <w:p w14:paraId="6E00CA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（3）采取基础隔振，它是将振动设备的基础与基础支撑面之间用减振材料、减振器（金属弹簧、橡胶减振器和减振垫等）等隔开，减少振源的振动输出。</w:t>
            </w:r>
          </w:p>
          <w:p w14:paraId="3B9FEF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textAlignment w:val="auto"/>
              <w:rPr>
                <w:rFonts w:hint="default"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val="0"/>
                <w:snapToGrid w:val="0"/>
                <w:color w:val="000000" w:themeColor="text1"/>
                <w:spacing w:val="4"/>
                <w:kern w:val="18"/>
                <w:sz w:val="24"/>
                <w:szCs w:val="24"/>
                <w:highlight w:val="none"/>
                <w:lang w:val="en-US" w:eastAsia="zh-CN" w:bidi="ar-SA"/>
                <w14:textFill>
                  <w14:solidFill>
                    <w14:schemeClr w14:val="tx1"/>
                  </w14:solidFill>
                </w14:textFill>
              </w:rPr>
              <w:t>（4）在振源设备周围地面上设置隔振沟、板桩墙等隔振层，切断振波向外传播的途径。</w:t>
            </w:r>
          </w:p>
          <w:p w14:paraId="3B7BB4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pPr>
            <w:r>
              <w:rPr>
                <w:rFonts w:hint="eastAsia" w:ascii="Times New Roman" w:hAnsi="Times New Roman" w:cs="Times New Roman"/>
                <w:b/>
                <w:bCs/>
                <w:snapToGrid w:val="0"/>
                <w:color w:val="000000" w:themeColor="text1"/>
                <w:spacing w:val="4"/>
                <w:kern w:val="18"/>
                <w:sz w:val="24"/>
                <w:szCs w:val="24"/>
                <w:highlight w:val="none"/>
                <w:lang w:val="en-US" w:eastAsia="zh-CN" w:bidi="ar-SA"/>
                <w14:textFill>
                  <w14:solidFill>
                    <w14:schemeClr w14:val="tx1"/>
                  </w14:solidFill>
                </w14:textFill>
              </w:rPr>
              <w:t>3.4 噪声</w:t>
            </w:r>
            <w:r>
              <w:rPr>
                <w:rFonts w:hint="eastAsia" w:ascii="Times New Roman" w:hAnsi="Times New Roman" w:cs="Times New Roman" w:eastAsiaTheme="minorEastAsia"/>
                <w:b/>
                <w:bCs/>
                <w:snapToGrid w:val="0"/>
                <w:color w:val="000000" w:themeColor="text1"/>
                <w:spacing w:val="4"/>
                <w:kern w:val="18"/>
                <w:sz w:val="24"/>
                <w:szCs w:val="24"/>
                <w:highlight w:val="none"/>
                <w:lang w:val="en-US" w:eastAsia="zh-CN" w:bidi="ar-SA"/>
                <w14:textFill>
                  <w14:solidFill>
                    <w14:schemeClr w14:val="tx1"/>
                  </w14:solidFill>
                </w14:textFill>
              </w:rPr>
              <w:t>监测计划</w:t>
            </w:r>
          </w:p>
          <w:p w14:paraId="0A5880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依据《排污单位自行监测技术指南</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14:textFill>
                  <w14:solidFill>
                    <w14:schemeClr w14:val="tx1"/>
                  </w14:solidFill>
                </w14:textFill>
              </w:rPr>
              <w:t>火力发电及锅炉》（HJ</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820</w:t>
            </w:r>
            <w:r>
              <w:rPr>
                <w:rFonts w:hint="default" w:ascii="Times New Roman" w:hAnsi="Times New Roman" w:eastAsia="宋体" w:cs="Times New Roman"/>
                <w:color w:val="000000" w:themeColor="text1"/>
                <w:sz w:val="24"/>
                <w:szCs w:val="24"/>
                <w14:textFill>
                  <w14:solidFill>
                    <w14:schemeClr w14:val="tx1"/>
                  </w14:solidFill>
                </w14:textFill>
              </w:rPr>
              <w:t>-201</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7</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、《排污许可证申请与核发技术规范 锅炉》</w:t>
            </w:r>
            <w:r>
              <w:rPr>
                <w:rFonts w:hint="default" w:ascii="Times New Roman" w:hAnsi="Times New Roman" w:eastAsia="宋体" w:cs="Times New Roman"/>
                <w:color w:val="000000" w:themeColor="text1"/>
                <w:sz w:val="24"/>
                <w:szCs w:val="24"/>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HJ953</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default" w:ascii="Times New Roman" w:hAnsi="Times New Roman" w:eastAsia="宋体" w:cs="Times New Roman"/>
                <w:color w:val="000000" w:themeColor="text1"/>
                <w:sz w:val="24"/>
                <w:szCs w:val="24"/>
                <w:lang w:eastAsia="zh-CN"/>
                <w14:textFill>
                  <w14:solidFill>
                    <w14:schemeClr w14:val="tx1"/>
                  </w14:solidFill>
                </w14:textFill>
              </w:rPr>
              <w:t>2018</w:t>
            </w:r>
            <w:r>
              <w:rPr>
                <w:rFonts w:hint="default" w:ascii="Times New Roman" w:hAnsi="Times New Roman" w:eastAsia="宋体" w:cs="Times New Roman"/>
                <w:color w:val="000000" w:themeColor="text1"/>
                <w:sz w:val="24"/>
                <w:szCs w:val="24"/>
                <w14:textFill>
                  <w14:solidFill>
                    <w14:schemeClr w14:val="tx1"/>
                  </w14:solidFill>
                </w14:textFill>
              </w:rPr>
              <w:t>）和项目内容、企业实际情况，制定相应的监测方案</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cs="Times New Roman"/>
                <w:color w:val="000000" w:themeColor="text1"/>
                <w:sz w:val="24"/>
                <w:lang w:val="en-US" w:eastAsia="zh-CN"/>
                <w14:textFill>
                  <w14:solidFill>
                    <w14:schemeClr w14:val="tx1"/>
                  </w14:solidFill>
                </w14:textFill>
              </w:rPr>
              <w:t>本</w:t>
            </w:r>
            <w:r>
              <w:rPr>
                <w:rFonts w:hint="default" w:ascii="Times New Roman" w:hAnsi="Times New Roman" w:cs="Times New Roman"/>
                <w:color w:val="000000" w:themeColor="text1"/>
                <w:sz w:val="24"/>
                <w:lang w:val="en-US" w:eastAsia="zh-CN"/>
                <w14:textFill>
                  <w14:solidFill>
                    <w14:schemeClr w14:val="tx1"/>
                  </w14:solidFill>
                </w14:textFill>
              </w:rPr>
              <w:t>项目营运期</w:t>
            </w:r>
            <w:r>
              <w:rPr>
                <w:rFonts w:hint="eastAsia" w:ascii="Times New Roman" w:hAnsi="Times New Roman" w:cs="Times New Roman"/>
                <w:color w:val="000000" w:themeColor="text1"/>
                <w:sz w:val="24"/>
                <w:lang w:val="en-US" w:eastAsia="zh-CN"/>
                <w14:textFill>
                  <w14:solidFill>
                    <w14:schemeClr w14:val="tx1"/>
                  </w14:solidFill>
                </w14:textFill>
              </w:rPr>
              <w:t>噪声</w:t>
            </w:r>
            <w:r>
              <w:rPr>
                <w:rFonts w:hint="default" w:ascii="Times New Roman" w:hAnsi="Times New Roman" w:cs="Times New Roman"/>
                <w:color w:val="000000" w:themeColor="text1"/>
                <w:sz w:val="24"/>
                <w:lang w:val="en-US" w:eastAsia="zh-CN"/>
                <w14:textFill>
                  <w14:solidFill>
                    <w14:schemeClr w14:val="tx1"/>
                  </w14:solidFill>
                </w14:textFill>
              </w:rPr>
              <w:t>监测计划见表4-</w:t>
            </w:r>
            <w:r>
              <w:rPr>
                <w:rFonts w:hint="eastAsia" w:ascii="Times New Roman" w:hAnsi="Times New Roman" w:cs="Times New Roman"/>
                <w:color w:val="000000" w:themeColor="text1"/>
                <w:sz w:val="24"/>
                <w:lang w:val="en-US" w:eastAsia="zh-CN"/>
                <w14:textFill>
                  <w14:solidFill>
                    <w14:schemeClr w14:val="tx1"/>
                  </w14:solidFill>
                </w14:textFill>
              </w:rPr>
              <w:t>16</w:t>
            </w:r>
            <w:r>
              <w:rPr>
                <w:rFonts w:hint="default" w:ascii="Times New Roman" w:hAnsi="Times New Roman" w:cs="Times New Roman"/>
                <w:color w:val="000000" w:themeColor="text1"/>
                <w:sz w:val="24"/>
                <w:lang w:val="en-US" w:eastAsia="zh-CN"/>
                <w14:textFill>
                  <w14:solidFill>
                    <w14:schemeClr w14:val="tx1"/>
                  </w14:solidFill>
                </w14:textFill>
              </w:rPr>
              <w:t>。</w:t>
            </w:r>
          </w:p>
          <w:p w14:paraId="4F1345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4-16</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监测情况一览表</w:t>
            </w:r>
          </w:p>
          <w:tbl>
            <w:tblPr>
              <w:tblStyle w:val="26"/>
              <w:tblW w:w="846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775"/>
              <w:gridCol w:w="1387"/>
              <w:gridCol w:w="1150"/>
              <w:gridCol w:w="2972"/>
            </w:tblGrid>
            <w:tr w14:paraId="019E80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69" w:hRule="atLeast"/>
                <w:jc w:val="center"/>
              </w:trPr>
              <w:tc>
                <w:tcPr>
                  <w:tcW w:w="1185" w:type="dxa"/>
                  <w:tcBorders>
                    <w:tl2br w:val="nil"/>
                    <w:tr2bl w:val="nil"/>
                  </w:tcBorders>
                  <w:vAlign w:val="center"/>
                </w:tcPr>
                <w:p w14:paraId="164626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类别</w:t>
                  </w:r>
                </w:p>
              </w:tc>
              <w:tc>
                <w:tcPr>
                  <w:tcW w:w="1775" w:type="dxa"/>
                  <w:tcBorders>
                    <w:tl2br w:val="nil"/>
                    <w:tr2bl w:val="nil"/>
                  </w:tcBorders>
                  <w:vAlign w:val="center"/>
                </w:tcPr>
                <w:p w14:paraId="6E79D6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监测项目</w:t>
                  </w:r>
                </w:p>
              </w:tc>
              <w:tc>
                <w:tcPr>
                  <w:tcW w:w="1387" w:type="dxa"/>
                  <w:tcBorders>
                    <w:tl2br w:val="nil"/>
                    <w:tr2bl w:val="nil"/>
                  </w:tcBorders>
                  <w:vAlign w:val="center"/>
                </w:tcPr>
                <w:p w14:paraId="543B23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监测点位置</w:t>
                  </w:r>
                </w:p>
              </w:tc>
              <w:tc>
                <w:tcPr>
                  <w:tcW w:w="1150" w:type="dxa"/>
                  <w:tcBorders>
                    <w:tl2br w:val="nil"/>
                    <w:tr2bl w:val="nil"/>
                  </w:tcBorders>
                  <w:vAlign w:val="center"/>
                </w:tcPr>
                <w:p w14:paraId="7AABDA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监测频率</w:t>
                  </w:r>
                </w:p>
              </w:tc>
              <w:tc>
                <w:tcPr>
                  <w:tcW w:w="2972" w:type="dxa"/>
                  <w:tcBorders>
                    <w:tl2br w:val="nil"/>
                    <w:tr2bl w:val="nil"/>
                  </w:tcBorders>
                  <w:vAlign w:val="center"/>
                </w:tcPr>
                <w:p w14:paraId="6F06F1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cs="Times New Roman"/>
                      <w:b/>
                      <w:bCs w:val="0"/>
                      <w:color w:val="000000" w:themeColor="text1"/>
                      <w:sz w:val="21"/>
                      <w:szCs w:val="21"/>
                      <w14:textFill>
                        <w14:solidFill>
                          <w14:schemeClr w14:val="tx1"/>
                        </w14:solidFill>
                      </w14:textFill>
                    </w:rPr>
                  </w:pPr>
                  <w:r>
                    <w:rPr>
                      <w:rFonts w:hint="default" w:ascii="Times New Roman" w:hAnsi="Times New Roman" w:eastAsia="宋体" w:cs="Times New Roman"/>
                      <w:b/>
                      <w:bCs w:val="0"/>
                      <w:color w:val="000000" w:themeColor="text1"/>
                      <w:sz w:val="21"/>
                      <w:szCs w:val="21"/>
                      <w:lang w:bidi="ar"/>
                      <w14:textFill>
                        <w14:solidFill>
                          <w14:schemeClr w14:val="tx1"/>
                        </w14:solidFill>
                      </w14:textFill>
                    </w:rPr>
                    <w:t>控制指标</w:t>
                  </w:r>
                </w:p>
              </w:tc>
            </w:tr>
            <w:tr w14:paraId="6C3B82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85" w:type="dxa"/>
                  <w:tcBorders>
                    <w:tl2br w:val="nil"/>
                    <w:tr2bl w:val="nil"/>
                  </w:tcBorders>
                  <w:vAlign w:val="center"/>
                </w:tcPr>
                <w:p w14:paraId="531245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噪声</w:t>
                  </w:r>
                </w:p>
              </w:tc>
              <w:tc>
                <w:tcPr>
                  <w:tcW w:w="1775" w:type="dxa"/>
                  <w:tcBorders>
                    <w:tl2br w:val="nil"/>
                    <w:tr2bl w:val="nil"/>
                  </w:tcBorders>
                  <w:vAlign w:val="center"/>
                </w:tcPr>
                <w:p w14:paraId="6A99C6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等效连续</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A声级</w:t>
                  </w:r>
                </w:p>
              </w:tc>
              <w:tc>
                <w:tcPr>
                  <w:tcW w:w="1387" w:type="dxa"/>
                  <w:tcBorders>
                    <w:tl2br w:val="nil"/>
                    <w:tr2bl w:val="nil"/>
                  </w:tcBorders>
                  <w:vAlign w:val="center"/>
                </w:tcPr>
                <w:p w14:paraId="13A561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厂界四周</w:t>
                  </w:r>
                </w:p>
              </w:tc>
              <w:tc>
                <w:tcPr>
                  <w:tcW w:w="1150" w:type="dxa"/>
                  <w:tcBorders>
                    <w:tl2br w:val="nil"/>
                    <w:tr2bl w:val="nil"/>
                  </w:tcBorders>
                  <w:vAlign w:val="center"/>
                </w:tcPr>
                <w:p w14:paraId="1FC1C3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1</w:t>
                  </w:r>
                  <w:r>
                    <w:rPr>
                      <w:rFonts w:hint="default" w:ascii="Times New Roman" w:hAnsi="Times New Roman" w:eastAsia="宋体" w:cs="Times New Roman"/>
                      <w:bCs/>
                      <w:color w:val="000000" w:themeColor="text1"/>
                      <w:sz w:val="21"/>
                      <w:szCs w:val="21"/>
                      <w:lang w:bidi="ar"/>
                      <w14:textFill>
                        <w14:solidFill>
                          <w14:schemeClr w14:val="tx1"/>
                        </w14:solidFill>
                      </w14:textFill>
                    </w:rPr>
                    <w:t>次/</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季度</w:t>
                  </w:r>
                </w:p>
              </w:tc>
              <w:tc>
                <w:tcPr>
                  <w:tcW w:w="2972" w:type="dxa"/>
                  <w:tcBorders>
                    <w:tl2br w:val="nil"/>
                    <w:tr2bl w:val="nil"/>
                  </w:tcBorders>
                  <w:vAlign w:val="center"/>
                </w:tcPr>
                <w:p w14:paraId="559B7F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auto"/>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pPr>
                  <w:r>
                    <w:rPr>
                      <w:rFonts w:hint="default" w:ascii="Times New Roman" w:hAnsi="Times New Roman" w:eastAsia="宋体" w:cs="Times New Roman"/>
                      <w:bCs/>
                      <w:color w:val="000000" w:themeColor="text1"/>
                      <w:sz w:val="21"/>
                      <w:szCs w:val="21"/>
                      <w:lang w:bidi="ar"/>
                      <w14:textFill>
                        <w14:solidFill>
                          <w14:schemeClr w14:val="tx1"/>
                        </w14:solidFill>
                      </w14:textFill>
                    </w:rPr>
                    <w:t>《</w:t>
                  </w:r>
                  <w:r>
                    <w:rPr>
                      <w:rFonts w:hint="default" w:ascii="Times New Roman" w:hAnsi="Times New Roman" w:eastAsia="宋体" w:cs="Times New Roman"/>
                      <w:bCs/>
                      <w:color w:val="000000" w:themeColor="text1"/>
                      <w:sz w:val="21"/>
                      <w:szCs w:val="21"/>
                      <w:lang w:eastAsia="zh-CN" w:bidi="ar"/>
                      <w14:textFill>
                        <w14:solidFill>
                          <w14:schemeClr w14:val="tx1"/>
                        </w14:solidFill>
                      </w14:textFill>
                    </w:rPr>
                    <w:t>工业企业厂界环境噪声排放标准</w:t>
                  </w:r>
                  <w:r>
                    <w:rPr>
                      <w:rFonts w:hint="default" w:ascii="Times New Roman" w:hAnsi="Times New Roman" w:eastAsia="宋体" w:cs="Times New Roman"/>
                      <w:bCs/>
                      <w:color w:val="000000" w:themeColor="text1"/>
                      <w:sz w:val="21"/>
                      <w:szCs w:val="21"/>
                      <w:lang w:bidi="ar"/>
                      <w14:textFill>
                        <w14:solidFill>
                          <w14:schemeClr w14:val="tx1"/>
                        </w14:solidFill>
                      </w14:textFill>
                    </w:rPr>
                    <w:t>》（GB</w:t>
                  </w:r>
                  <w:r>
                    <w:rPr>
                      <w:rFonts w:hint="default" w:ascii="Times New Roman" w:hAnsi="Times New Roman" w:eastAsia="宋体" w:cs="Times New Roman"/>
                      <w:bCs/>
                      <w:color w:val="000000" w:themeColor="text1"/>
                      <w:sz w:val="21"/>
                      <w:szCs w:val="21"/>
                      <w:lang w:val="en-US" w:eastAsia="zh-CN" w:bidi="ar"/>
                      <w14:textFill>
                        <w14:solidFill>
                          <w14:schemeClr w14:val="tx1"/>
                        </w14:solidFill>
                      </w14:textFill>
                    </w:rPr>
                    <w:t>12348-2008</w:t>
                  </w:r>
                  <w:r>
                    <w:rPr>
                      <w:rFonts w:hint="default" w:ascii="Times New Roman" w:hAnsi="Times New Roman" w:eastAsia="宋体" w:cs="Times New Roman"/>
                      <w:bCs/>
                      <w:color w:val="000000" w:themeColor="text1"/>
                      <w:sz w:val="21"/>
                      <w:szCs w:val="21"/>
                      <w:lang w:bidi="ar"/>
                      <w14:textFill>
                        <w14:solidFill>
                          <w14:schemeClr w14:val="tx1"/>
                        </w14:solidFill>
                      </w14:textFill>
                    </w:rPr>
                    <w:t>）</w:t>
                  </w:r>
                  <w:r>
                    <w:rPr>
                      <w:rFonts w:hint="eastAsia" w:ascii="Times New Roman" w:hAnsi="Times New Roman" w:eastAsia="宋体" w:cs="Times New Roman"/>
                      <w:bCs/>
                      <w:color w:val="000000" w:themeColor="text1"/>
                      <w:sz w:val="21"/>
                      <w:szCs w:val="21"/>
                      <w:lang w:val="en-US" w:eastAsia="zh-CN" w:bidi="ar"/>
                      <w14:textFill>
                        <w14:solidFill>
                          <w14:schemeClr w14:val="tx1"/>
                        </w14:solidFill>
                      </w14:textFill>
                    </w:rPr>
                    <w:t>2类</w:t>
                  </w:r>
                </w:p>
              </w:tc>
            </w:tr>
          </w:tbl>
          <w:p w14:paraId="13742FE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ind w:left="0" w:right="0" w:rightChars="0"/>
              <w:textAlignment w:val="auto"/>
              <w:rPr>
                <w:rFonts w:hint="default" w:ascii="Times New Roman" w:hAnsi="Times New Roman" w:cs="Times New Roman" w:eastAsiaTheme="minorEastAsia"/>
                <w:b/>
                <w:bCs/>
                <w:color w:val="000000" w:themeColor="text1"/>
                <w:sz w:val="24"/>
                <w:szCs w:val="32"/>
                <w:lang w:val="en-US" w:eastAsia="zh-CN"/>
                <w14:textFill>
                  <w14:solidFill>
                    <w14:schemeClr w14:val="tx1"/>
                  </w14:solidFill>
                </w14:textFill>
              </w:rPr>
            </w:pPr>
            <w:r>
              <w:rPr>
                <w:rFonts w:hint="eastAsia" w:ascii="Times New Roman" w:hAnsi="Times New Roman" w:cs="Times New Roman"/>
                <w:b/>
                <w:bCs/>
                <w:color w:val="000000" w:themeColor="text1"/>
                <w:sz w:val="24"/>
                <w:szCs w:val="32"/>
                <w:lang w:val="en-US" w:eastAsia="zh-CN"/>
                <w14:textFill>
                  <w14:solidFill>
                    <w14:schemeClr w14:val="tx1"/>
                  </w14:solidFill>
                </w14:textFill>
              </w:rPr>
              <w:t>4.</w:t>
            </w:r>
            <w:r>
              <w:rPr>
                <w:rFonts w:hint="default" w:ascii="Times New Roman" w:hAnsi="Times New Roman" w:cs="Times New Roman" w:eastAsiaTheme="minorEastAsia"/>
                <w:b/>
                <w:bCs/>
                <w:color w:val="000000" w:themeColor="text1"/>
                <w:sz w:val="24"/>
                <w:szCs w:val="32"/>
                <w:lang w:val="en-US" w:eastAsia="zh-CN"/>
                <w14:textFill>
                  <w14:solidFill>
                    <w14:schemeClr w14:val="tx1"/>
                  </w14:solidFill>
                </w14:textFill>
              </w:rPr>
              <w:t>固体废物</w:t>
            </w:r>
          </w:p>
          <w:p w14:paraId="74088D8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ind w:left="0" w:right="0" w:rightChars="0" w:firstLine="480" w:firstLineChars="200"/>
              <w:textAlignment w:val="auto"/>
              <w:rPr>
                <w:rFonts w:hint="default" w:ascii="Times New Roman" w:hAnsi="Times New Roman" w:eastAsia="宋体" w:cs="Times New Roman"/>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Cs/>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t>1</w:t>
            </w:r>
            <w:r>
              <w:rPr>
                <w:rFonts w:hint="default" w:ascii="Times New Roman" w:hAnsi="Times New Roman" w:eastAsia="宋体" w:cs="Times New Roman"/>
                <w:bCs/>
                <w:color w:val="000000" w:themeColor="text1"/>
                <w:sz w:val="24"/>
                <w:szCs w:val="24"/>
                <w:highlight w:val="none"/>
                <w:lang w:eastAsia="zh-CN"/>
                <w14:textFill>
                  <w14:solidFill>
                    <w14:schemeClr w14:val="tx1"/>
                  </w14:solidFill>
                </w14:textFill>
              </w:rPr>
              <w:t>）生活垃圾</w:t>
            </w:r>
          </w:p>
          <w:p w14:paraId="033C71A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360" w:lineRule="auto"/>
              <w:ind w:left="0" w:right="0" w:rightChars="0" w:firstLine="480" w:firstLineChars="200"/>
              <w:textAlignment w:val="auto"/>
              <w:rPr>
                <w:rFonts w:hint="default" w:ascii="Times New Roman" w:hAnsi="Times New Roman" w:cs="Times New Roman"/>
                <w:bCs/>
                <w:color w:val="000000" w:themeColor="text1"/>
                <w:sz w:val="24"/>
                <w:szCs w:val="24"/>
                <w:highlight w:val="none"/>
                <w:lang w:eastAsia="zh-CN"/>
                <w14:textFill>
                  <w14:solidFill>
                    <w14:schemeClr w14:val="tx1"/>
                  </w14:solidFill>
                </w14:textFill>
              </w:rPr>
            </w:pPr>
            <w:r>
              <w:rPr>
                <w:rFonts w:hint="default" w:ascii="Times New Roman" w:hAnsi="Times New Roman" w:cs="Times New Roman" w:eastAsiaTheme="minorEastAsia"/>
                <w:bCs/>
                <w:color w:val="000000" w:themeColor="text1"/>
                <w:sz w:val="24"/>
                <w:szCs w:val="24"/>
                <w:highlight w:val="none"/>
                <w:lang w:eastAsia="zh-CN"/>
                <w14:textFill>
                  <w14:solidFill>
                    <w14:schemeClr w14:val="tx1"/>
                  </w14:solidFill>
                </w14:textFill>
              </w:rPr>
              <w:t>本项目</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锅炉房配备工作人员</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6人</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，锅炉房运行时间以</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365</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天计，生活垃圾产生量按0.5kg/人·d计，生活垃圾产生量为</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1.10</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t/a</w:t>
            </w:r>
            <w:r>
              <w:rPr>
                <w:rFonts w:hint="default" w:ascii="Times New Roman" w:hAnsi="Times New Roman" w:eastAsia="宋体" w:cs="Times New Roman"/>
                <w:b w:val="0"/>
                <w:bCs/>
                <w:color w:val="000000" w:themeColor="text1"/>
                <w:kern w:val="0"/>
                <w:sz w:val="24"/>
                <w:szCs w:val="24"/>
                <w:lang w:val="en-US" w:eastAsia="zh-CN" w:bidi="ar"/>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根据《固体废物分类与代码目录》（生态环境部公告，</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2024年第4号），代码为</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900-099-S64</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bCs/>
                <w:color w:val="000000" w:themeColor="text1"/>
                <w:sz w:val="24"/>
                <w:szCs w:val="24"/>
                <w:highlight w:val="none"/>
                <w:lang w:val="en-US" w:eastAsia="zh-CN"/>
                <w14:textFill>
                  <w14:solidFill>
                    <w14:schemeClr w14:val="tx1"/>
                  </w14:solidFill>
                </w14:textFill>
              </w:rPr>
              <w:t>，</w:t>
            </w:r>
            <w:r>
              <w:rPr>
                <w:rFonts w:hint="default" w:ascii="Times New Roman" w:hAnsi="Times New Roman" w:cs="Times New Roman"/>
                <w:bCs/>
                <w:color w:val="000000" w:themeColor="text1"/>
                <w:sz w:val="24"/>
                <w:szCs w:val="24"/>
                <w:highlight w:val="none"/>
                <w:lang w:eastAsia="zh-CN"/>
                <w14:textFill>
                  <w14:solidFill>
                    <w14:schemeClr w14:val="tx1"/>
                  </w14:solidFill>
                </w14:textFill>
              </w:rPr>
              <w:t>设垃圾桶分类收集，生活垃圾统一委托环卫部门处置。</w:t>
            </w:r>
          </w:p>
          <w:p w14:paraId="11FF9B1B">
            <w:pPr>
              <w:keepNext w:val="0"/>
              <w:keepLines w:val="0"/>
              <w:suppressLineNumbers w:val="0"/>
              <w:spacing w:before="0" w:beforeAutospacing="0" w:after="0" w:afterAutospacing="0" w:line="360" w:lineRule="auto"/>
              <w:ind w:left="0" w:right="0" w:firstLine="480" w:firstLineChars="200"/>
              <w:rPr>
                <w:bCs/>
                <w:color w:val="000000" w:themeColor="text1"/>
                <w:sz w:val="24"/>
                <w14:textFill>
                  <w14:solidFill>
                    <w14:schemeClr w14:val="tx1"/>
                  </w14:solidFill>
                </w14:textFill>
              </w:rPr>
            </w:pPr>
            <w:r>
              <w:rPr>
                <w:rFonts w:hint="eastAsia" w:ascii="Times New Roman" w:hAnsi="Times New Roman" w:cs="Times New Roman" w:eastAsiaTheme="minorEastAsia"/>
                <w:bCs/>
                <w:color w:val="000000" w:themeColor="text1"/>
                <w:kern w:val="2"/>
                <w:sz w:val="24"/>
                <w:szCs w:val="24"/>
                <w:highlight w:val="none"/>
                <w:lang w:val="en-US" w:eastAsia="zh-CN" w:bidi="ar-SA"/>
                <w14:textFill>
                  <w14:solidFill>
                    <w14:schemeClr w14:val="tx1"/>
                  </w14:solidFill>
                </w14:textFill>
              </w:rPr>
              <w:t>（2）</w:t>
            </w:r>
            <w:r>
              <w:rPr>
                <w:color w:val="000000" w:themeColor="text1"/>
                <w:spacing w:val="2"/>
                <w:sz w:val="24"/>
                <w14:textFill>
                  <w14:solidFill>
                    <w14:schemeClr w14:val="tx1"/>
                  </w14:solidFill>
                </w14:textFill>
              </w:rPr>
              <w:t>废离子交换树脂</w:t>
            </w:r>
          </w:p>
          <w:p w14:paraId="01E929A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baseline"/>
              <w:rPr>
                <w:rFonts w:hint="eastAsia" w:eastAsiaTheme="minorEastAsia"/>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全自动软水制备装置运行过程中产生的废离子交换树脂，</w:t>
            </w:r>
            <w:r>
              <w:rPr>
                <w:rFonts w:hint="default" w:ascii="Times New Roman" w:hAnsi="Times New Roman" w:cs="Times New Roman"/>
                <w:color w:val="000000" w:themeColor="text1"/>
                <w:sz w:val="24"/>
                <w:szCs w:val="28"/>
                <w14:textFill>
                  <w14:solidFill>
                    <w14:schemeClr w14:val="tx1"/>
                  </w14:solidFill>
                </w14:textFill>
              </w:rPr>
              <w:t>根据建设单位提供的资料，</w:t>
            </w:r>
            <w:r>
              <w:rPr>
                <w:rFonts w:hint="default" w:ascii="Times New Roman" w:hAnsi="Times New Roman" w:cs="Times New Roman"/>
                <w:color w:val="000000" w:themeColor="text1"/>
                <w:sz w:val="24"/>
                <w14:textFill>
                  <w14:solidFill>
                    <w14:schemeClr w14:val="tx1"/>
                  </w14:solidFill>
                </w14:textFill>
              </w:rPr>
              <w:t>年产生</w:t>
            </w:r>
            <w:r>
              <w:rPr>
                <w:rFonts w:hint="default" w:ascii="Times New Roman" w:hAnsi="Times New Roman" w:eastAsia="宋体" w:cs="Times New Roman"/>
                <w:b w:val="0"/>
                <w:bCs/>
                <w:color w:val="000000" w:themeColor="text1"/>
                <w:kern w:val="0"/>
                <w:sz w:val="24"/>
                <w:szCs w:val="24"/>
                <w:lang w:val="en-US" w:eastAsia="zh-CN" w:bidi="ar"/>
                <w14:textFill>
                  <w14:solidFill>
                    <w14:schemeClr w14:val="tx1"/>
                  </w14:solidFill>
                </w14:textFill>
              </w:rPr>
              <w:t>量约0.1</w:t>
            </w:r>
            <w:r>
              <w:rPr>
                <w:rFonts w:hint="eastAsia" w:ascii="Times New Roman" w:hAnsi="Times New Roman" w:eastAsia="宋体" w:cs="Times New Roman"/>
                <w:b w:val="0"/>
                <w:bCs/>
                <w:color w:val="000000" w:themeColor="text1"/>
                <w:kern w:val="0"/>
                <w:sz w:val="24"/>
                <w:szCs w:val="24"/>
                <w:lang w:val="en-US" w:eastAsia="zh-CN" w:bidi="ar"/>
                <w14:textFill>
                  <w14:solidFill>
                    <w14:schemeClr w14:val="tx1"/>
                  </w14:solidFill>
                </w14:textFill>
              </w:rPr>
              <w:t>5</w:t>
            </w:r>
            <w:r>
              <w:rPr>
                <w:rFonts w:hint="default" w:ascii="Times New Roman" w:hAnsi="Times New Roman" w:eastAsia="宋体" w:cs="Times New Roman"/>
                <w:b w:val="0"/>
                <w:bCs/>
                <w:color w:val="000000" w:themeColor="text1"/>
                <w:kern w:val="0"/>
                <w:sz w:val="24"/>
                <w:szCs w:val="24"/>
                <w:lang w:val="en-US" w:eastAsia="zh-CN" w:bidi="ar"/>
                <w14:textFill>
                  <w14:solidFill>
                    <w14:schemeClr w14:val="tx1"/>
                  </w14:solidFill>
                </w14:textFill>
              </w:rPr>
              <w:t>t；废离子交换树脂属于一般固体废物，</w:t>
            </w:r>
            <w:r>
              <w:rPr>
                <w:rFonts w:hint="default" w:ascii="Times New Roman" w:hAnsi="Times New Roman" w:cs="Times New Roman"/>
                <w:color w:val="000000" w:themeColor="text1"/>
                <w:sz w:val="24"/>
                <w:lang w:val="en-US" w:eastAsia="zh-CN"/>
                <w14:textFill>
                  <w14:solidFill>
                    <w14:schemeClr w14:val="tx1"/>
                  </w14:solidFill>
                </w14:textFill>
              </w:rPr>
              <w:t>根据《固体废物分类与代码目录》（生态环境部公告，2024年第4号），代码为</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900-008-S59</w:t>
            </w:r>
            <w:r>
              <w:rPr>
                <w:rFonts w:hint="eastAsia" w:ascii="Times New Roman" w:hAnsi="Times New Roman" w:cs="Times New Roman"/>
                <w:color w:val="000000" w:themeColor="text1"/>
                <w:sz w:val="24"/>
                <w:lang w:val="en-US" w:eastAsia="zh-CN"/>
                <w14:textFill>
                  <w14:solidFill>
                    <w14:schemeClr w14:val="tx1"/>
                  </w14:solidFill>
                </w14:textFill>
              </w:rPr>
              <w:t>”</w:t>
            </w:r>
            <w:r>
              <w:rPr>
                <w:rFonts w:hint="default" w:ascii="Times New Roman" w:hAnsi="Times New Roman" w:cs="Times New Roman"/>
                <w:color w:val="000000" w:themeColor="text1"/>
                <w:sz w:val="24"/>
                <w:lang w:val="en-US" w:eastAsia="zh-CN"/>
                <w14:textFill>
                  <w14:solidFill>
                    <w14:schemeClr w14:val="tx1"/>
                  </w14:solidFill>
                </w14:textFill>
              </w:rPr>
              <w:t>，废离子交换树脂由离子交换树脂厂家</w:t>
            </w:r>
            <w:r>
              <w:rPr>
                <w:rFonts w:hint="default" w:ascii="Times New Roman" w:hAnsi="Times New Roman" w:cs="Times New Roman"/>
                <w:color w:val="000000" w:themeColor="text1"/>
                <w:sz w:val="24"/>
                <w14:textFill>
                  <w14:solidFill>
                    <w14:schemeClr w14:val="tx1"/>
                  </w14:solidFill>
                </w14:textFill>
              </w:rPr>
              <w:t>回收</w:t>
            </w:r>
            <w:r>
              <w:rPr>
                <w:rFonts w:hint="default" w:ascii="Times New Roman" w:hAnsi="Times New Roman" w:cs="Times New Roman"/>
                <w:color w:val="000000" w:themeColor="text1"/>
                <w:sz w:val="24"/>
                <w:lang w:eastAsia="zh-CN"/>
                <w14:textFill>
                  <w14:solidFill>
                    <w14:schemeClr w14:val="tx1"/>
                  </w14:solidFill>
                </w14:textFill>
              </w:rPr>
              <w:t>。</w:t>
            </w:r>
          </w:p>
          <w:p w14:paraId="51936C2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textAlignment w:val="baseline"/>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pPr>
            <w:r>
              <w:rPr>
                <w:rFonts w:hint="eastAsia" w:ascii="Times New Roman" w:hAnsi="Times New Roman" w:cstheme="minorBidi"/>
                <w:b/>
                <w:bCs w:val="0"/>
                <w:color w:val="000000" w:themeColor="text1"/>
                <w:kern w:val="2"/>
                <w:sz w:val="24"/>
                <w:szCs w:val="24"/>
                <w:highlight w:val="none"/>
                <w:lang w:val="en-US" w:eastAsia="zh-CN" w:bidi="ar-SA"/>
                <w14:textFill>
                  <w14:solidFill>
                    <w14:schemeClr w14:val="tx1"/>
                  </w14:solidFill>
                </w14:textFill>
              </w:rPr>
              <w:t>5.</w:t>
            </w:r>
            <w:r>
              <w:rPr>
                <w:rFonts w:hint="eastAsia" w:ascii="Times New Roman" w:hAnsi="Times New Roman" w:eastAsiaTheme="minorEastAsia" w:cstheme="minorBidi"/>
                <w:b/>
                <w:bCs w:val="0"/>
                <w:color w:val="000000" w:themeColor="text1"/>
                <w:kern w:val="2"/>
                <w:sz w:val="24"/>
                <w:szCs w:val="24"/>
                <w:highlight w:val="none"/>
                <w:lang w:val="en-US" w:eastAsia="zh-CN" w:bidi="ar-SA"/>
                <w14:textFill>
                  <w14:solidFill>
                    <w14:schemeClr w14:val="tx1"/>
                  </w14:solidFill>
                </w14:textFill>
              </w:rPr>
              <w:t>地下水</w:t>
            </w:r>
          </w:p>
          <w:p w14:paraId="194C40A9">
            <w:pPr>
              <w:keepNext w:val="0"/>
              <w:keepLines w:val="0"/>
              <w:suppressLineNumbers w:val="0"/>
              <w:spacing w:before="0" w:beforeAutospacing="0" w:after="0" w:afterAutospacing="0" w:line="360" w:lineRule="auto"/>
              <w:ind w:left="0" w:right="0" w:firstLine="480" w:firstLineChars="200"/>
              <w:rPr>
                <w:rFonts w:hint="eastAsia" w:ascii="宋体" w:hAnsi="宋体" w:cs="宋体"/>
                <w:bCs/>
                <w:color w:val="000000" w:themeColor="text1"/>
                <w:sz w:val="24"/>
                <w14:textFill>
                  <w14:solidFill>
                    <w14:schemeClr w14:val="tx1"/>
                  </w14:solidFill>
                </w14:textFill>
              </w:rPr>
            </w:pPr>
            <w:r>
              <w:rPr>
                <w:rFonts w:hint="eastAsia" w:ascii="宋体" w:hAnsi="宋体" w:cs="宋体"/>
                <w:bCs/>
                <w:color w:val="0000FF"/>
                <w:sz w:val="24"/>
              </w:rPr>
              <w:t>本项目供水由当地自来水管网供给，不取用地下水</w:t>
            </w:r>
            <w:r>
              <w:rPr>
                <w:rFonts w:hint="eastAsia" w:ascii="宋体" w:hAnsi="宋体" w:cs="宋体"/>
                <w:bCs/>
                <w:color w:val="0000FF"/>
                <w:sz w:val="24"/>
                <w:lang w:eastAsia="zh-CN"/>
              </w:rPr>
              <w:t>；</w:t>
            </w:r>
            <w:r>
              <w:rPr>
                <w:rFonts w:hint="default" w:ascii="Times New Roman" w:hAnsi="Times New Roman" w:eastAsia="宋体" w:cs="Times New Roman"/>
                <w:color w:val="0000FF"/>
                <w:kern w:val="0"/>
                <w:sz w:val="24"/>
                <w:szCs w:val="24"/>
                <w:highlight w:val="none"/>
                <w:lang w:val="en-US" w:eastAsia="zh-CN"/>
              </w:rPr>
              <w:t>本项目</w:t>
            </w:r>
            <w:r>
              <w:rPr>
                <w:rFonts w:hint="eastAsia" w:ascii="Times New Roman" w:hAnsi="Times New Roman" w:eastAsia="宋体" w:cs="Times New Roman"/>
                <w:color w:val="0000FF"/>
                <w:kern w:val="0"/>
                <w:sz w:val="24"/>
                <w:szCs w:val="24"/>
                <w:highlight w:val="none"/>
                <w:lang w:val="en-US" w:eastAsia="zh-CN"/>
              </w:rPr>
              <w:t>锅炉房已全部</w:t>
            </w:r>
            <w:r>
              <w:rPr>
                <w:rFonts w:hint="default" w:ascii="Times New Roman" w:hAnsi="Times New Roman" w:eastAsia="宋体" w:cs="Times New Roman"/>
                <w:color w:val="0000FF"/>
                <w:kern w:val="0"/>
                <w:sz w:val="24"/>
                <w:szCs w:val="24"/>
                <w:highlight w:val="none"/>
                <w:lang w:val="en-US" w:eastAsia="zh-CN"/>
              </w:rPr>
              <w:t>硬化并达到相关防渗要求，</w:t>
            </w:r>
            <w:r>
              <w:rPr>
                <w:rFonts w:hint="eastAsia" w:ascii="Times New Roman" w:hAnsi="Times New Roman" w:eastAsia="宋体" w:cs="Times New Roman"/>
                <w:color w:val="0000FF"/>
                <w:kern w:val="0"/>
                <w:sz w:val="24"/>
                <w:szCs w:val="24"/>
                <w:highlight w:val="none"/>
                <w:lang w:val="en-US" w:eastAsia="zh-CN"/>
              </w:rPr>
              <w:t>锅炉房</w:t>
            </w:r>
            <w:r>
              <w:rPr>
                <w:rFonts w:hint="default" w:ascii="Times New Roman" w:hAnsi="Times New Roman" w:eastAsia="宋体" w:cs="Times New Roman"/>
                <w:snapToGrid/>
                <w:color w:val="0000FF"/>
                <w:kern w:val="0"/>
                <w:sz w:val="24"/>
                <w:szCs w:val="24"/>
                <w:highlight w:val="none"/>
                <w:lang w:val="en-US" w:eastAsia="zh-CN"/>
              </w:rPr>
              <w:t>地面与裙脚</w:t>
            </w:r>
            <w:r>
              <w:rPr>
                <w:rFonts w:hint="eastAsia" w:ascii="Times New Roman" w:hAnsi="Times New Roman" w:eastAsia="宋体" w:cs="Times New Roman"/>
                <w:snapToGrid/>
                <w:color w:val="0000FF"/>
                <w:kern w:val="0"/>
                <w:sz w:val="24"/>
                <w:szCs w:val="24"/>
                <w:highlight w:val="none"/>
                <w:lang w:val="en-US" w:eastAsia="zh-CN"/>
              </w:rPr>
              <w:t>已</w:t>
            </w:r>
            <w:r>
              <w:rPr>
                <w:rFonts w:hint="default" w:ascii="Times New Roman" w:hAnsi="Times New Roman" w:eastAsia="宋体" w:cs="Times New Roman"/>
                <w:snapToGrid/>
                <w:color w:val="0000FF"/>
                <w:kern w:val="0"/>
                <w:sz w:val="24"/>
                <w:szCs w:val="24"/>
                <w:highlight w:val="none"/>
                <w:lang w:val="en-US" w:eastAsia="zh-CN"/>
              </w:rPr>
              <w:t>采取基础防渗</w:t>
            </w:r>
            <w:r>
              <w:rPr>
                <w:rFonts w:hint="eastAsia" w:ascii="Times New Roman" w:hAnsi="Times New Roman" w:eastAsia="宋体" w:cs="Times New Roman"/>
                <w:snapToGrid/>
                <w:color w:val="0000FF"/>
                <w:kern w:val="0"/>
                <w:sz w:val="24"/>
                <w:szCs w:val="24"/>
                <w:highlight w:val="none"/>
                <w:lang w:val="en-US" w:eastAsia="zh-CN"/>
              </w:rPr>
              <w:t>与</w:t>
            </w:r>
            <w:r>
              <w:rPr>
                <w:rFonts w:hint="default" w:ascii="Times New Roman" w:hAnsi="Times New Roman" w:eastAsia="宋体" w:cs="Times New Roman"/>
                <w:snapToGrid/>
                <w:color w:val="0000FF"/>
                <w:kern w:val="0"/>
                <w:sz w:val="24"/>
                <w:szCs w:val="24"/>
                <w:highlight w:val="none"/>
                <w:lang w:val="en-US" w:eastAsia="zh-CN"/>
              </w:rPr>
              <w:t>表面防渗措施</w:t>
            </w:r>
            <w:r>
              <w:rPr>
                <w:rFonts w:hint="eastAsia" w:ascii="Times New Roman" w:hAnsi="Times New Roman" w:eastAsia="宋体" w:cs="Times New Roman"/>
                <w:snapToGrid/>
                <w:color w:val="0000FF"/>
                <w:kern w:val="0"/>
                <w:sz w:val="24"/>
                <w:szCs w:val="24"/>
                <w:highlight w:val="none"/>
                <w:lang w:val="en-US" w:eastAsia="zh-CN"/>
              </w:rPr>
              <w:t>，</w:t>
            </w:r>
            <w:r>
              <w:rPr>
                <w:rFonts w:hint="default" w:ascii="Times New Roman" w:hAnsi="Times New Roman" w:eastAsia="宋体" w:cs="Times New Roman"/>
                <w:snapToGrid/>
                <w:color w:val="0000FF"/>
                <w:kern w:val="0"/>
                <w:sz w:val="24"/>
                <w:szCs w:val="24"/>
                <w:highlight w:val="none"/>
                <w:lang w:val="en-US" w:eastAsia="zh-CN"/>
              </w:rPr>
              <w:t>表面防渗材料采用抗渗混凝土</w:t>
            </w:r>
            <w:r>
              <w:rPr>
                <w:rFonts w:hint="eastAsia" w:ascii="Times New Roman" w:hAnsi="Times New Roman" w:eastAsia="宋体" w:cs="Times New Roman"/>
                <w:snapToGrid/>
                <w:color w:val="0000FF"/>
                <w:kern w:val="0"/>
                <w:sz w:val="24"/>
                <w:szCs w:val="24"/>
                <w:highlight w:val="none"/>
                <w:lang w:val="en-US" w:eastAsia="zh-CN"/>
              </w:rPr>
              <w:t>25c</w:t>
            </w:r>
            <w:r>
              <w:rPr>
                <w:rFonts w:hint="default" w:ascii="Times New Roman" w:hAnsi="Times New Roman" w:eastAsia="宋体" w:cs="Times New Roman"/>
                <w:snapToGrid/>
                <w:color w:val="0000FF"/>
                <w:kern w:val="0"/>
                <w:sz w:val="24"/>
                <w:szCs w:val="24"/>
                <w:highlight w:val="none"/>
                <w:lang w:val="en-US" w:eastAsia="zh-CN"/>
              </w:rPr>
              <w:t>m厚黏土层（渗透系数不大于10</w:t>
            </w:r>
            <w:r>
              <w:rPr>
                <w:rFonts w:hint="default" w:ascii="Times New Roman" w:hAnsi="Times New Roman" w:eastAsia="宋体" w:cs="Times New Roman"/>
                <w:snapToGrid/>
                <w:color w:val="0000FF"/>
                <w:kern w:val="0"/>
                <w:sz w:val="24"/>
                <w:szCs w:val="24"/>
                <w:highlight w:val="none"/>
                <w:vertAlign w:val="superscript"/>
                <w:lang w:val="en-US" w:eastAsia="zh-CN"/>
              </w:rPr>
              <w:t>-7</w:t>
            </w:r>
            <w:r>
              <w:rPr>
                <w:rFonts w:hint="default" w:ascii="Times New Roman" w:hAnsi="Times New Roman" w:eastAsia="宋体" w:cs="Times New Roman"/>
                <w:snapToGrid/>
                <w:color w:val="0000FF"/>
                <w:kern w:val="0"/>
                <w:sz w:val="24"/>
                <w:szCs w:val="24"/>
                <w:highlight w:val="none"/>
                <w:lang w:val="en-US" w:eastAsia="zh-CN"/>
              </w:rPr>
              <w:t>cm/s）</w:t>
            </w:r>
            <w:r>
              <w:rPr>
                <w:rFonts w:hint="eastAsia" w:ascii="Times New Roman" w:hAnsi="Times New Roman" w:eastAsia="宋体" w:cs="Times New Roman"/>
                <w:snapToGrid/>
                <w:color w:val="0000FF"/>
                <w:kern w:val="0"/>
                <w:sz w:val="24"/>
                <w:szCs w:val="24"/>
                <w:highlight w:val="none"/>
                <w:lang w:val="en-US" w:eastAsia="zh-CN"/>
              </w:rPr>
              <w:t>，本项目不涉及危险废物，</w:t>
            </w:r>
            <w:r>
              <w:rPr>
                <w:rFonts w:hint="eastAsia" w:ascii="Times New Roman" w:hAnsi="Times New Roman" w:eastAsia="宋体" w:cs="Times New Roman"/>
                <w:color w:val="0000FF"/>
                <w:kern w:val="0"/>
                <w:sz w:val="24"/>
                <w:szCs w:val="24"/>
                <w:highlight w:val="none"/>
                <w:lang w:val="en-US" w:eastAsia="zh-CN"/>
              </w:rPr>
              <w:t>锅炉及配套</w:t>
            </w:r>
            <w:r>
              <w:rPr>
                <w:rFonts w:hint="default" w:ascii="Times New Roman" w:hAnsi="Times New Roman" w:eastAsia="宋体" w:cs="Times New Roman"/>
                <w:color w:val="0000FF"/>
                <w:kern w:val="0"/>
                <w:sz w:val="24"/>
                <w:szCs w:val="24"/>
                <w:highlight w:val="none"/>
                <w:lang w:val="en-US" w:eastAsia="zh-CN"/>
              </w:rPr>
              <w:t>设备均位于</w:t>
            </w:r>
            <w:r>
              <w:rPr>
                <w:rFonts w:hint="eastAsia" w:ascii="Times New Roman" w:hAnsi="Times New Roman" w:eastAsia="宋体" w:cs="Times New Roman"/>
                <w:color w:val="0000FF"/>
                <w:kern w:val="0"/>
                <w:sz w:val="24"/>
                <w:szCs w:val="24"/>
                <w:highlight w:val="none"/>
                <w:lang w:val="en-US" w:eastAsia="zh-CN"/>
              </w:rPr>
              <w:t>负二层</w:t>
            </w:r>
            <w:r>
              <w:rPr>
                <w:rFonts w:hint="default" w:ascii="Times New Roman" w:hAnsi="Times New Roman" w:eastAsia="宋体" w:cs="Times New Roman"/>
                <w:color w:val="0000FF"/>
                <w:kern w:val="0"/>
                <w:sz w:val="24"/>
                <w:szCs w:val="24"/>
                <w:highlight w:val="none"/>
                <w:lang w:val="en-US" w:eastAsia="zh-CN"/>
              </w:rPr>
              <w:t>地，基本切断了废水、固废进入地下水的途径，污染物一般不会直接入渗地下水进而污染。</w:t>
            </w:r>
            <w:r>
              <w:rPr>
                <w:rFonts w:hint="eastAsia" w:ascii="宋体" w:hAnsi="宋体" w:cs="宋体"/>
                <w:bCs/>
                <w:color w:val="0000FF"/>
                <w:sz w:val="24"/>
              </w:rPr>
              <w:t>因此，项目用水对地下水水位没有影响</w:t>
            </w:r>
            <w:r>
              <w:rPr>
                <w:rFonts w:hint="eastAsia" w:ascii="宋体" w:hAnsi="宋体" w:cs="宋体"/>
                <w:bCs/>
                <w:color w:val="0000FF"/>
                <w:sz w:val="24"/>
                <w:lang w:eastAsia="zh-CN"/>
              </w:rPr>
              <w:t>，</w:t>
            </w:r>
            <w:r>
              <w:rPr>
                <w:rFonts w:hint="eastAsia" w:ascii="Times New Roman" w:hAnsi="Times New Roman" w:eastAsia="宋体" w:cs="Times New Roman"/>
                <w:color w:val="0000FF"/>
                <w:kern w:val="0"/>
                <w:sz w:val="24"/>
                <w:szCs w:val="24"/>
                <w:highlight w:val="none"/>
                <w:lang w:val="en-US" w:eastAsia="zh-CN"/>
              </w:rPr>
              <w:t>故</w:t>
            </w:r>
            <w:r>
              <w:rPr>
                <w:rFonts w:hint="default" w:ascii="Times New Roman" w:hAnsi="Times New Roman" w:eastAsia="宋体" w:cs="Times New Roman"/>
                <w:color w:val="0000FF"/>
                <w:kern w:val="0"/>
                <w:sz w:val="24"/>
                <w:szCs w:val="24"/>
                <w:highlight w:val="none"/>
                <w:lang w:val="en-US" w:eastAsia="zh-CN"/>
              </w:rPr>
              <w:t>本次环评</w:t>
            </w:r>
            <w:r>
              <w:rPr>
                <w:rFonts w:hint="eastAsia" w:ascii="Times New Roman" w:hAnsi="Times New Roman" w:eastAsia="宋体" w:cs="Times New Roman"/>
                <w:color w:val="0000FF"/>
                <w:kern w:val="0"/>
                <w:sz w:val="24"/>
                <w:szCs w:val="24"/>
                <w:highlight w:val="none"/>
                <w:lang w:val="en-US" w:eastAsia="zh-CN"/>
              </w:rPr>
              <w:t>可不开展</w:t>
            </w:r>
            <w:r>
              <w:rPr>
                <w:rFonts w:hint="default" w:ascii="Times New Roman" w:hAnsi="Times New Roman" w:eastAsia="宋体" w:cs="Times New Roman"/>
                <w:color w:val="0000FF"/>
                <w:kern w:val="0"/>
                <w:sz w:val="24"/>
                <w:szCs w:val="24"/>
                <w:highlight w:val="none"/>
                <w:lang w:val="en-US" w:eastAsia="zh-CN"/>
              </w:rPr>
              <w:t>地下水环境进行评价。</w:t>
            </w:r>
          </w:p>
          <w:p w14:paraId="518F2125">
            <w:pPr>
              <w:pStyle w:val="23"/>
              <w:pageBreakBefore w:val="0"/>
              <w:kinsoku/>
              <w:wordWrap/>
              <w:overflowPunct/>
              <w:topLinePunct w:val="0"/>
              <w:autoSpaceDE/>
              <w:autoSpaceDN/>
              <w:bidi w:val="0"/>
              <w:adjustRightInd/>
              <w:snapToGrid/>
              <w:spacing w:beforeAutospacing="0" w:afterAutospacing="0" w:line="360" w:lineRule="auto"/>
              <w:jc w:val="both"/>
              <w:textAlignment w:val="auto"/>
              <w:rPr>
                <w:rFonts w:hint="default" w:ascii="Times New Roman" w:hAnsi="Times New Roman"/>
                <w:b/>
                <w:bCs/>
                <w:color w:val="000000" w:themeColor="text1"/>
                <w:szCs w:val="24"/>
                <w14:textFill>
                  <w14:solidFill>
                    <w14:schemeClr w14:val="tx1"/>
                  </w14:solidFill>
                </w14:textFill>
              </w:rPr>
            </w:pPr>
            <w:r>
              <w:rPr>
                <w:rFonts w:hint="eastAsia" w:ascii="Times New Roman" w:hAnsi="Times New Roman"/>
                <w:b/>
                <w:bCs/>
                <w:color w:val="000000" w:themeColor="text1"/>
                <w:szCs w:val="24"/>
                <w:lang w:val="en-US" w:eastAsia="zh-CN"/>
                <w14:textFill>
                  <w14:solidFill>
                    <w14:schemeClr w14:val="tx1"/>
                  </w14:solidFill>
                </w14:textFill>
              </w:rPr>
              <w:t>6.</w:t>
            </w:r>
            <w:r>
              <w:rPr>
                <w:rFonts w:ascii="Times New Roman" w:hAnsi="Times New Roman"/>
                <w:b/>
                <w:bCs/>
                <w:color w:val="000000" w:themeColor="text1"/>
                <w:szCs w:val="24"/>
                <w14:textFill>
                  <w14:solidFill>
                    <w14:schemeClr w14:val="tx1"/>
                  </w14:solidFill>
                </w14:textFill>
              </w:rPr>
              <w:t>土壤</w:t>
            </w:r>
          </w:p>
          <w:p w14:paraId="44508671">
            <w:pPr>
              <w:pStyle w:val="4"/>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firstLine="496" w:firstLineChars="200"/>
              <w:jc w:val="both"/>
              <w:textAlignment w:val="auto"/>
              <w:rPr>
                <w:rFonts w:ascii="Times New Roman"/>
                <w:color w:val="000000" w:themeColor="text1"/>
                <w14:textFill>
                  <w14:solidFill>
                    <w14:schemeClr w14:val="tx1"/>
                  </w14:solidFill>
                </w14:textFill>
              </w:rPr>
            </w:pPr>
            <w:r>
              <w:rPr>
                <w:rFonts w:hint="eastAsia" w:ascii="Times New Roman"/>
                <w:color w:val="000000" w:themeColor="text1"/>
                <w:lang w:val="en-US" w:eastAsia="zh-CN"/>
                <w14:textFill>
                  <w14:solidFill>
                    <w14:schemeClr w14:val="tx1"/>
                  </w14:solidFill>
                </w14:textFill>
              </w:rPr>
              <w:t>本</w:t>
            </w:r>
            <w:r>
              <w:rPr>
                <w:rFonts w:hint="eastAsia" w:ascii="Times New Roman"/>
                <w:color w:val="000000" w:themeColor="text1"/>
                <w14:textFill>
                  <w14:solidFill>
                    <w14:schemeClr w14:val="tx1"/>
                  </w14:solidFill>
                </w14:textFill>
              </w:rPr>
              <w:t>项目为污染影响型项目，本项目运营期土壤污染主要影响源来自于大气沉降影响。本项目主要大气沉降型污染物为颗粒物，不涉及土壤污染重点污染物</w:t>
            </w:r>
            <w:r>
              <w:rPr>
                <w:rFonts w:hint="eastAsia" w:ascii="Times New Roman"/>
                <w:color w:val="000000" w:themeColor="text1"/>
                <w:lang w:eastAsia="zh-CN"/>
                <w14:textFill>
                  <w14:solidFill>
                    <w14:schemeClr w14:val="tx1"/>
                  </w14:solidFill>
                </w14:textFill>
              </w:rPr>
              <w:t>（</w:t>
            </w:r>
            <w:r>
              <w:rPr>
                <w:rFonts w:hint="eastAsia" w:ascii="Times New Roman"/>
                <w:color w:val="000000" w:themeColor="text1"/>
                <w14:textFill>
                  <w14:solidFill>
                    <w14:schemeClr w14:val="tx1"/>
                  </w14:solidFill>
                </w14:textFill>
              </w:rPr>
              <w:t>镉、汞、砷铅、铬（六价）铜、镍、石油</w:t>
            </w:r>
            <w:r>
              <w:rPr>
                <w:rFonts w:hint="eastAsia" w:ascii="Times New Roman"/>
                <w:color w:val="000000" w:themeColor="text1"/>
                <w:lang w:eastAsia="zh-CN"/>
                <w14:textFill>
                  <w14:solidFill>
                    <w14:schemeClr w14:val="tx1"/>
                  </w14:solidFill>
                </w14:textFill>
              </w:rPr>
              <w:t>烃）</w:t>
            </w:r>
            <w:r>
              <w:rPr>
                <w:rFonts w:hint="eastAsia" w:ascii="Times New Roman"/>
                <w:color w:val="000000" w:themeColor="text1"/>
                <w14:textFill>
                  <w14:solidFill>
                    <w14:schemeClr w14:val="tx1"/>
                  </w14:solidFill>
                </w14:textFill>
              </w:rPr>
              <w:t>，土壤不会产生明显影响</w:t>
            </w:r>
            <w:r>
              <w:rPr>
                <w:rFonts w:hint="eastAsia" w:ascii="Times New Roman"/>
                <w:color w:val="000000" w:themeColor="text1"/>
                <w:lang w:eastAsia="zh-CN"/>
                <w14:textFill>
                  <w14:solidFill>
                    <w14:schemeClr w14:val="tx1"/>
                  </w14:solidFill>
                </w14:textFill>
              </w:rPr>
              <w:t>，</w:t>
            </w:r>
            <w:r>
              <w:rPr>
                <w:rFonts w:hint="eastAsia" w:ascii="Times New Roman"/>
                <w:color w:val="000000" w:themeColor="text1"/>
                <w14:textFill>
                  <w14:solidFill>
                    <w14:schemeClr w14:val="tx1"/>
                  </w14:solidFill>
                </w14:textFill>
              </w:rPr>
              <w:t>本项目正常状况下排放的污染物基本不会对周围土壤环境产生影响。</w:t>
            </w:r>
          </w:p>
          <w:p w14:paraId="563E55B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jc w:val="both"/>
              <w:textAlignment w:val="auto"/>
              <w:rPr>
                <w:rFonts w:hint="eastAsia" w:ascii="Times New Roman" w:hAnsi="Times New Roman" w:eastAsia="宋体" w:cs="Times New Roman"/>
                <w:b/>
                <w:bCs w:val="0"/>
                <w:color w:val="000000" w:themeColor="text1"/>
                <w:spacing w:val="-10"/>
                <w:sz w:val="24"/>
                <w:szCs w:val="24"/>
                <w:lang w:val="en-US" w:eastAsia="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7.环境风险</w:t>
            </w:r>
          </w:p>
          <w:p w14:paraId="01B7118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（1）危险物质识别</w:t>
            </w:r>
          </w:p>
          <w:p w14:paraId="6FB4B5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olor w:val="000000" w:themeColor="text1"/>
                <w:sz w:val="24"/>
                <w:szCs w:val="24"/>
                <w:highlight w:val="none"/>
                <w:lang w:val="en-US" w:eastAsia="zh-CN"/>
                <w14:textFill>
                  <w14:solidFill>
                    <w14:schemeClr w14:val="tx1"/>
                  </w14:solidFill>
                </w14:textFill>
              </w:rPr>
            </w:pPr>
            <w:r>
              <w:rPr>
                <w:rFonts w:hint="eastAsia" w:ascii="Times New Roman" w:hAnsi="Times New Roman"/>
                <w:color w:val="000000" w:themeColor="text1"/>
                <w:sz w:val="24"/>
                <w:szCs w:val="24"/>
                <w:highlight w:val="none"/>
                <w:lang w:val="en-US" w:eastAsia="zh-CN"/>
                <w14:textFill>
                  <w14:solidFill>
                    <w14:schemeClr w14:val="tx1"/>
                  </w14:solidFill>
                </w14:textFill>
              </w:rPr>
              <w:t>根据《建设项目环境风险评价技术导则》（HJ169-2018）的要求对项目生产过程中涉及的物质及生产设施进行风险识别。经检索《建设项目环境风险评价技术导则》（HJ169-2018）附录B表B.1中突发环境事件风险物质及临界量，本项目涉及的主要风险物质为天然气，临界量为10t。</w:t>
            </w:r>
            <w:r>
              <w:rPr>
                <w:rFonts w:hint="default" w:ascii="Times New Roman" w:hAnsi="Times New Roman"/>
                <w:color w:val="000000" w:themeColor="text1"/>
                <w:sz w:val="24"/>
                <w:szCs w:val="24"/>
                <w:highlight w:val="none"/>
                <w:lang w:val="en-US" w:eastAsia="zh-CN"/>
                <w14:textFill>
                  <w14:solidFill>
                    <w14:schemeClr w14:val="tx1"/>
                  </w14:solidFill>
                </w14:textFill>
              </w:rPr>
              <w:t>天然气通过管道直接输送至锅炉</w:t>
            </w:r>
            <w:r>
              <w:rPr>
                <w:rFonts w:hint="eastAsia" w:ascii="Times New Roman" w:hAnsi="Times New Roman"/>
                <w:color w:val="000000" w:themeColor="text1"/>
                <w:sz w:val="24"/>
                <w:szCs w:val="24"/>
                <w:highlight w:val="none"/>
                <w:lang w:val="en-US" w:eastAsia="zh-CN"/>
                <w14:textFill>
                  <w14:solidFill>
                    <w14:schemeClr w14:val="tx1"/>
                  </w14:solidFill>
                </w14:textFill>
              </w:rPr>
              <w:t>房</w:t>
            </w:r>
            <w:r>
              <w:rPr>
                <w:rFonts w:hint="default" w:ascii="Times New Roman" w:hAnsi="Times New Roman"/>
                <w:color w:val="000000" w:themeColor="text1"/>
                <w:sz w:val="24"/>
                <w:szCs w:val="24"/>
                <w:highlight w:val="none"/>
                <w:lang w:val="en-US" w:eastAsia="zh-CN"/>
                <w14:textFill>
                  <w14:solidFill>
                    <w14:schemeClr w14:val="tx1"/>
                  </w14:solidFill>
                </w14:textFill>
              </w:rPr>
              <w:t>内，不储存</w:t>
            </w:r>
            <w:r>
              <w:rPr>
                <w:rFonts w:hint="eastAsia" w:ascii="Times New Roman" w:hAnsi="Times New Roman"/>
                <w:color w:val="000000" w:themeColor="text1"/>
                <w:sz w:val="24"/>
                <w:szCs w:val="24"/>
                <w:highlight w:val="none"/>
                <w:lang w:val="en-US" w:eastAsia="zh-CN"/>
                <w14:textFill>
                  <w14:solidFill>
                    <w14:schemeClr w14:val="tx1"/>
                  </w14:solidFill>
                </w14:textFill>
              </w:rPr>
              <w:t>，燃气锅炉、直燃机所用天然气接自市政供气管道，管道天然气在线量主要与管道直径和压力有关，市政天然气入户管径取DN150，压力为</w:t>
            </w:r>
            <w:r>
              <w:rPr>
                <w:rFonts w:hint="default" w:ascii="Times New Roman" w:hAnsi="Times New Roman"/>
                <w:color w:val="000000" w:themeColor="text1"/>
                <w:sz w:val="24"/>
                <w:szCs w:val="24"/>
                <w:highlight w:val="none"/>
                <w:lang w:val="en-US" w:eastAsia="zh-CN"/>
                <w14:textFill>
                  <w14:solidFill>
                    <w14:schemeClr w14:val="tx1"/>
                  </w14:solidFill>
                </w14:textFill>
              </w:rPr>
              <w:t>10</w:t>
            </w:r>
            <w:r>
              <w:rPr>
                <w:rFonts w:hint="eastAsia" w:ascii="Times New Roman" w:hAnsi="Times New Roman"/>
                <w:color w:val="000000" w:themeColor="text1"/>
                <w:sz w:val="24"/>
                <w:szCs w:val="24"/>
                <w:highlight w:val="none"/>
                <w:lang w:val="en-US" w:eastAsia="zh-CN"/>
                <w14:textFill>
                  <w14:solidFill>
                    <w14:schemeClr w14:val="tx1"/>
                  </w14:solidFill>
                </w14:textFill>
              </w:rPr>
              <w:t>k</w:t>
            </w:r>
            <w:r>
              <w:rPr>
                <w:rFonts w:hint="default" w:ascii="Times New Roman" w:hAnsi="Times New Roman"/>
                <w:color w:val="000000" w:themeColor="text1"/>
                <w:sz w:val="24"/>
                <w:szCs w:val="24"/>
                <w:highlight w:val="none"/>
                <w:lang w:val="en-US" w:eastAsia="zh-CN"/>
                <w14:textFill>
                  <w14:solidFill>
                    <w14:schemeClr w14:val="tx1"/>
                  </w14:solidFill>
                </w14:textFill>
              </w:rPr>
              <w:t>Pa~13</w:t>
            </w:r>
            <w:r>
              <w:rPr>
                <w:rFonts w:hint="eastAsia" w:ascii="Times New Roman" w:hAnsi="Times New Roman"/>
                <w:color w:val="000000" w:themeColor="text1"/>
                <w:sz w:val="24"/>
                <w:szCs w:val="24"/>
                <w:highlight w:val="none"/>
                <w:lang w:val="en-US" w:eastAsia="zh-CN"/>
                <w14:textFill>
                  <w14:solidFill>
                    <w14:schemeClr w14:val="tx1"/>
                  </w14:solidFill>
                </w14:textFill>
              </w:rPr>
              <w:t>k</w:t>
            </w:r>
            <w:r>
              <w:rPr>
                <w:rFonts w:hint="default" w:ascii="Times New Roman" w:hAnsi="Times New Roman"/>
                <w:color w:val="000000" w:themeColor="text1"/>
                <w:sz w:val="24"/>
                <w:szCs w:val="24"/>
                <w:highlight w:val="none"/>
                <w:lang w:val="en-US" w:eastAsia="zh-CN"/>
                <w14:textFill>
                  <w14:solidFill>
                    <w14:schemeClr w14:val="tx1"/>
                  </w14:solidFill>
                </w14:textFill>
              </w:rPr>
              <w:t>Pa</w:t>
            </w:r>
            <w:r>
              <w:rPr>
                <w:rFonts w:hint="eastAsia" w:ascii="Times New Roman" w:hAnsi="Times New Roman"/>
                <w:color w:val="000000" w:themeColor="text1"/>
                <w:sz w:val="24"/>
                <w:szCs w:val="24"/>
                <w:highlight w:val="none"/>
                <w:lang w:val="en-US" w:eastAsia="zh-CN"/>
                <w14:textFill>
                  <w14:solidFill>
                    <w14:schemeClr w14:val="tx1"/>
                  </w14:solidFill>
                </w14:textFill>
              </w:rPr>
              <w:t>，根据管道初步走向，天然</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气管道在项目内部铺设长度以1000m计，则计算天然气管道在线量约2510m</w:t>
            </w:r>
            <w:r>
              <w:rPr>
                <w:rFonts w:hint="eastAsia" w:ascii="Times New Roman" w:hAnsi="仿宋" w:eastAsia="Times New Roman" w:cs="仿宋"/>
                <w:b w:val="0"/>
                <w:bCs/>
                <w:color w:val="000000" w:themeColor="text1"/>
                <w:kern w:val="2"/>
                <w:sz w:val="24"/>
                <w:szCs w:val="24"/>
                <w:vertAlign w:val="superscript"/>
                <w:lang w:val="en-US" w:eastAsia="zh-CN" w:bidi="zh-CN"/>
                <w14:textFill>
                  <w14:solidFill>
                    <w14:schemeClr w14:val="tx1"/>
                  </w14:solidFill>
                </w14:textFill>
              </w:rPr>
              <w:t>3</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，天然气密度为0.7174kg/m</w:t>
            </w:r>
            <w:r>
              <w:rPr>
                <w:rFonts w:hint="eastAsia" w:ascii="Times New Roman" w:hAnsi="仿宋" w:eastAsia="Times New Roman" w:cs="仿宋"/>
                <w:b w:val="0"/>
                <w:bCs/>
                <w:color w:val="000000" w:themeColor="text1"/>
                <w:kern w:val="2"/>
                <w:sz w:val="24"/>
                <w:szCs w:val="24"/>
                <w:vertAlign w:val="superscript"/>
                <w:lang w:val="en-US" w:eastAsia="zh-CN" w:bidi="zh-CN"/>
                <w14:textFill>
                  <w14:solidFill>
                    <w14:schemeClr w14:val="tx1"/>
                  </w14:solidFill>
                </w14:textFill>
              </w:rPr>
              <w:t>3</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，因此管道在线量为1.8t，</w:t>
            </w:r>
            <w:r>
              <w:rPr>
                <w:rFonts w:hint="eastAsia" w:ascii="Times New Roman" w:hAnsi="Times New Roman"/>
                <w:color w:val="000000" w:themeColor="text1"/>
                <w:sz w:val="24"/>
                <w:szCs w:val="24"/>
                <w:highlight w:val="none"/>
                <w:lang w:val="en-US" w:eastAsia="zh-CN"/>
                <w14:textFill>
                  <w14:solidFill>
                    <w14:schemeClr w14:val="tx1"/>
                  </w14:solidFill>
                </w14:textFill>
              </w:rPr>
              <w:t>环境风险评价工作级别判定结果见下表4-17。</w:t>
            </w:r>
          </w:p>
          <w:p w14:paraId="2A2AF8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表4-</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17</w:t>
            </w:r>
            <w:r>
              <w:rPr>
                <w:rFonts w:hint="default"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环境风险物质识别</w:t>
            </w:r>
          </w:p>
          <w:tbl>
            <w:tblPr>
              <w:tblStyle w:val="26"/>
              <w:tblW w:w="821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42"/>
              <w:gridCol w:w="1130"/>
              <w:gridCol w:w="2062"/>
              <w:gridCol w:w="1786"/>
              <w:gridCol w:w="1595"/>
            </w:tblGrid>
            <w:tr w14:paraId="6FD512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2" w:type="dxa"/>
                  <w:noWrap w:val="0"/>
                  <w:vAlign w:val="center"/>
                </w:tcPr>
                <w:p w14:paraId="0D149B6B">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单元名称</w:t>
                  </w:r>
                </w:p>
              </w:tc>
              <w:tc>
                <w:tcPr>
                  <w:tcW w:w="1130" w:type="dxa"/>
                  <w:noWrap w:val="0"/>
                  <w:vAlign w:val="center"/>
                </w:tcPr>
                <w:p w14:paraId="57B6D05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危险物质</w:t>
                  </w:r>
                </w:p>
              </w:tc>
              <w:tc>
                <w:tcPr>
                  <w:tcW w:w="2062" w:type="dxa"/>
                  <w:noWrap w:val="0"/>
                  <w:vAlign w:val="center"/>
                </w:tcPr>
                <w:p w14:paraId="0F927860">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管道在线量（q1）</w:t>
                  </w:r>
                </w:p>
              </w:tc>
              <w:tc>
                <w:tcPr>
                  <w:tcW w:w="1786" w:type="dxa"/>
                  <w:noWrap w:val="0"/>
                  <w:vAlign w:val="center"/>
                </w:tcPr>
                <w:p w14:paraId="6BF64BEE">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临界量（Q1）</w:t>
                  </w:r>
                </w:p>
              </w:tc>
              <w:tc>
                <w:tcPr>
                  <w:tcW w:w="1595" w:type="dxa"/>
                  <w:noWrap w:val="0"/>
                  <w:vAlign w:val="center"/>
                </w:tcPr>
                <w:p w14:paraId="674E5939">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b/>
                      <w:bCs/>
                      <w:color w:val="000000" w:themeColor="text1"/>
                      <w:szCs w:val="20"/>
                      <w14:textFill>
                        <w14:solidFill>
                          <w14:schemeClr w14:val="tx1"/>
                        </w14:solidFill>
                      </w14:textFill>
                    </w:rPr>
                  </w:pPr>
                  <w:r>
                    <w:rPr>
                      <w:rFonts w:hint="default" w:ascii="Times New Roman" w:hAnsi="Times New Roman" w:cs="Times New Roman"/>
                      <w:b/>
                      <w:bCs/>
                      <w:color w:val="000000" w:themeColor="text1"/>
                      <w:szCs w:val="20"/>
                      <w14:textFill>
                        <w14:solidFill>
                          <w14:schemeClr w14:val="tx1"/>
                        </w14:solidFill>
                      </w14:textFill>
                    </w:rPr>
                    <w:t>Q（q1/Q1）</w:t>
                  </w:r>
                </w:p>
              </w:tc>
            </w:tr>
            <w:tr w14:paraId="29772A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42" w:type="dxa"/>
                  <w:noWrap w:val="0"/>
                  <w:vAlign w:val="center"/>
                </w:tcPr>
                <w:p w14:paraId="68351374">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default" w:ascii="Times New Roman" w:hAnsi="Times New Roman" w:cs="Times New Roman"/>
                      <w:color w:val="000000" w:themeColor="text1"/>
                      <w:szCs w:val="20"/>
                      <w:lang w:eastAsia="zh-CN"/>
                      <w14:textFill>
                        <w14:solidFill>
                          <w14:schemeClr w14:val="tx1"/>
                        </w14:solidFill>
                      </w14:textFill>
                    </w:rPr>
                    <w:t>锅炉</w:t>
                  </w:r>
                  <w:r>
                    <w:rPr>
                      <w:rFonts w:hint="eastAsia" w:ascii="Times New Roman" w:hAnsi="Times New Roman" w:cs="Times New Roman"/>
                      <w:color w:val="000000" w:themeColor="text1"/>
                      <w:szCs w:val="20"/>
                      <w:lang w:eastAsia="zh-CN"/>
                      <w14:textFill>
                        <w14:solidFill>
                          <w14:schemeClr w14:val="tx1"/>
                        </w14:solidFill>
                      </w14:textFill>
                    </w:rPr>
                    <w:t>、</w:t>
                  </w:r>
                  <w:r>
                    <w:rPr>
                      <w:rFonts w:hint="eastAsia" w:ascii="Times New Roman" w:hAnsi="Times New Roman" w:cs="Times New Roman"/>
                      <w:color w:val="000000" w:themeColor="text1"/>
                      <w:szCs w:val="20"/>
                      <w:lang w:val="en-US" w:eastAsia="zh-CN"/>
                      <w14:textFill>
                        <w14:solidFill>
                          <w14:schemeClr w14:val="tx1"/>
                        </w14:solidFill>
                      </w14:textFill>
                    </w:rPr>
                    <w:t>直燃机</w:t>
                  </w:r>
                </w:p>
              </w:tc>
              <w:tc>
                <w:tcPr>
                  <w:tcW w:w="1130" w:type="dxa"/>
                  <w:noWrap w:val="0"/>
                  <w:vAlign w:val="center"/>
                </w:tcPr>
                <w:p w14:paraId="1298F51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eastAsia="zh-CN"/>
                      <w14:textFill>
                        <w14:solidFill>
                          <w14:schemeClr w14:val="tx1"/>
                        </w14:solidFill>
                      </w14:textFill>
                    </w:rPr>
                  </w:pPr>
                  <w:r>
                    <w:rPr>
                      <w:rFonts w:hint="default" w:ascii="Times New Roman" w:hAnsi="Times New Roman" w:cs="Times New Roman"/>
                      <w:color w:val="000000" w:themeColor="text1"/>
                      <w:szCs w:val="20"/>
                      <w:lang w:eastAsia="zh-CN"/>
                      <w14:textFill>
                        <w14:solidFill>
                          <w14:schemeClr w14:val="tx1"/>
                        </w14:solidFill>
                      </w14:textFill>
                    </w:rPr>
                    <w:t>天然气</w:t>
                  </w:r>
                </w:p>
              </w:tc>
              <w:tc>
                <w:tcPr>
                  <w:tcW w:w="2062" w:type="dxa"/>
                  <w:noWrap w:val="0"/>
                  <w:vAlign w:val="center"/>
                </w:tcPr>
                <w:p w14:paraId="3808DAF2">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eastAsia" w:ascii="Times New Roman" w:hAnsi="Times New Roman" w:cs="Times New Roman"/>
                      <w:color w:val="000000" w:themeColor="text1"/>
                      <w:szCs w:val="20"/>
                      <w:lang w:val="en-US" w:eastAsia="zh-CN"/>
                      <w14:textFill>
                        <w14:solidFill>
                          <w14:schemeClr w14:val="tx1"/>
                        </w14:solidFill>
                      </w14:textFill>
                    </w:rPr>
                    <w:t>1.8</w:t>
                  </w:r>
                  <w:r>
                    <w:rPr>
                      <w:rFonts w:hint="default" w:ascii="Times New Roman" w:hAnsi="Times New Roman" w:cs="Times New Roman"/>
                      <w:color w:val="000000" w:themeColor="text1"/>
                      <w:sz w:val="24"/>
                      <w14:textFill>
                        <w14:solidFill>
                          <w14:schemeClr w14:val="tx1"/>
                        </w14:solidFill>
                      </w14:textFill>
                    </w:rPr>
                    <w:t>t</w:t>
                  </w:r>
                </w:p>
              </w:tc>
              <w:tc>
                <w:tcPr>
                  <w:tcW w:w="1786" w:type="dxa"/>
                  <w:noWrap w:val="0"/>
                  <w:vAlign w:val="center"/>
                </w:tcPr>
                <w:p w14:paraId="2F41C41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0"/>
                      <w14:textFill>
                        <w14:solidFill>
                          <w14:schemeClr w14:val="tx1"/>
                        </w14:solidFill>
                      </w14:textFill>
                    </w:rPr>
                  </w:pPr>
                  <w:r>
                    <w:rPr>
                      <w:rFonts w:hint="default" w:ascii="Times New Roman" w:hAnsi="Times New Roman" w:cs="Times New Roman"/>
                      <w:color w:val="000000" w:themeColor="text1"/>
                      <w:szCs w:val="20"/>
                      <w:lang w:val="en-US" w:eastAsia="zh-CN"/>
                      <w14:textFill>
                        <w14:solidFill>
                          <w14:schemeClr w14:val="tx1"/>
                        </w14:solidFill>
                      </w14:textFill>
                    </w:rPr>
                    <w:t>1</w:t>
                  </w:r>
                  <w:r>
                    <w:rPr>
                      <w:rFonts w:hint="default" w:ascii="Times New Roman" w:hAnsi="Times New Roman" w:cs="Times New Roman"/>
                      <w:color w:val="000000" w:themeColor="text1"/>
                      <w:szCs w:val="20"/>
                      <w14:textFill>
                        <w14:solidFill>
                          <w14:schemeClr w14:val="tx1"/>
                        </w14:solidFill>
                      </w14:textFill>
                    </w:rPr>
                    <w:t>0</w:t>
                  </w:r>
                  <w:r>
                    <w:rPr>
                      <w:rFonts w:hint="default" w:ascii="Times New Roman" w:hAnsi="Times New Roman" w:cs="Times New Roman"/>
                      <w:color w:val="000000" w:themeColor="text1"/>
                      <w:sz w:val="24"/>
                      <w14:textFill>
                        <w14:solidFill>
                          <w14:schemeClr w14:val="tx1"/>
                        </w14:solidFill>
                      </w14:textFill>
                    </w:rPr>
                    <w:t>t</w:t>
                  </w:r>
                </w:p>
              </w:tc>
              <w:tc>
                <w:tcPr>
                  <w:tcW w:w="1595" w:type="dxa"/>
                  <w:noWrap w:val="0"/>
                  <w:vAlign w:val="center"/>
                </w:tcPr>
                <w:p w14:paraId="1E2AF8B3">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default" w:ascii="Times New Roman" w:hAnsi="Times New Roman" w:cs="Times New Roman"/>
                      <w:color w:val="000000" w:themeColor="text1"/>
                      <w:szCs w:val="20"/>
                      <w14:textFill>
                        <w14:solidFill>
                          <w14:schemeClr w14:val="tx1"/>
                        </w14:solidFill>
                      </w14:textFill>
                    </w:rPr>
                    <w:t>0.</w:t>
                  </w:r>
                  <w:r>
                    <w:rPr>
                      <w:rFonts w:hint="eastAsia" w:ascii="Times New Roman" w:hAnsi="Times New Roman" w:cs="Times New Roman"/>
                      <w:color w:val="000000" w:themeColor="text1"/>
                      <w:szCs w:val="20"/>
                      <w:lang w:val="en-US" w:eastAsia="zh-CN"/>
                      <w14:textFill>
                        <w14:solidFill>
                          <w14:schemeClr w14:val="tx1"/>
                        </w14:solidFill>
                      </w14:textFill>
                    </w:rPr>
                    <w:t>18</w:t>
                  </w:r>
                </w:p>
              </w:tc>
            </w:tr>
            <w:tr w14:paraId="6F4E68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20" w:type="dxa"/>
                  <w:gridSpan w:val="4"/>
                  <w:noWrap w:val="0"/>
                  <w:vAlign w:val="center"/>
                </w:tcPr>
                <w:p w14:paraId="7A6CB318">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color w:val="000000" w:themeColor="text1"/>
                      <w:szCs w:val="20"/>
                      <w14:textFill>
                        <w14:solidFill>
                          <w14:schemeClr w14:val="tx1"/>
                        </w14:solidFill>
                      </w14:textFill>
                    </w:rPr>
                  </w:pPr>
                  <w:r>
                    <w:rPr>
                      <w:rFonts w:hint="default" w:ascii="Times New Roman" w:hAnsi="Times New Roman" w:cs="Times New Roman"/>
                      <w:color w:val="000000" w:themeColor="text1"/>
                      <w:szCs w:val="20"/>
                      <w14:textFill>
                        <w14:solidFill>
                          <w14:schemeClr w14:val="tx1"/>
                        </w14:solidFill>
                      </w14:textFill>
                    </w:rPr>
                    <w:t>合计</w:t>
                  </w:r>
                </w:p>
              </w:tc>
              <w:tc>
                <w:tcPr>
                  <w:tcW w:w="1595" w:type="dxa"/>
                  <w:noWrap w:val="0"/>
                  <w:vAlign w:val="center"/>
                </w:tcPr>
                <w:p w14:paraId="5889A7AC">
                  <w:pPr>
                    <w:keepNext w:val="0"/>
                    <w:keepLines w:val="0"/>
                    <w:widowControl/>
                    <w:suppressLineNumbers w:val="0"/>
                    <w:adjustRightInd w:val="0"/>
                    <w:snapToGrid w:val="0"/>
                    <w:spacing w:before="0" w:beforeAutospacing="0" w:after="0" w:afterAutospacing="0"/>
                    <w:ind w:left="0" w:right="0"/>
                    <w:jc w:val="center"/>
                    <w:rPr>
                      <w:rFonts w:hint="default" w:ascii="Times New Roman" w:hAnsi="Times New Roman" w:cs="Times New Roman" w:eastAsiaTheme="minorEastAsia"/>
                      <w:color w:val="000000" w:themeColor="text1"/>
                      <w:szCs w:val="20"/>
                      <w:lang w:val="en-US" w:eastAsia="zh-CN"/>
                      <w14:textFill>
                        <w14:solidFill>
                          <w14:schemeClr w14:val="tx1"/>
                        </w14:solidFill>
                      </w14:textFill>
                    </w:rPr>
                  </w:pPr>
                  <w:r>
                    <w:rPr>
                      <w:rFonts w:hint="eastAsia" w:ascii="Times New Roman" w:hAnsi="Times New Roman" w:cs="Times New Roman"/>
                      <w:color w:val="000000" w:themeColor="text1"/>
                      <w:szCs w:val="20"/>
                      <w:lang w:val="en-US" w:eastAsia="zh-CN"/>
                      <w14:textFill>
                        <w14:solidFill>
                          <w14:schemeClr w14:val="tx1"/>
                        </w14:solidFill>
                      </w14:textFill>
                    </w:rPr>
                    <w:t>0.18</w:t>
                  </w:r>
                </w:p>
              </w:tc>
            </w:tr>
          </w:tbl>
          <w:p w14:paraId="660294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b/>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根据上表可以看出，危险物质存在量与临界量</w:t>
            </w:r>
            <w:r>
              <w:rPr>
                <w:rFonts w:hint="default" w:ascii="Times New Roman" w:hAnsi="Times New Roman" w:cs="Times New Roman"/>
                <w:color w:val="000000" w:themeColor="text1"/>
                <w:sz w:val="24"/>
                <w14:textFill>
                  <w14:solidFill>
                    <w14:schemeClr w14:val="tx1"/>
                  </w14:solidFill>
                </w14:textFill>
              </w:rPr>
              <w:t>比值Q&lt;1，本项目环境风险潜势为</w:t>
            </w:r>
            <w:r>
              <w:rPr>
                <w:rFonts w:hint="default" w:ascii="Times New Roman" w:hAnsi="Times New Roman" w:eastAsia="Times New Roman" w:cs="Times New Roman"/>
                <w:b w:val="0"/>
                <w:bCs/>
                <w:color w:val="000000" w:themeColor="text1"/>
                <w:kern w:val="2"/>
                <w:sz w:val="24"/>
                <w:szCs w:val="24"/>
                <w:lang w:val="en-US" w:eastAsia="zh-CN" w:bidi="zh-CN"/>
                <w14:textFill>
                  <w14:solidFill>
                    <w14:schemeClr w14:val="tx1"/>
                  </w14:solidFill>
                </w14:textFill>
              </w:rPr>
              <w:t>I</w:t>
            </w:r>
            <w:r>
              <w:rPr>
                <w:rFonts w:hint="default" w:ascii="Times New Roman" w:hAnsi="Times New Roman" w:cs="Times New Roman"/>
                <w:color w:val="000000" w:themeColor="text1"/>
                <w:sz w:val="24"/>
                <w14:textFill>
                  <w14:solidFill>
                    <w14:schemeClr w14:val="tx1"/>
                  </w14:solidFill>
                </w14:textFill>
              </w:rPr>
              <w:t>，据此判定风险评价工作等级为简单分析，不需进行</w:t>
            </w:r>
            <w:r>
              <w:rPr>
                <w:rFonts w:hint="eastAsia"/>
                <w:color w:val="000000" w:themeColor="text1"/>
                <w:sz w:val="24"/>
                <w14:textFill>
                  <w14:solidFill>
                    <w14:schemeClr w14:val="tx1"/>
                  </w14:solidFill>
                </w14:textFill>
              </w:rPr>
              <w:t>专项评价。</w:t>
            </w:r>
          </w:p>
          <w:p w14:paraId="663AC5A1">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（2）风险源分布及可能影响途径</w:t>
            </w:r>
          </w:p>
          <w:p w14:paraId="7E8BEC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本项目危险废物主要为</w:t>
            </w:r>
            <w:r>
              <w:rPr>
                <w:rFonts w:hint="eastAsia"/>
                <w:color w:val="000000" w:themeColor="text1"/>
                <w:sz w:val="24"/>
                <w:lang w:eastAsia="zh-CN"/>
                <w14:textFill>
                  <w14:solidFill>
                    <w14:schemeClr w14:val="tx1"/>
                  </w14:solidFill>
                </w14:textFill>
              </w:rPr>
              <w:t>天然气</w:t>
            </w:r>
            <w:r>
              <w:rPr>
                <w:rFonts w:hint="eastAsia"/>
                <w:color w:val="000000" w:themeColor="text1"/>
                <w:sz w:val="24"/>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具有燃烧爆炸性。采用管道运输，分布于</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锅炉房</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内天然气管道。主要影响途径为通过大气、地表水和地下水影响环境</w:t>
            </w:r>
            <w:r>
              <w:rPr>
                <w:rFonts w:hint="eastAsia"/>
                <w:color w:val="000000" w:themeColor="text1"/>
                <w:sz w:val="24"/>
                <w14:textFill>
                  <w14:solidFill>
                    <w14:schemeClr w14:val="tx1"/>
                  </w14:solidFill>
                </w14:textFill>
              </w:rPr>
              <w:t>。</w:t>
            </w:r>
          </w:p>
          <w:p w14:paraId="461BD47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pPr>
            <w:r>
              <w:rPr>
                <w:rFonts w:hint="eastAsia" w:ascii="Times New Roman" w:hAnsi="仿宋" w:eastAsia="Times New Roman" w:cs="仿宋"/>
                <w:b/>
                <w:bCs w:val="0"/>
                <w:color w:val="000000" w:themeColor="text1"/>
                <w:kern w:val="2"/>
                <w:sz w:val="24"/>
                <w:szCs w:val="24"/>
                <w:lang w:val="en-US" w:eastAsia="zh-CN" w:bidi="zh-CN"/>
                <w14:textFill>
                  <w14:solidFill>
                    <w14:schemeClr w14:val="tx1"/>
                  </w14:solidFill>
                </w14:textFill>
              </w:rPr>
              <w:t>（3）环境风险防范措施</w:t>
            </w:r>
          </w:p>
          <w:p w14:paraId="3DD7BAB3">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本项目的主要环境风险为爆炸和燃烧产生的次生污染，应制定紧急应变程序和提供适当的应急设备，让员工能够迅速地做出正确的反应，以降低人员伤亡和财产损失</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654AF0A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天然气连接管线设计、施工、运营、管理、检验、修理和改造等严格执行《城镇燃气设计规范》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GB50028-2006</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、《石油天然气管道安全规程》</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SY6186-2007</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、《天然气管道运行管理规范》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SY/T5922-</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2012）</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等规范要求执行，并采取以下措施进行防范</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p>
          <w:p w14:paraId="7DEA4A3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①按规定进行设备维修、保养、</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更换</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易损及老化部件。加强自动控制系统的管理和控制，严格控制压力平衡，防止事故的发生。</w:t>
            </w:r>
          </w:p>
          <w:p w14:paraId="34FA5C5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②严格进行普道防腐技术处理，加强阴极保护管理，防止管道腐蚀的发生，特别是在接口处应加强管道的防腐级别。</w:t>
            </w:r>
          </w:p>
          <w:p w14:paraId="2298992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③加强对管线阀门、泄漏检测报警系统检修维护保养工作，确保阀门、泄漏检测报警系统正常运行确保燃烧器燃气泄漏检测、燃气泄漏环境浓度检测、燃气总管快速切断阀控制的仪器正常运行。</w:t>
            </w:r>
          </w:p>
          <w:p w14:paraId="2DC690D7">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④加强防火安全管理</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杜绝明火，凡进入锅炉房的人员一律严禁带火种，在锅炉房内需动用电焊、气焊作业时，严格根据动火审批程序办事，采取一切必要的预防措施，施工作业时车间专职安全员和主要领导要在现场监护，锅炉房内禁止堆放任何易燃物品和杂物。</w:t>
            </w:r>
          </w:p>
          <w:p w14:paraId="467C0D7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right="0" w:rightChars="0" w:firstLine="480" w:firstLineChars="200"/>
              <w:jc w:val="both"/>
              <w:textAlignment w:val="auto"/>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⑤采取防静电防爆措施</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每年对天然气管道的静电和防雷接地装置以及电气设备的接地保护线进行检测，保证防火防爆安全装置完好，使静电和雷电能够及时得到地释放</w:t>
            </w:r>
            <w:r>
              <w:rPr>
                <w:rFonts w:hint="eastAsia" w:ascii="Times New Roman" w:hAnsi="仿宋" w:eastAsia="Times New Roman" w:cs="仿宋"/>
                <w:b w:val="0"/>
                <w:bCs/>
                <w:color w:val="000000" w:themeColor="text1"/>
                <w:kern w:val="2"/>
                <w:sz w:val="24"/>
                <w:szCs w:val="24"/>
                <w:lang w:val="en-US" w:eastAsia="zh-CN" w:bidi="zh-CN"/>
                <w14:textFill>
                  <w14:solidFill>
                    <w14:schemeClr w14:val="tx1"/>
                  </w14:solidFill>
                </w14:textFill>
              </w:rPr>
              <w:t>：</w:t>
            </w:r>
            <w:r>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t>采用防拳型照明、防爆仪表及其他防爆用电设备。</w:t>
            </w:r>
          </w:p>
          <w:p w14:paraId="503EA7DA">
            <w:pPr>
              <w:pStyle w:val="2"/>
              <w:suppressLineNumbers w:val="0"/>
              <w:spacing w:before="0" w:beforeAutospacing="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3F4AFDD9">
            <w:pPr>
              <w:keepNext w:val="0"/>
              <w:keepLines w:val="0"/>
              <w:suppressLineNumbers w:val="0"/>
              <w:spacing w:before="0" w:beforeAutospacing="0" w:after="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104BEAC2">
            <w:pPr>
              <w:pStyle w:val="2"/>
              <w:suppressLineNumbers w:val="0"/>
              <w:spacing w:before="0" w:beforeAutospacing="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5EAE7A19">
            <w:pPr>
              <w:keepNext w:val="0"/>
              <w:keepLines w:val="0"/>
              <w:suppressLineNumbers w:val="0"/>
              <w:spacing w:before="0" w:beforeAutospacing="0" w:after="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704EAB1B">
            <w:pPr>
              <w:pStyle w:val="2"/>
              <w:suppressLineNumbers w:val="0"/>
              <w:spacing w:before="0" w:beforeAutospacing="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09D9903F">
            <w:pPr>
              <w:keepNext w:val="0"/>
              <w:keepLines w:val="0"/>
              <w:suppressLineNumbers w:val="0"/>
              <w:spacing w:before="0" w:beforeAutospacing="0" w:after="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4E4CF541">
            <w:pPr>
              <w:pStyle w:val="2"/>
              <w:suppressLineNumbers w:val="0"/>
              <w:spacing w:before="0" w:beforeAutospacing="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5B907599">
            <w:pPr>
              <w:keepNext w:val="0"/>
              <w:keepLines w:val="0"/>
              <w:suppressLineNumbers w:val="0"/>
              <w:spacing w:before="0" w:beforeAutospacing="0" w:after="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5928FB24">
            <w:pPr>
              <w:pStyle w:val="2"/>
              <w:suppressLineNumbers w:val="0"/>
              <w:spacing w:before="0" w:beforeAutospacing="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38904B26">
            <w:pPr>
              <w:keepNext w:val="0"/>
              <w:keepLines w:val="0"/>
              <w:suppressLineNumbers w:val="0"/>
              <w:spacing w:before="0" w:beforeAutospacing="0" w:after="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060D1454">
            <w:pPr>
              <w:pStyle w:val="2"/>
              <w:suppressLineNumbers w:val="0"/>
              <w:spacing w:before="0" w:beforeAutospacing="0" w:afterAutospacing="0"/>
              <w:ind w:left="0" w:leftChars="0" w:right="0" w:firstLine="0" w:firstLineChars="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4955F6DE">
            <w:pPr>
              <w:keepNext w:val="0"/>
              <w:keepLines w:val="0"/>
              <w:suppressLineNumbers w:val="0"/>
              <w:spacing w:before="0" w:beforeAutospacing="0" w:after="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41F198CA">
            <w:pPr>
              <w:keepNext w:val="0"/>
              <w:keepLines w:val="0"/>
              <w:suppressLineNumbers w:val="0"/>
              <w:bidi w:val="0"/>
              <w:spacing w:before="0" w:beforeAutospacing="0" w:after="0" w:afterAutospacing="0"/>
              <w:ind w:left="0" w:right="0"/>
              <w:rPr>
                <w:rFonts w:hint="default"/>
                <w:lang w:val="en-US" w:eastAsia="zh-CN"/>
              </w:rPr>
            </w:pPr>
          </w:p>
          <w:p w14:paraId="1D965CC1">
            <w:pPr>
              <w:keepNext w:val="0"/>
              <w:keepLines w:val="0"/>
              <w:suppressLineNumbers w:val="0"/>
              <w:spacing w:before="0" w:beforeAutospacing="0" w:after="0" w:afterAutospacing="0"/>
              <w:ind w:left="0" w:right="0"/>
              <w:rPr>
                <w:rFonts w:hint="default" w:ascii="Times New Roman" w:hAnsi="仿宋" w:eastAsia="Times New Roman" w:cs="仿宋"/>
                <w:b w:val="0"/>
                <w:bCs/>
                <w:color w:val="000000" w:themeColor="text1"/>
                <w:kern w:val="2"/>
                <w:sz w:val="24"/>
                <w:szCs w:val="24"/>
                <w:lang w:val="en-US" w:eastAsia="zh-CN" w:bidi="zh-CN"/>
                <w14:textFill>
                  <w14:solidFill>
                    <w14:schemeClr w14:val="tx1"/>
                  </w14:solidFill>
                </w14:textFill>
              </w:rPr>
            </w:pPr>
          </w:p>
          <w:p w14:paraId="299F0FEB">
            <w:pPr>
              <w:keepNext w:val="0"/>
              <w:keepLines w:val="0"/>
              <w:suppressLineNumbers w:val="0"/>
              <w:spacing w:before="0" w:beforeAutospacing="0" w:after="0" w:afterAutospacing="0"/>
              <w:ind w:left="0" w:right="0"/>
              <w:rPr>
                <w:rFonts w:hint="default"/>
                <w:lang w:val="en-US" w:eastAsia="zh-CN"/>
              </w:rPr>
            </w:pPr>
          </w:p>
        </w:tc>
      </w:tr>
    </w:tbl>
    <w:p w14:paraId="17E3FD17">
      <w:pPr>
        <w:spacing w:line="360" w:lineRule="auto"/>
        <w:rPr>
          <w:rFonts w:hint="eastAsia" w:ascii="宋体" w:hAnsi="Times New Roman" w:eastAsia="宋体" w:cs="宋体"/>
          <w:b/>
          <w:bCs w:val="0"/>
          <w:color w:val="000000" w:themeColor="text1"/>
          <w:sz w:val="28"/>
          <w:szCs w:val="28"/>
          <w:lang w:val="en-US" w:eastAsia="zh-CN" w:bidi="ar"/>
          <w14:textFill>
            <w14:solidFill>
              <w14:schemeClr w14:val="tx1"/>
            </w14:solidFill>
          </w14:textFill>
        </w:rPr>
        <w:sectPr>
          <w:pgSz w:w="11915" w:h="16840"/>
          <w:pgMar w:top="1304" w:right="1803" w:bottom="1304" w:left="1803" w:header="851" w:footer="964" w:gutter="0"/>
          <w:pgBorders>
            <w:top w:val="none" w:sz="0" w:space="0"/>
            <w:left w:val="none" w:sz="0" w:space="0"/>
            <w:bottom w:val="none" w:sz="0" w:space="0"/>
            <w:right w:val="none" w:sz="0" w:space="0"/>
          </w:pgBorders>
          <w:pgNumType w:fmt="numberInDash"/>
          <w:cols w:space="425" w:num="1"/>
          <w:docGrid w:type="lines" w:linePitch="312" w:charSpace="0"/>
        </w:sectPr>
      </w:pPr>
    </w:p>
    <w:p w14:paraId="52084BDE">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b/>
          <w:bCs/>
          <w:color w:val="000000" w:themeColor="text1"/>
          <w:sz w:val="30"/>
          <w:szCs w:val="30"/>
          <w:lang w:val="en-US"/>
          <w14:textFill>
            <w14:solidFill>
              <w14:schemeClr w14:val="tx1"/>
            </w14:solidFill>
          </w14:textFill>
        </w:rPr>
      </w:pPr>
      <w:r>
        <w:rPr>
          <w:rFonts w:hint="eastAsia" w:ascii="宋体" w:hAnsi="宋体" w:eastAsia="宋体" w:cs="宋体"/>
          <w:b/>
          <w:bCs/>
          <w:snapToGrid w:val="0"/>
          <w:color w:val="000000" w:themeColor="text1"/>
          <w:sz w:val="30"/>
          <w:szCs w:val="30"/>
          <w:lang w:eastAsia="zh-CN"/>
          <w14:textFill>
            <w14:solidFill>
              <w14:schemeClr w14:val="tx1"/>
            </w14:solidFill>
          </w14:textFill>
        </w:rPr>
        <w:t>五、</w:t>
      </w:r>
      <w:bookmarkStart w:id="2" w:name="_Hlk54167917"/>
      <w:r>
        <w:rPr>
          <w:rFonts w:hint="eastAsia" w:ascii="宋体" w:hAnsi="宋体" w:eastAsia="宋体" w:cs="宋体"/>
          <w:b/>
          <w:bCs/>
          <w:snapToGrid w:val="0"/>
          <w:color w:val="000000" w:themeColor="text1"/>
          <w:sz w:val="30"/>
          <w:szCs w:val="30"/>
          <w:lang w:eastAsia="zh-CN"/>
          <w14:textFill>
            <w14:solidFill>
              <w14:schemeClr w14:val="tx1"/>
            </w14:solidFill>
          </w14:textFill>
        </w:rPr>
        <w:t>环境保护措施监督检查清单</w:t>
      </w:r>
      <w:bookmarkEnd w:id="2"/>
    </w:p>
    <w:tbl>
      <w:tblPr>
        <w:tblStyle w:val="26"/>
        <w:tblW w:w="913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15"/>
        <w:gridCol w:w="1703"/>
        <w:gridCol w:w="1179"/>
        <w:gridCol w:w="1963"/>
        <w:gridCol w:w="3072"/>
      </w:tblGrid>
      <w:tr w14:paraId="3D748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tcBorders>
              <w:tl2br w:val="nil"/>
              <w:tr2bl w:val="nil"/>
            </w:tcBorders>
            <w:shd w:val="clear" w:color="auto" w:fill="auto"/>
            <w:vAlign w:val="center"/>
          </w:tcPr>
          <w:p w14:paraId="4899260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内容要素</w:t>
            </w:r>
          </w:p>
        </w:tc>
        <w:tc>
          <w:tcPr>
            <w:tcW w:w="1703" w:type="dxa"/>
            <w:tcBorders>
              <w:tl2br w:val="nil"/>
              <w:tr2bl w:val="nil"/>
            </w:tcBorders>
            <w:shd w:val="clear" w:color="auto" w:fill="auto"/>
            <w:vAlign w:val="center"/>
          </w:tcPr>
          <w:p w14:paraId="44DFFC5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排放口(编号、名称)/污染源</w:t>
            </w:r>
          </w:p>
        </w:tc>
        <w:tc>
          <w:tcPr>
            <w:tcW w:w="1179" w:type="dxa"/>
            <w:tcBorders>
              <w:tl2br w:val="nil"/>
              <w:tr2bl w:val="nil"/>
            </w:tcBorders>
            <w:shd w:val="clear" w:color="auto" w:fill="auto"/>
            <w:vAlign w:val="center"/>
          </w:tcPr>
          <w:p w14:paraId="063FAA4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kern w:val="2"/>
                <w:sz w:val="24"/>
                <w:szCs w:val="24"/>
                <w:lang w:val="en-US" w:eastAsia="zh-CN" w:bidi="ar"/>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污染物</w:t>
            </w:r>
          </w:p>
          <w:p w14:paraId="3D50AF6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项目</w:t>
            </w:r>
          </w:p>
        </w:tc>
        <w:tc>
          <w:tcPr>
            <w:tcW w:w="1963" w:type="dxa"/>
            <w:tcBorders>
              <w:tl2br w:val="nil"/>
              <w:tr2bl w:val="nil"/>
            </w:tcBorders>
            <w:shd w:val="clear" w:color="auto" w:fill="auto"/>
            <w:vAlign w:val="center"/>
          </w:tcPr>
          <w:p w14:paraId="60B1BF6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环境保护措施</w:t>
            </w:r>
          </w:p>
        </w:tc>
        <w:tc>
          <w:tcPr>
            <w:tcW w:w="3072" w:type="dxa"/>
            <w:tcBorders>
              <w:tl2br w:val="nil"/>
              <w:tr2bl w:val="nil"/>
            </w:tcBorders>
            <w:shd w:val="clear" w:color="auto" w:fill="auto"/>
            <w:vAlign w:val="center"/>
          </w:tcPr>
          <w:p w14:paraId="1EF4F96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执行标准</w:t>
            </w:r>
          </w:p>
        </w:tc>
      </w:tr>
      <w:tr w14:paraId="23E775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restart"/>
            <w:tcBorders>
              <w:tl2br w:val="nil"/>
              <w:tr2bl w:val="nil"/>
            </w:tcBorders>
            <w:shd w:val="clear" w:color="auto" w:fill="auto"/>
            <w:vAlign w:val="center"/>
          </w:tcPr>
          <w:p w14:paraId="5614597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大气环境</w:t>
            </w:r>
          </w:p>
        </w:tc>
        <w:tc>
          <w:tcPr>
            <w:tcW w:w="1703" w:type="dxa"/>
            <w:vMerge w:val="restart"/>
            <w:tcBorders>
              <w:tl2br w:val="nil"/>
              <w:tr2bl w:val="nil"/>
            </w:tcBorders>
            <w:shd w:val="clear" w:color="auto" w:fill="auto"/>
            <w:vAlign w:val="center"/>
          </w:tcPr>
          <w:p w14:paraId="798B283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锅炉废气</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（DA001）</w:t>
            </w:r>
          </w:p>
          <w:p w14:paraId="2D5E629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直燃机废气（DA002）</w:t>
            </w:r>
          </w:p>
        </w:tc>
        <w:tc>
          <w:tcPr>
            <w:tcW w:w="1179" w:type="dxa"/>
            <w:tcBorders>
              <w:tl2br w:val="nil"/>
              <w:tr2bl w:val="nil"/>
            </w:tcBorders>
            <w:shd w:val="clear" w:color="auto" w:fill="auto"/>
            <w:vAlign w:val="center"/>
          </w:tcPr>
          <w:p w14:paraId="23DC7144">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SO</w:t>
            </w:r>
            <w:r>
              <w:rPr>
                <w:rFonts w:hint="default" w:ascii="Times New Roman" w:hAnsi="Times New Roman" w:cs="Times New Roman"/>
                <w:color w:val="000000" w:themeColor="text1"/>
                <w:sz w:val="21"/>
                <w:szCs w:val="21"/>
                <w:vertAlign w:val="subscript"/>
                <w14:textFill>
                  <w14:solidFill>
                    <w14:schemeClr w14:val="tx1"/>
                  </w14:solidFill>
                </w14:textFill>
              </w:rPr>
              <w:t>2</w:t>
            </w:r>
          </w:p>
        </w:tc>
        <w:tc>
          <w:tcPr>
            <w:tcW w:w="1963" w:type="dxa"/>
            <w:vMerge w:val="restart"/>
            <w:tcBorders>
              <w:tl2br w:val="nil"/>
              <w:tr2bl w:val="nil"/>
            </w:tcBorders>
            <w:shd w:val="clear" w:color="auto" w:fill="auto"/>
            <w:vAlign w:val="center"/>
          </w:tcPr>
          <w:p w14:paraId="356E965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锅炉房</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1t/h卫生用水</w:t>
            </w:r>
            <w:r>
              <w:rPr>
                <w:rFonts w:hint="default" w:ascii="Times New Roman" w:hAnsi="Times New Roman" w:eastAsia="宋体" w:cs="Times New Roman"/>
                <w:color w:val="000000" w:themeColor="text1"/>
                <w:sz w:val="21"/>
                <w:szCs w:val="21"/>
                <w:lang w:val="en-US"/>
                <w14:textFill>
                  <w14:solidFill>
                    <w14:schemeClr w14:val="tx1"/>
                  </w14:solidFill>
                </w14:textFill>
              </w:rPr>
              <w:t>锅炉废气经过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1根内径为D=500mm，高度为77</w:t>
            </w:r>
            <w:r>
              <w:rPr>
                <w:rFonts w:hint="default" w:ascii="Times New Roman" w:hAnsi="Times New Roman" w:eastAsia="宋体" w:cs="Times New Roman"/>
                <w:color w:val="000000" w:themeColor="text1"/>
                <w:sz w:val="21"/>
                <w:szCs w:val="21"/>
                <w:lang w:val="en-US"/>
                <w14:textFill>
                  <w14:solidFill>
                    <w14:schemeClr w14:val="tx1"/>
                  </w14:solidFill>
                </w14:textFill>
              </w:rPr>
              <w:t>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的</w:t>
            </w:r>
            <w:r>
              <w:rPr>
                <w:rFonts w:hint="default" w:ascii="Times New Roman" w:hAnsi="Times New Roman" w:eastAsia="宋体" w:cs="Times New Roman"/>
                <w:color w:val="000000" w:themeColor="text1"/>
                <w:sz w:val="21"/>
                <w:szCs w:val="21"/>
                <w:lang w:val="en-US"/>
                <w14:textFill>
                  <w14:solidFill>
                    <w14:schemeClr w14:val="tx1"/>
                  </w14:solidFill>
                </w14:textFill>
              </w:rPr>
              <w:t>排气筒（DA001排放；</w:t>
            </w:r>
          </w:p>
          <w:p w14:paraId="084D01B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直燃机</w:t>
            </w:r>
            <w:r>
              <w:rPr>
                <w:rFonts w:hint="default" w:ascii="Times New Roman" w:hAnsi="Times New Roman" w:eastAsia="宋体" w:cs="Times New Roman"/>
                <w:color w:val="000000" w:themeColor="text1"/>
                <w:sz w:val="21"/>
                <w:szCs w:val="21"/>
                <w:lang w:val="en-US"/>
                <w14:textFill>
                  <w14:solidFill>
                    <w14:schemeClr w14:val="tx1"/>
                  </w14:solidFill>
                </w14:textFill>
              </w:rPr>
              <w:t>废气经过</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1根内径为D=600mm，高度为77</w:t>
            </w:r>
            <w:r>
              <w:rPr>
                <w:rFonts w:hint="default" w:ascii="Times New Roman" w:hAnsi="Times New Roman" w:eastAsia="宋体" w:cs="Times New Roman"/>
                <w:color w:val="000000" w:themeColor="text1"/>
                <w:sz w:val="21"/>
                <w:szCs w:val="21"/>
                <w:lang w:val="en-US"/>
                <w14:textFill>
                  <w14:solidFill>
                    <w14:schemeClr w14:val="tx1"/>
                  </w14:solidFill>
                </w14:textFill>
              </w:rPr>
              <w:t>m</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的</w:t>
            </w:r>
            <w:r>
              <w:rPr>
                <w:rFonts w:hint="default" w:ascii="Times New Roman" w:hAnsi="Times New Roman" w:eastAsia="宋体" w:cs="Times New Roman"/>
                <w:color w:val="000000" w:themeColor="text1"/>
                <w:sz w:val="21"/>
                <w:szCs w:val="21"/>
                <w:lang w:val="en-US"/>
                <w14:textFill>
                  <w14:solidFill>
                    <w14:schemeClr w14:val="tx1"/>
                  </w14:solidFill>
                </w14:textFill>
              </w:rPr>
              <w:t>排气筒（DA00</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14:textFill>
                  <w14:solidFill>
                    <w14:schemeClr w14:val="tx1"/>
                  </w14:solidFill>
                </w14:textFill>
              </w:rPr>
              <w:t>）排放</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c>
          <w:tcPr>
            <w:tcW w:w="3072" w:type="dxa"/>
            <w:vMerge w:val="restart"/>
            <w:tcBorders>
              <w:tl2br w:val="nil"/>
              <w:tr2bl w:val="nil"/>
            </w:tcBorders>
            <w:shd w:val="clear" w:color="auto" w:fill="auto"/>
            <w:vAlign w:val="center"/>
          </w:tcPr>
          <w:p w14:paraId="449A003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《锅炉大气污染物排放标准》（DB61/1226-2018）表3</w:t>
            </w:r>
          </w:p>
        </w:tc>
      </w:tr>
      <w:tr w14:paraId="57E2D2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77F4FF8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b/>
                <w:bCs/>
                <w:color w:val="000000" w:themeColor="text1"/>
                <w:sz w:val="24"/>
                <w:szCs w:val="24"/>
                <w14:textFill>
                  <w14:solidFill>
                    <w14:schemeClr w14:val="tx1"/>
                  </w14:solidFill>
                </w14:textFill>
              </w:rPr>
            </w:pPr>
          </w:p>
        </w:tc>
        <w:tc>
          <w:tcPr>
            <w:tcW w:w="1703" w:type="dxa"/>
            <w:vMerge w:val="continue"/>
            <w:tcBorders>
              <w:tl2br w:val="nil"/>
              <w:tr2bl w:val="nil"/>
            </w:tcBorders>
            <w:shd w:val="clear" w:color="auto" w:fill="auto"/>
            <w:vAlign w:val="center"/>
          </w:tcPr>
          <w:p w14:paraId="662E916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color w:val="000000" w:themeColor="text1"/>
                <w:sz w:val="21"/>
                <w:szCs w:val="21"/>
                <w14:textFill>
                  <w14:solidFill>
                    <w14:schemeClr w14:val="tx1"/>
                  </w14:solidFill>
                </w14:textFill>
              </w:rPr>
            </w:pPr>
          </w:p>
        </w:tc>
        <w:tc>
          <w:tcPr>
            <w:tcW w:w="1179" w:type="dxa"/>
            <w:tcBorders>
              <w:tl2br w:val="nil"/>
              <w:tr2bl w:val="nil"/>
            </w:tcBorders>
            <w:shd w:val="clear" w:color="auto" w:fill="auto"/>
            <w:vAlign w:val="center"/>
          </w:tcPr>
          <w:p w14:paraId="3ACF58F4">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烟尘</w:t>
            </w:r>
          </w:p>
        </w:tc>
        <w:tc>
          <w:tcPr>
            <w:tcW w:w="1963" w:type="dxa"/>
            <w:vMerge w:val="continue"/>
            <w:tcBorders>
              <w:tl2br w:val="nil"/>
              <w:tr2bl w:val="nil"/>
            </w:tcBorders>
            <w:shd w:val="clear" w:color="auto" w:fill="auto"/>
            <w:vAlign w:val="center"/>
          </w:tcPr>
          <w:p w14:paraId="2EF0169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3072" w:type="dxa"/>
            <w:vMerge w:val="continue"/>
            <w:tcBorders>
              <w:tl2br w:val="nil"/>
              <w:tr2bl w:val="nil"/>
            </w:tcBorders>
            <w:shd w:val="clear" w:color="auto" w:fill="auto"/>
            <w:vAlign w:val="center"/>
          </w:tcPr>
          <w:p w14:paraId="314F8FA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r>
      <w:tr w14:paraId="54F739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54D7A7C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7331086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104AA7DB">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NO</w:t>
            </w:r>
            <w:r>
              <w:rPr>
                <w:rFonts w:hint="default" w:ascii="Times New Roman" w:hAnsi="Times New Roman" w:cs="Times New Roman"/>
                <w:i w:val="0"/>
                <w:iCs w:val="0"/>
                <w:color w:val="000000" w:themeColor="text1"/>
                <w:sz w:val="21"/>
                <w:szCs w:val="21"/>
                <w:vertAlign w:val="subscript"/>
                <w14:textFill>
                  <w14:solidFill>
                    <w14:schemeClr w14:val="tx1"/>
                  </w14:solidFill>
                </w14:textFill>
              </w:rPr>
              <w:t>X</w:t>
            </w:r>
          </w:p>
        </w:tc>
        <w:tc>
          <w:tcPr>
            <w:tcW w:w="1963" w:type="dxa"/>
            <w:vMerge w:val="continue"/>
            <w:tcBorders>
              <w:tl2br w:val="nil"/>
              <w:tr2bl w:val="nil"/>
            </w:tcBorders>
            <w:shd w:val="clear" w:color="auto" w:fill="auto"/>
            <w:vAlign w:val="center"/>
          </w:tcPr>
          <w:p w14:paraId="6846D18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3072" w:type="dxa"/>
            <w:tcBorders>
              <w:tl2br w:val="nil"/>
              <w:tr2bl w:val="nil"/>
            </w:tcBorders>
            <w:shd w:val="clear" w:color="auto" w:fill="auto"/>
            <w:vAlign w:val="center"/>
          </w:tcPr>
          <w:p w14:paraId="6F3BBA4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《西安市大气污染治理专项行动2024年工作方案》</w:t>
            </w:r>
          </w:p>
        </w:tc>
      </w:tr>
      <w:tr w14:paraId="035C87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35659C4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6A3DDE5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738ABDD0">
            <w:pPr>
              <w:pStyle w:val="36"/>
              <w:keepNext w:val="0"/>
              <w:keepLines w:val="0"/>
              <w:pageBreakBefore w:val="0"/>
              <w:widowControl w:val="0"/>
              <w:kinsoku/>
              <w:wordWrap/>
              <w:overflowPunct/>
              <w:topLinePunct w:val="0"/>
              <w:bidi w:val="0"/>
              <w:spacing w:line="240" w:lineRule="auto"/>
              <w:ind w:left="0" w:leftChars="0" w:right="0" w:rightChars="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cs="Times New Roman"/>
                <w:color w:val="000000" w:themeColor="text1"/>
                <w:sz w:val="21"/>
                <w:szCs w:val="21"/>
                <w:lang w:val="en-US" w:eastAsia="zh-CN"/>
                <w14:textFill>
                  <w14:solidFill>
                    <w14:schemeClr w14:val="tx1"/>
                  </w14:solidFill>
                </w14:textFill>
              </w:rPr>
              <w:t>烟气黑度</w:t>
            </w:r>
          </w:p>
        </w:tc>
        <w:tc>
          <w:tcPr>
            <w:tcW w:w="1963" w:type="dxa"/>
            <w:vMerge w:val="continue"/>
            <w:tcBorders>
              <w:tl2br w:val="nil"/>
              <w:tr2bl w:val="nil"/>
            </w:tcBorders>
            <w:shd w:val="clear" w:color="auto" w:fill="auto"/>
            <w:vAlign w:val="center"/>
          </w:tcPr>
          <w:p w14:paraId="3CAEBE8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p>
        </w:tc>
        <w:tc>
          <w:tcPr>
            <w:tcW w:w="3072" w:type="dxa"/>
            <w:tcBorders>
              <w:tl2br w:val="nil"/>
              <w:tr2bl w:val="nil"/>
            </w:tcBorders>
            <w:shd w:val="clear" w:color="auto" w:fill="auto"/>
            <w:vAlign w:val="center"/>
          </w:tcPr>
          <w:p w14:paraId="7E71E3A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《锅炉大气污染物排放标准》（GB13271-2014）</w:t>
            </w:r>
          </w:p>
        </w:tc>
      </w:tr>
      <w:tr w14:paraId="72C4027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5" w:type="dxa"/>
            <w:vMerge w:val="restart"/>
            <w:tcBorders>
              <w:tl2br w:val="nil"/>
              <w:tr2bl w:val="nil"/>
            </w:tcBorders>
            <w:shd w:val="clear" w:color="auto" w:fill="auto"/>
            <w:vAlign w:val="center"/>
          </w:tcPr>
          <w:p w14:paraId="3602237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水环境</w:t>
            </w:r>
          </w:p>
        </w:tc>
        <w:tc>
          <w:tcPr>
            <w:tcW w:w="1703" w:type="dxa"/>
            <w:vMerge w:val="restart"/>
            <w:tcBorders>
              <w:tl2br w:val="nil"/>
              <w:tr2bl w:val="nil"/>
            </w:tcBorders>
            <w:shd w:val="clear" w:color="auto" w:fill="auto"/>
            <w:vAlign w:val="center"/>
          </w:tcPr>
          <w:p w14:paraId="1848F6A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14:textFill>
                  <w14:solidFill>
                    <w14:schemeClr w14:val="tx1"/>
                  </w14:solidFill>
                </w14:textFill>
              </w:rPr>
            </w:pPr>
            <w:r>
              <w:rPr>
                <w:rFonts w:hint="eastAsia" w:ascii="宋体" w:hAnsi="宋体" w:eastAsia="宋体" w:cs="宋体"/>
                <w:color w:val="000000" w:themeColor="text1"/>
                <w:sz w:val="21"/>
                <w:szCs w:val="21"/>
                <w:lang w:val="en-US" w:eastAsia="zh-CN"/>
                <w14:textFill>
                  <w14:solidFill>
                    <w14:schemeClr w14:val="tx1"/>
                  </w14:solidFill>
                </w14:textFill>
              </w:rPr>
              <w:t>混合废水</w:t>
            </w:r>
          </w:p>
        </w:tc>
        <w:tc>
          <w:tcPr>
            <w:tcW w:w="1179" w:type="dxa"/>
            <w:tcBorders>
              <w:tl2br w:val="nil"/>
              <w:tr2bl w:val="nil"/>
            </w:tcBorders>
            <w:shd w:val="clear" w:color="auto" w:fill="auto"/>
            <w:vAlign w:val="center"/>
          </w:tcPr>
          <w:p w14:paraId="6BEC11C7">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eastAsia="宋体" w:cs="Times New Roman"/>
                <w:color w:val="000000" w:themeColor="text1"/>
                <w:kern w:val="0"/>
                <w:sz w:val="21"/>
                <w:szCs w:val="21"/>
                <w:lang w:val="en-US" w:eastAsia="zh-CN" w:bidi="ar"/>
                <w14:textFill>
                  <w14:solidFill>
                    <w14:schemeClr w14:val="tx1"/>
                  </w14:solidFill>
                </w14:textFill>
              </w:rPr>
              <w:t>pH</w:t>
            </w:r>
          </w:p>
        </w:tc>
        <w:tc>
          <w:tcPr>
            <w:tcW w:w="1963" w:type="dxa"/>
            <w:vMerge w:val="restart"/>
            <w:tcBorders>
              <w:tl2br w:val="nil"/>
              <w:tr2bl w:val="nil"/>
            </w:tcBorders>
            <w:shd w:val="clear" w:color="auto" w:fill="auto"/>
            <w:vAlign w:val="center"/>
          </w:tcPr>
          <w:p w14:paraId="10116E3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经</w:t>
            </w:r>
            <w:r>
              <w:rPr>
                <w:rFonts w:hint="eastAsia" w:ascii="宋体" w:hAnsi="宋体" w:cs="宋体" w:eastAsiaTheme="minorEastAsia"/>
                <w:color w:val="000000" w:themeColor="text1"/>
                <w:sz w:val="21"/>
                <w:szCs w:val="21"/>
                <w:lang w:val="en-US" w:eastAsia="zh-CN"/>
                <w14:textFill>
                  <w14:solidFill>
                    <w14:schemeClr w14:val="tx1"/>
                  </w14:solidFill>
                </w14:textFill>
              </w:rPr>
              <w:t>市政污水管网最终进</w:t>
            </w:r>
            <w:r>
              <w:rPr>
                <w:rFonts w:hint="eastAsia" w:ascii="宋体" w:hAnsi="宋体" w:cs="宋体"/>
                <w:color w:val="0000FF"/>
                <w:sz w:val="21"/>
                <w:szCs w:val="21"/>
                <w:lang w:val="en-US" w:eastAsia="zh-CN"/>
              </w:rPr>
              <w:t>沣东南污水处理厂集中处理</w:t>
            </w:r>
            <w:r>
              <w:rPr>
                <w:rFonts w:hint="eastAsia" w:ascii="宋体" w:hAnsi="宋体" w:cs="宋体" w:eastAsiaTheme="minorEastAsia"/>
                <w:color w:val="000000" w:themeColor="text1"/>
                <w:sz w:val="21"/>
                <w:szCs w:val="21"/>
                <w:lang w:val="en-US" w:eastAsia="zh-CN"/>
                <w14:textFill>
                  <w14:solidFill>
                    <w14:schemeClr w14:val="tx1"/>
                  </w14:solidFill>
                </w14:textFill>
              </w:rPr>
              <w:t>；</w:t>
            </w:r>
          </w:p>
        </w:tc>
        <w:tc>
          <w:tcPr>
            <w:tcW w:w="3072" w:type="dxa"/>
            <w:vMerge w:val="restart"/>
            <w:tcBorders>
              <w:tl2br w:val="nil"/>
              <w:tr2bl w:val="nil"/>
            </w:tcBorders>
            <w:shd w:val="clear" w:color="auto" w:fill="auto"/>
            <w:vAlign w:val="center"/>
          </w:tcPr>
          <w:p w14:paraId="56EEA81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《污水综合排放标准》（GB8978-1996）表</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中三级标准</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及</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《污水排入城镇下水道水质标准》（GB/T31962-2015）中</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bCs/>
                <w:color w:val="000000" w:themeColor="text1"/>
                <w:sz w:val="21"/>
                <w:szCs w:val="21"/>
                <w:lang w:val="en-US" w:eastAsia="zh-CN"/>
                <w14:textFill>
                  <w14:solidFill>
                    <w14:schemeClr w14:val="tx1"/>
                  </w14:solidFill>
                </w14:textFill>
              </w:rPr>
              <w:t>级标准要求</w:t>
            </w:r>
            <w:r>
              <w:rPr>
                <w:rFonts w:hint="eastAsia" w:ascii="Times New Roman" w:hAnsi="Times New Roman" w:eastAsia="宋体" w:cs="Times New Roman"/>
                <w:bCs/>
                <w:color w:val="000000" w:themeColor="text1"/>
                <w:sz w:val="21"/>
                <w:szCs w:val="21"/>
                <w:lang w:val="en-US" w:eastAsia="zh-CN"/>
                <w14:textFill>
                  <w14:solidFill>
                    <w14:schemeClr w14:val="tx1"/>
                  </w14:solidFill>
                </w14:textFill>
              </w:rPr>
              <w:t>；</w:t>
            </w:r>
          </w:p>
        </w:tc>
      </w:tr>
      <w:tr w14:paraId="55D519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38665B1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18453CB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2DCF2F5C">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COD</w:t>
            </w:r>
          </w:p>
        </w:tc>
        <w:tc>
          <w:tcPr>
            <w:tcW w:w="1963" w:type="dxa"/>
            <w:vMerge w:val="continue"/>
            <w:tcBorders>
              <w:tl2br w:val="nil"/>
              <w:tr2bl w:val="nil"/>
            </w:tcBorders>
            <w:shd w:val="clear" w:color="auto" w:fill="auto"/>
            <w:vAlign w:val="center"/>
          </w:tcPr>
          <w:p w14:paraId="3DE7E58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3072" w:type="dxa"/>
            <w:vMerge w:val="continue"/>
            <w:tcBorders>
              <w:tl2br w:val="nil"/>
              <w:tr2bl w:val="nil"/>
            </w:tcBorders>
            <w:shd w:val="clear" w:color="auto" w:fill="auto"/>
            <w:vAlign w:val="center"/>
          </w:tcPr>
          <w:p w14:paraId="3BEAA06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3D0CF4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4EC33F4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7E548DE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54C426E8">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BOD</w:t>
            </w:r>
            <w:r>
              <w:rPr>
                <w:rFonts w:hint="default" w:ascii="Times New Roman" w:hAnsi="Times New Roman" w:eastAsia="宋体" w:cs="Times New Roman"/>
                <w:color w:val="000000" w:themeColor="text1"/>
                <w:kern w:val="0"/>
                <w:sz w:val="21"/>
                <w:szCs w:val="21"/>
                <w:vertAlign w:val="subscript"/>
                <w:lang w:val="en-US" w:eastAsia="zh-CN" w:bidi="ar"/>
                <w14:textFill>
                  <w14:solidFill>
                    <w14:schemeClr w14:val="tx1"/>
                  </w14:solidFill>
                </w14:textFill>
              </w:rPr>
              <w:t>5</w:t>
            </w:r>
          </w:p>
        </w:tc>
        <w:tc>
          <w:tcPr>
            <w:tcW w:w="1963" w:type="dxa"/>
            <w:vMerge w:val="continue"/>
            <w:tcBorders>
              <w:tl2br w:val="nil"/>
              <w:tr2bl w:val="nil"/>
            </w:tcBorders>
            <w:shd w:val="clear" w:color="auto" w:fill="auto"/>
            <w:vAlign w:val="center"/>
          </w:tcPr>
          <w:p w14:paraId="1556E62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3072" w:type="dxa"/>
            <w:vMerge w:val="continue"/>
            <w:tcBorders>
              <w:tl2br w:val="nil"/>
              <w:tr2bl w:val="nil"/>
            </w:tcBorders>
            <w:shd w:val="clear" w:color="auto" w:fill="auto"/>
            <w:vAlign w:val="center"/>
          </w:tcPr>
          <w:p w14:paraId="3819634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7A7D58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3E652C0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581CB82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7B60DE0D">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SS</w:t>
            </w:r>
          </w:p>
        </w:tc>
        <w:tc>
          <w:tcPr>
            <w:tcW w:w="1963" w:type="dxa"/>
            <w:vMerge w:val="continue"/>
            <w:tcBorders>
              <w:tl2br w:val="nil"/>
              <w:tr2bl w:val="nil"/>
            </w:tcBorders>
            <w:shd w:val="clear" w:color="auto" w:fill="auto"/>
            <w:vAlign w:val="center"/>
          </w:tcPr>
          <w:p w14:paraId="598C2BB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3072" w:type="dxa"/>
            <w:vMerge w:val="continue"/>
            <w:tcBorders>
              <w:tl2br w:val="nil"/>
              <w:tr2bl w:val="nil"/>
            </w:tcBorders>
            <w:shd w:val="clear" w:color="auto" w:fill="auto"/>
            <w:vAlign w:val="center"/>
          </w:tcPr>
          <w:p w14:paraId="7020762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3C15B2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432BA70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eastAsia="zh-CN"/>
                <w14:textFill>
                  <w14:solidFill>
                    <w14:schemeClr w14:val="tx1"/>
                  </w14:solidFill>
                </w14:textFill>
              </w:rPr>
            </w:pPr>
          </w:p>
        </w:tc>
        <w:tc>
          <w:tcPr>
            <w:tcW w:w="1703" w:type="dxa"/>
            <w:vMerge w:val="continue"/>
            <w:tcBorders>
              <w:tl2br w:val="nil"/>
              <w:tr2bl w:val="nil"/>
            </w:tcBorders>
            <w:shd w:val="clear" w:color="auto" w:fill="auto"/>
            <w:vAlign w:val="center"/>
          </w:tcPr>
          <w:p w14:paraId="38B3485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eastAsia="zh-CN"/>
                <w14:textFill>
                  <w14:solidFill>
                    <w14:schemeClr w14:val="tx1"/>
                  </w14:solidFill>
                </w14:textFill>
              </w:rPr>
            </w:pPr>
          </w:p>
        </w:tc>
        <w:tc>
          <w:tcPr>
            <w:tcW w:w="1179" w:type="dxa"/>
            <w:tcBorders>
              <w:tl2br w:val="nil"/>
              <w:tr2bl w:val="nil"/>
            </w:tcBorders>
            <w:shd w:val="clear" w:color="auto" w:fill="auto"/>
            <w:vAlign w:val="center"/>
          </w:tcPr>
          <w:p w14:paraId="6655A725">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TDS</w:t>
            </w:r>
          </w:p>
        </w:tc>
        <w:tc>
          <w:tcPr>
            <w:tcW w:w="1963" w:type="dxa"/>
            <w:vMerge w:val="continue"/>
            <w:tcBorders>
              <w:tl2br w:val="nil"/>
              <w:tr2bl w:val="nil"/>
            </w:tcBorders>
            <w:shd w:val="clear" w:color="auto" w:fill="auto"/>
            <w:vAlign w:val="center"/>
          </w:tcPr>
          <w:p w14:paraId="5D1A8FF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p>
        </w:tc>
        <w:tc>
          <w:tcPr>
            <w:tcW w:w="3072" w:type="dxa"/>
            <w:vMerge w:val="continue"/>
            <w:tcBorders>
              <w:tl2br w:val="nil"/>
              <w:tr2bl w:val="nil"/>
            </w:tcBorders>
            <w:shd w:val="clear" w:color="auto" w:fill="auto"/>
            <w:vAlign w:val="center"/>
          </w:tcPr>
          <w:p w14:paraId="7478F28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default"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512671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3F1A175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0B97FF3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5DD96E6E">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NH</w:t>
            </w:r>
            <w:r>
              <w:rPr>
                <w:rFonts w:hint="default" w:ascii="Times New Roman" w:hAnsi="Times New Roman" w:eastAsia="宋体" w:cs="Times New Roman"/>
                <w:color w:val="000000" w:themeColor="text1"/>
                <w:kern w:val="0"/>
                <w:sz w:val="21"/>
                <w:szCs w:val="21"/>
                <w:vertAlign w:val="subscript"/>
                <w:lang w:val="en-US" w:eastAsia="zh-CN" w:bidi="ar"/>
                <w14:textFill>
                  <w14:solidFill>
                    <w14:schemeClr w14:val="tx1"/>
                  </w14:solidFill>
                </w14:textFill>
              </w:rPr>
              <w:t>3</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-N</w:t>
            </w:r>
          </w:p>
        </w:tc>
        <w:tc>
          <w:tcPr>
            <w:tcW w:w="1963" w:type="dxa"/>
            <w:vMerge w:val="continue"/>
            <w:tcBorders>
              <w:tl2br w:val="nil"/>
              <w:tr2bl w:val="nil"/>
            </w:tcBorders>
            <w:shd w:val="clear" w:color="auto" w:fill="auto"/>
            <w:vAlign w:val="center"/>
          </w:tcPr>
          <w:p w14:paraId="19DFC88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3072" w:type="dxa"/>
            <w:vMerge w:val="continue"/>
            <w:tcBorders>
              <w:tl2br w:val="nil"/>
              <w:tr2bl w:val="nil"/>
            </w:tcBorders>
            <w:shd w:val="clear" w:color="auto" w:fill="auto"/>
            <w:vAlign w:val="center"/>
          </w:tcPr>
          <w:p w14:paraId="7539B44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27CDFD8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3FC66E3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2841044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63BFD9CD">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TP</w:t>
            </w:r>
          </w:p>
        </w:tc>
        <w:tc>
          <w:tcPr>
            <w:tcW w:w="1963" w:type="dxa"/>
            <w:vMerge w:val="continue"/>
            <w:tcBorders>
              <w:tl2br w:val="nil"/>
              <w:tr2bl w:val="nil"/>
            </w:tcBorders>
            <w:shd w:val="clear" w:color="auto" w:fill="auto"/>
            <w:vAlign w:val="center"/>
          </w:tcPr>
          <w:p w14:paraId="6D11573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3072" w:type="dxa"/>
            <w:vMerge w:val="continue"/>
            <w:tcBorders>
              <w:tl2br w:val="nil"/>
              <w:tr2bl w:val="nil"/>
            </w:tcBorders>
            <w:shd w:val="clear" w:color="auto" w:fill="auto"/>
            <w:vAlign w:val="center"/>
          </w:tcPr>
          <w:p w14:paraId="3D65B82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751272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vMerge w:val="continue"/>
            <w:tcBorders>
              <w:tl2br w:val="nil"/>
              <w:tr2bl w:val="nil"/>
            </w:tcBorders>
            <w:shd w:val="clear" w:color="auto" w:fill="auto"/>
            <w:vAlign w:val="center"/>
          </w:tcPr>
          <w:p w14:paraId="0BC3943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p>
        </w:tc>
        <w:tc>
          <w:tcPr>
            <w:tcW w:w="1703" w:type="dxa"/>
            <w:vMerge w:val="continue"/>
            <w:tcBorders>
              <w:tl2br w:val="nil"/>
              <w:tr2bl w:val="nil"/>
            </w:tcBorders>
            <w:shd w:val="clear" w:color="auto" w:fill="auto"/>
            <w:vAlign w:val="center"/>
          </w:tcPr>
          <w:p w14:paraId="2E0C3EF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p>
        </w:tc>
        <w:tc>
          <w:tcPr>
            <w:tcW w:w="1179" w:type="dxa"/>
            <w:tcBorders>
              <w:tl2br w:val="nil"/>
              <w:tr2bl w:val="nil"/>
            </w:tcBorders>
            <w:shd w:val="clear" w:color="auto" w:fill="auto"/>
            <w:vAlign w:val="center"/>
          </w:tcPr>
          <w:p w14:paraId="68B1FF34">
            <w:pPr>
              <w:keepNext w:val="0"/>
              <w:keepLines w:val="0"/>
              <w:pageBreakBefore w:val="0"/>
              <w:widowControl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TN</w:t>
            </w:r>
          </w:p>
        </w:tc>
        <w:tc>
          <w:tcPr>
            <w:tcW w:w="1963" w:type="dxa"/>
            <w:vMerge w:val="continue"/>
            <w:tcBorders>
              <w:tl2br w:val="nil"/>
              <w:tr2bl w:val="nil"/>
            </w:tcBorders>
            <w:shd w:val="clear" w:color="auto" w:fill="auto"/>
            <w:vAlign w:val="center"/>
          </w:tcPr>
          <w:p w14:paraId="4947794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宋体" w:hAnsi="宋体" w:eastAsia="宋体" w:cs="宋体"/>
                <w:color w:val="000000" w:themeColor="text1"/>
                <w:sz w:val="21"/>
                <w:szCs w:val="21"/>
                <w:lang w:val="en-US" w:eastAsia="zh-CN"/>
                <w14:textFill>
                  <w14:solidFill>
                    <w14:schemeClr w14:val="tx1"/>
                  </w14:solidFill>
                </w14:textFill>
              </w:rPr>
            </w:pPr>
          </w:p>
        </w:tc>
        <w:tc>
          <w:tcPr>
            <w:tcW w:w="3072" w:type="dxa"/>
            <w:vMerge w:val="continue"/>
            <w:tcBorders>
              <w:tl2br w:val="nil"/>
              <w:tr2bl w:val="nil"/>
            </w:tcBorders>
            <w:shd w:val="clear" w:color="auto" w:fill="auto"/>
            <w:vAlign w:val="center"/>
          </w:tcPr>
          <w:p w14:paraId="7D1486B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both"/>
              <w:textAlignment w:val="auto"/>
              <w:rPr>
                <w:rFonts w:hint="eastAsia" w:ascii="Times New Roman" w:hAnsi="Times New Roman" w:eastAsia="宋体" w:cs="Times New Roman"/>
                <w:bCs/>
                <w:color w:val="000000" w:themeColor="text1"/>
                <w:sz w:val="21"/>
                <w:szCs w:val="21"/>
                <w:lang w:val="en-US" w:eastAsia="zh-CN"/>
                <w14:textFill>
                  <w14:solidFill>
                    <w14:schemeClr w14:val="tx1"/>
                  </w14:solidFill>
                </w14:textFill>
              </w:rPr>
            </w:pPr>
          </w:p>
        </w:tc>
      </w:tr>
      <w:tr w14:paraId="5CE067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5" w:type="dxa"/>
            <w:tcBorders>
              <w:tl2br w:val="nil"/>
              <w:tr2bl w:val="nil"/>
            </w:tcBorders>
            <w:shd w:val="clear" w:color="auto" w:fill="auto"/>
            <w:vAlign w:val="center"/>
          </w:tcPr>
          <w:p w14:paraId="6B8903F7">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声环境</w:t>
            </w:r>
          </w:p>
        </w:tc>
        <w:tc>
          <w:tcPr>
            <w:tcW w:w="1703" w:type="dxa"/>
            <w:tcBorders>
              <w:tl2br w:val="nil"/>
              <w:tr2bl w:val="nil"/>
            </w:tcBorders>
            <w:shd w:val="clear" w:color="auto" w:fill="auto"/>
            <w:vAlign w:val="center"/>
          </w:tcPr>
          <w:p w14:paraId="13368B8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highlight w:val="none"/>
                <w14:textFill>
                  <w14:solidFill>
                    <w14:schemeClr w14:val="tx1"/>
                  </w14:solidFill>
                </w14:textFill>
              </w:rPr>
              <w:t>设备噪声</w:t>
            </w:r>
          </w:p>
        </w:tc>
        <w:tc>
          <w:tcPr>
            <w:tcW w:w="1179" w:type="dxa"/>
            <w:tcBorders>
              <w:tl2br w:val="nil"/>
              <w:tr2bl w:val="nil"/>
            </w:tcBorders>
            <w:shd w:val="clear" w:color="auto" w:fill="auto"/>
            <w:vAlign w:val="center"/>
          </w:tcPr>
          <w:p w14:paraId="2A9DD08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sz w:val="21"/>
                <w:szCs w:val="21"/>
                <w:lang w:val="en-US"/>
                <w14:textFill>
                  <w14:solidFill>
                    <w14:schemeClr w14:val="tx1"/>
                  </w14:solidFill>
                </w14:textFill>
              </w:rPr>
              <w:t>等效</w:t>
            </w: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连续</w:t>
            </w:r>
            <w:r>
              <w:rPr>
                <w:rFonts w:hint="default" w:ascii="Times New Roman" w:hAnsi="Times New Roman" w:eastAsia="宋体" w:cs="Times New Roman"/>
                <w:color w:val="000000" w:themeColor="text1"/>
                <w:sz w:val="21"/>
                <w:szCs w:val="21"/>
                <w:lang w:val="en-US"/>
                <w14:textFill>
                  <w14:solidFill>
                    <w14:schemeClr w14:val="tx1"/>
                  </w14:solidFill>
                </w14:textFill>
              </w:rPr>
              <w:t>A声级</w:t>
            </w:r>
          </w:p>
        </w:tc>
        <w:tc>
          <w:tcPr>
            <w:tcW w:w="1963" w:type="dxa"/>
            <w:tcBorders>
              <w:tl2br w:val="nil"/>
              <w:tr2bl w:val="nil"/>
            </w:tcBorders>
            <w:shd w:val="clear" w:color="auto" w:fill="auto"/>
            <w:vAlign w:val="center"/>
          </w:tcPr>
          <w:p w14:paraId="561E71D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厂房隔声、基础减震</w:t>
            </w:r>
            <w:r>
              <w:rPr>
                <w:rFonts w:hint="eastAsia" w:ascii="Times New Roman" w:hAnsi="Times New Roman"/>
                <w:color w:val="000000" w:themeColor="text1"/>
                <w:sz w:val="21"/>
                <w:szCs w:val="21"/>
                <w:highlight w:val="none"/>
                <w:lang w:eastAsia="zh-CN"/>
                <w14:textFill>
                  <w14:solidFill>
                    <w14:schemeClr w14:val="tx1"/>
                  </w14:solidFill>
                </w14:textFill>
              </w:rPr>
              <w:t>等</w:t>
            </w:r>
          </w:p>
        </w:tc>
        <w:tc>
          <w:tcPr>
            <w:tcW w:w="3072" w:type="dxa"/>
            <w:tcBorders>
              <w:tl2br w:val="nil"/>
              <w:tr2bl w:val="nil"/>
            </w:tcBorders>
            <w:shd w:val="clear" w:color="auto" w:fill="auto"/>
            <w:vAlign w:val="center"/>
          </w:tcPr>
          <w:p w14:paraId="0C7DDC0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cs="宋体" w:eastAsiaTheme="minorEastAsia"/>
                <w:color w:val="000000" w:themeColor="text1"/>
                <w:sz w:val="21"/>
                <w:szCs w:val="21"/>
                <w:lang w:val="en-US" w:eastAsia="zh-CN"/>
                <w14:textFill>
                  <w14:solidFill>
                    <w14:schemeClr w14:val="tx1"/>
                  </w14:solidFill>
                </w14:textFill>
              </w:rPr>
            </w:pPr>
            <w:r>
              <w:rPr>
                <w:rFonts w:ascii="Times New Roman" w:hAnsi="Times New Roman"/>
                <w:color w:val="000000" w:themeColor="text1"/>
                <w:sz w:val="21"/>
                <w:szCs w:val="21"/>
                <w:highlight w:val="none"/>
                <w14:textFill>
                  <w14:solidFill>
                    <w14:schemeClr w14:val="tx1"/>
                  </w14:solidFill>
                </w14:textFill>
              </w:rPr>
              <w:t>《工业企业厂界环境噪声排放标准》（GB12348-2008）</w:t>
            </w:r>
            <w:r>
              <w:rPr>
                <w:rFonts w:hint="eastAsia" w:ascii="Times New Roman" w:hAnsi="Times New Roman"/>
                <w:color w:val="000000" w:themeColor="text1"/>
                <w:sz w:val="21"/>
                <w:szCs w:val="21"/>
                <w:highlight w:val="none"/>
                <w:lang w:val="en-US" w:eastAsia="zh-CN"/>
                <w14:textFill>
                  <w14:solidFill>
                    <w14:schemeClr w14:val="tx1"/>
                  </w14:solidFill>
                </w14:textFill>
              </w:rPr>
              <w:t>2</w:t>
            </w:r>
            <w:r>
              <w:rPr>
                <w:rFonts w:ascii="Times New Roman" w:hAnsi="Times New Roman"/>
                <w:color w:val="000000" w:themeColor="text1"/>
                <w:sz w:val="21"/>
                <w:szCs w:val="21"/>
                <w:highlight w:val="none"/>
                <w14:textFill>
                  <w14:solidFill>
                    <w14:schemeClr w14:val="tx1"/>
                  </w14:solidFill>
                </w14:textFill>
              </w:rPr>
              <w:t>类标准</w:t>
            </w:r>
            <w:r>
              <w:rPr>
                <w:rFonts w:hint="eastAsia" w:ascii="Times New Roman" w:hAnsi="Times New Roman"/>
                <w:color w:val="000000" w:themeColor="text1"/>
                <w:sz w:val="21"/>
                <w:szCs w:val="21"/>
                <w:highlight w:val="none"/>
                <w:lang w:eastAsia="zh-CN"/>
                <w14:textFill>
                  <w14:solidFill>
                    <w14:schemeClr w14:val="tx1"/>
                  </w14:solidFill>
                </w14:textFill>
              </w:rPr>
              <w:t>；</w:t>
            </w:r>
          </w:p>
        </w:tc>
      </w:tr>
      <w:tr w14:paraId="533C46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15" w:type="dxa"/>
            <w:tcBorders>
              <w:tl2br w:val="nil"/>
              <w:tr2bl w:val="nil"/>
            </w:tcBorders>
            <w:shd w:val="clear" w:color="auto" w:fill="auto"/>
            <w:vAlign w:val="center"/>
          </w:tcPr>
          <w:p w14:paraId="6F120E8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电磁辐射</w:t>
            </w:r>
          </w:p>
        </w:tc>
        <w:tc>
          <w:tcPr>
            <w:tcW w:w="1703" w:type="dxa"/>
            <w:tcBorders>
              <w:tl2br w:val="nil"/>
              <w:tr2bl w:val="nil"/>
            </w:tcBorders>
            <w:shd w:val="clear" w:color="auto" w:fill="auto"/>
            <w:vAlign w:val="center"/>
          </w:tcPr>
          <w:p w14:paraId="42C0806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1179" w:type="dxa"/>
            <w:tcBorders>
              <w:tl2br w:val="nil"/>
              <w:tr2bl w:val="nil"/>
            </w:tcBorders>
            <w:shd w:val="clear" w:color="auto" w:fill="auto"/>
            <w:vAlign w:val="center"/>
          </w:tcPr>
          <w:p w14:paraId="43F7CEF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1963" w:type="dxa"/>
            <w:tcBorders>
              <w:tl2br w:val="nil"/>
              <w:tr2bl w:val="nil"/>
            </w:tcBorders>
            <w:shd w:val="clear" w:color="auto" w:fill="auto"/>
            <w:vAlign w:val="center"/>
          </w:tcPr>
          <w:p w14:paraId="7E16B5B0">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c>
          <w:tcPr>
            <w:tcW w:w="3072" w:type="dxa"/>
            <w:tcBorders>
              <w:tl2br w:val="nil"/>
              <w:tr2bl w:val="nil"/>
            </w:tcBorders>
            <w:shd w:val="clear" w:color="auto" w:fill="auto"/>
            <w:vAlign w:val="center"/>
          </w:tcPr>
          <w:p w14:paraId="4636B81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rFonts w:ascii="Times New Roman"/>
                <w:color w:val="000000" w:themeColor="text1"/>
                <w:w w:val="100"/>
                <w:sz w:val="21"/>
                <w:szCs w:val="21"/>
                <w14:textFill>
                  <w14:solidFill>
                    <w14:schemeClr w14:val="tx1"/>
                  </w14:solidFill>
                </w14:textFill>
              </w:rPr>
              <w:t>/</w:t>
            </w:r>
          </w:p>
        </w:tc>
      </w:tr>
      <w:tr w14:paraId="2A0088B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tcBorders>
              <w:tl2br w:val="nil"/>
              <w:tr2bl w:val="nil"/>
            </w:tcBorders>
            <w:shd w:val="clear" w:color="auto" w:fill="auto"/>
            <w:vAlign w:val="center"/>
          </w:tcPr>
          <w:p w14:paraId="35DCA21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固体废物</w:t>
            </w:r>
          </w:p>
        </w:tc>
        <w:tc>
          <w:tcPr>
            <w:tcW w:w="7917" w:type="dxa"/>
            <w:gridSpan w:val="4"/>
            <w:tcBorders>
              <w:tl2br w:val="nil"/>
              <w:tr2bl w:val="nil"/>
            </w:tcBorders>
            <w:shd w:val="clear" w:color="auto" w:fill="auto"/>
            <w:vAlign w:val="center"/>
          </w:tcPr>
          <w:p w14:paraId="43ACA1E2">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本项目运营期主要产生的固废包括</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生活垃圾和</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废饱和离子交换树脂</w:t>
            </w:r>
            <w:r>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t>；生活垃圾分类收集，统一委托环卫部门处置；</w:t>
            </w:r>
            <w:r>
              <w:rPr>
                <w:rFonts w:hint="default" w:ascii="Times New Roman" w:hAnsi="Times New Roman" w:eastAsia="宋体" w:cs="Times New Roman"/>
                <w:color w:val="000000" w:themeColor="text1"/>
                <w:kern w:val="0"/>
                <w:sz w:val="21"/>
                <w:szCs w:val="21"/>
                <w:lang w:val="en-US" w:eastAsia="zh-CN" w:bidi="ar"/>
                <w14:textFill>
                  <w14:solidFill>
                    <w14:schemeClr w14:val="tx1"/>
                  </w14:solidFill>
                </w14:textFill>
              </w:rPr>
              <w:t>废饱和离子交换树脂为一般工业固废，交由厂家回收处置。</w:t>
            </w:r>
          </w:p>
        </w:tc>
      </w:tr>
      <w:tr w14:paraId="6C183C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tcBorders>
              <w:tl2br w:val="nil"/>
              <w:tr2bl w:val="nil"/>
            </w:tcBorders>
            <w:shd w:val="clear" w:color="auto" w:fill="auto"/>
            <w:vAlign w:val="center"/>
          </w:tcPr>
          <w:p w14:paraId="5114686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土壤及地下水污染防治措施</w:t>
            </w:r>
          </w:p>
        </w:tc>
        <w:tc>
          <w:tcPr>
            <w:tcW w:w="7917" w:type="dxa"/>
            <w:gridSpan w:val="4"/>
            <w:tcBorders>
              <w:tl2br w:val="nil"/>
              <w:tr2bl w:val="nil"/>
            </w:tcBorders>
            <w:shd w:val="clear" w:color="auto" w:fill="auto"/>
            <w:vAlign w:val="center"/>
          </w:tcPr>
          <w:p w14:paraId="27BED179">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firstLine="420" w:firstLineChars="200"/>
              <w:jc w:val="both"/>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本项目按照环评要求切实落实各种污染控制措施，运营期</w:t>
            </w:r>
            <w:r>
              <w:rPr>
                <w:rFonts w:hint="eastAsia" w:ascii="Times New Roman" w:hAnsi="Times New Roman" w:cs="Times New Roman"/>
                <w:color w:val="000000" w:themeColor="text1"/>
                <w:sz w:val="21"/>
                <w:szCs w:val="21"/>
                <w:lang w:val="en-US" w:eastAsia="zh-CN"/>
                <w14:textFill>
                  <w14:solidFill>
                    <w14:schemeClr w14:val="tx1"/>
                  </w14:solidFill>
                </w14:textFill>
              </w:rPr>
              <w:t>不存在</w:t>
            </w:r>
            <w:r>
              <w:rPr>
                <w:rFonts w:hint="eastAsia"/>
                <w:color w:val="000000" w:themeColor="text1"/>
                <w:sz w:val="21"/>
                <w:szCs w:val="21"/>
                <w:lang w:val="en-US" w:eastAsia="zh-CN"/>
                <w14:textFill>
                  <w14:solidFill>
                    <w14:schemeClr w14:val="tx1"/>
                  </w14:solidFill>
                </w14:textFill>
              </w:rPr>
              <w:t>地下水污染途径。</w:t>
            </w:r>
          </w:p>
        </w:tc>
      </w:tr>
      <w:tr w14:paraId="4D7984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9" w:hRule="atLeast"/>
          <w:jc w:val="center"/>
        </w:trPr>
        <w:tc>
          <w:tcPr>
            <w:tcW w:w="1215" w:type="dxa"/>
            <w:tcBorders>
              <w:tl2br w:val="nil"/>
              <w:tr2bl w:val="nil"/>
            </w:tcBorders>
            <w:shd w:val="clear" w:color="auto" w:fill="auto"/>
            <w:vAlign w:val="center"/>
          </w:tcPr>
          <w:p w14:paraId="6A80016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z w:val="24"/>
                <w:szCs w:val="24"/>
                <w:lang w:val="en-US"/>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
                <w14:textFill>
                  <w14:solidFill>
                    <w14:schemeClr w14:val="tx1"/>
                  </w14:solidFill>
                </w14:textFill>
              </w:rPr>
              <w:t>生态保护措施</w:t>
            </w:r>
          </w:p>
        </w:tc>
        <w:tc>
          <w:tcPr>
            <w:tcW w:w="7917" w:type="dxa"/>
            <w:gridSpan w:val="4"/>
            <w:tcBorders>
              <w:tl2br w:val="nil"/>
              <w:tr2bl w:val="nil"/>
            </w:tcBorders>
            <w:shd w:val="clear" w:color="auto" w:fill="auto"/>
            <w:vAlign w:val="center"/>
          </w:tcPr>
          <w:p w14:paraId="5B58681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000000" w:themeColor="text1"/>
                <w:sz w:val="21"/>
                <w:szCs w:val="21"/>
                <w:lang w:val="en-US"/>
                <w14:textFill>
                  <w14:solidFill>
                    <w14:schemeClr w14:val="tx1"/>
                  </w14:solidFill>
                </w14:textFill>
              </w:rPr>
            </w:pPr>
            <w:r>
              <w:rPr>
                <w:color w:val="000000" w:themeColor="text1"/>
                <w:sz w:val="21"/>
                <w:szCs w:val="21"/>
                <w14:textFill>
                  <w14:solidFill>
                    <w14:schemeClr w14:val="tx1"/>
                  </w14:solidFill>
                </w14:textFill>
              </w:rPr>
              <w:t>不涉及</w:t>
            </w:r>
          </w:p>
        </w:tc>
      </w:tr>
      <w:tr w14:paraId="459F81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215" w:type="dxa"/>
            <w:tcBorders>
              <w:tl2br w:val="nil"/>
              <w:tr2bl w:val="nil"/>
            </w:tcBorders>
            <w:shd w:val="clear" w:color="auto" w:fill="auto"/>
            <w:vAlign w:val="center"/>
          </w:tcPr>
          <w:p w14:paraId="2AF7239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b/>
                <w:bCs/>
                <w:color w:val="000000" w:themeColor="text1"/>
                <w:spacing w:val="-8"/>
                <w:sz w:val="24"/>
                <w:szCs w:val="24"/>
                <w:lang w:val="en-US"/>
                <w14:textFill>
                  <w14:solidFill>
                    <w14:schemeClr w14:val="tx1"/>
                  </w14:solidFill>
                </w14:textFill>
              </w:rPr>
            </w:pPr>
            <w:r>
              <w:rPr>
                <w:rFonts w:hint="eastAsia" w:ascii="宋体" w:hAnsi="宋体" w:eastAsia="宋体" w:cs="宋体"/>
                <w:b/>
                <w:bCs/>
                <w:color w:val="000000" w:themeColor="text1"/>
                <w:spacing w:val="-8"/>
                <w:kern w:val="2"/>
                <w:sz w:val="24"/>
                <w:szCs w:val="24"/>
                <w:lang w:val="en-US" w:eastAsia="zh-CN" w:bidi="ar"/>
                <w14:textFill>
                  <w14:solidFill>
                    <w14:schemeClr w14:val="tx1"/>
                  </w14:solidFill>
                </w14:textFill>
              </w:rPr>
              <w:t>环境风险防范措施</w:t>
            </w:r>
          </w:p>
        </w:tc>
        <w:tc>
          <w:tcPr>
            <w:tcW w:w="7917" w:type="dxa"/>
            <w:gridSpan w:val="4"/>
            <w:tcBorders>
              <w:tl2br w:val="nil"/>
              <w:tr2bl w:val="nil"/>
            </w:tcBorders>
            <w:shd w:val="clear" w:color="auto" w:fill="auto"/>
            <w:vAlign w:val="center"/>
          </w:tcPr>
          <w:p w14:paraId="432DF5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建立严格的环境管理制度及操作规程，严格培训操作人员，严格遵守各项规章制度。确保各项环保治理措施切实可行，并保证低氮燃烧器、风机等治理设施正常运行，且做到达标排放。</w:t>
            </w:r>
          </w:p>
          <w:p w14:paraId="61E4828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在锅炉管道进口处添加氧气浓度监测装置，当氧气浓度过高时，及时调整风量或将进风口直接关闭，降低锅炉的氧气浓度；确保天然气充分燃烧的条件。</w:t>
            </w:r>
          </w:p>
          <w:p w14:paraId="06A412C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为有效防止锅炉爆燃爆炸情形，安装锅炉MFT保护装置，一旦检测到锅炉烟气中沉积物达到一定程度，能够在短时间内将锅炉内部明火熄灭，同时关闭燃气输送管道。</w:t>
            </w:r>
          </w:p>
          <w:p w14:paraId="507840C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定期检查和维修环保治理设施，及时发现问题及时解决，使事故发生率降至最低。</w:t>
            </w:r>
          </w:p>
          <w:p w14:paraId="2DA9A9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20" w:firstLineChars="200"/>
              <w:jc w:val="both"/>
              <w:textAlignment w:val="auto"/>
              <w:rPr>
                <w:rFonts w:hint="eastAsia" w:ascii="宋体" w:hAnsi="宋体" w:eastAsia="宋体" w:cs="宋体"/>
                <w:color w:val="000000" w:themeColor="text1"/>
                <w:sz w:val="21"/>
                <w:szCs w:val="21"/>
                <w:lang w:val="en-US"/>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建立一套完整的应急方案，一旦发生意外，能迅速地解决问题和处理事故现场，使环境损失、经济损失、人员伤亡等降至最小。</w:t>
            </w:r>
          </w:p>
        </w:tc>
      </w:tr>
      <w:tr w14:paraId="2E3917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7" w:hRule="atLeast"/>
          <w:jc w:val="center"/>
        </w:trPr>
        <w:tc>
          <w:tcPr>
            <w:tcW w:w="1215" w:type="dxa"/>
            <w:tcBorders>
              <w:tl2br w:val="nil"/>
              <w:tr2bl w:val="nil"/>
            </w:tcBorders>
            <w:shd w:val="clear" w:color="auto" w:fill="auto"/>
            <w:vAlign w:val="center"/>
          </w:tcPr>
          <w:p w14:paraId="576B71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eastAsia" w:ascii="宋体" w:hAnsi="宋体" w:eastAsia="宋体" w:cs="宋体"/>
                <w:color w:val="000000" w:themeColor="text1"/>
                <w:spacing w:val="-8"/>
                <w:sz w:val="21"/>
                <w:szCs w:val="21"/>
                <w:lang w:val="en-US"/>
                <w14:textFill>
                  <w14:solidFill>
                    <w14:schemeClr w14:val="tx1"/>
                  </w14:solidFill>
                </w14:textFill>
              </w:rPr>
            </w:pPr>
            <w:r>
              <w:rPr>
                <w:rFonts w:hint="eastAsia" w:ascii="宋体" w:hAnsi="宋体" w:eastAsia="宋体" w:cs="宋体"/>
                <w:b/>
                <w:bCs/>
                <w:color w:val="000000" w:themeColor="text1"/>
                <w:spacing w:val="-8"/>
                <w:kern w:val="2"/>
                <w:sz w:val="24"/>
                <w:szCs w:val="24"/>
                <w:lang w:val="en-US" w:eastAsia="zh-CN" w:bidi="ar"/>
                <w14:textFill>
                  <w14:solidFill>
                    <w14:schemeClr w14:val="tx1"/>
                  </w14:solidFill>
                </w14:textFill>
              </w:rPr>
              <w:t>其他环境管理要求</w:t>
            </w:r>
          </w:p>
        </w:tc>
        <w:tc>
          <w:tcPr>
            <w:tcW w:w="7917" w:type="dxa"/>
            <w:gridSpan w:val="4"/>
            <w:tcBorders>
              <w:tl2br w:val="nil"/>
              <w:tr2bl w:val="nil"/>
            </w:tcBorders>
            <w:shd w:val="clear" w:color="auto" w:fill="auto"/>
            <w:vAlign w:val="center"/>
          </w:tcPr>
          <w:p w14:paraId="48E217CC">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1.排污许可</w:t>
            </w:r>
          </w:p>
          <w:p w14:paraId="39FB3FB0">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根据《排污许可证管理办法（试行）》和《固定污染源排污许可分类管理名录（2019年版）》等相关政策文件，本项目排污许可证管理类别为登记管理，企业应在实际投入生产或发生排污前完成排污许可申请。</w:t>
            </w:r>
          </w:p>
          <w:p w14:paraId="5A8431BB">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2.环境管理与监测要求</w:t>
            </w:r>
          </w:p>
          <w:p w14:paraId="7F571928">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2.1环境管理要求</w:t>
            </w:r>
          </w:p>
          <w:p w14:paraId="36BB7618">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（1）制定项目环境保护管理制度，制定年度环境管理工作计划，日常环境监测计划。</w:t>
            </w:r>
          </w:p>
          <w:p w14:paraId="056DECF5">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（2）企业应建立环境保护档案（包括环评、环保竣工验收、排污许可、污染源监测、环保设备运行记录、台帐及其它环境统计资料等）。</w:t>
            </w:r>
          </w:p>
          <w:p w14:paraId="446C3BB7">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（3）积极配合环保行政主管部门的管理，及时申报企业排污情况及检查。</w:t>
            </w:r>
          </w:p>
          <w:p w14:paraId="010B4B75">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（4）开展定期、不定期环境与污染源监测，发现问题及时处理。</w:t>
            </w:r>
          </w:p>
          <w:p w14:paraId="27101DBD">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（5）开展员工的环保宣传与培训，提高环保意识教育，提升企业的环境管理水平，确保实现清洁生产、持续改进。</w:t>
            </w:r>
          </w:p>
          <w:p w14:paraId="0FA9D1E8">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（6）维护环保设施的正常运行，对各种环保设施进行定期检查和维修，确保污染物达标排放。</w:t>
            </w:r>
          </w:p>
          <w:p w14:paraId="608F64AB">
            <w:pPr>
              <w:keepNext w:val="0"/>
              <w:keepLines w:val="0"/>
              <w:suppressLineNumbers w:val="0"/>
              <w:spacing w:before="0" w:beforeAutospacing="0" w:after="0" w:afterAutospacing="0" w:line="360" w:lineRule="auto"/>
              <w:ind w:left="0" w:right="0" w:firstLine="420" w:firstLineChars="200"/>
              <w:rPr>
                <w:rFonts w:hint="default" w:ascii="Times New Roman" w:hAnsi="Times New Roman" w:eastAsia="宋体" w:cs="Times New Roman"/>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2.2监测要求</w:t>
            </w:r>
          </w:p>
          <w:p w14:paraId="374F84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lang w:val="en-US" w:eastAsia="zh-CN"/>
                <w14:textFill>
                  <w14:solidFill>
                    <w14:schemeClr w14:val="tx1"/>
                  </w14:solidFill>
                </w14:textFill>
              </w:rPr>
              <w:t>环境监测目的是了解建设项目在运营期的排污和影响情况，并制定相应措施，使其影响减少到最低程度。同时通过监测数据的调查分析，制定出相应的项目管理政策和提供决策依据。按照《排污单位自行监测技术指南 火力发电及锅炉》（HJ820-2017）、《排污许可证申请与核发技术规范 锅炉》（HJ953-2018）中规定，委托有资质单位对污染物进行监测。具体监测计划见各环境要素监测计划内容。</w:t>
            </w:r>
          </w:p>
          <w:p w14:paraId="3DD1CF18">
            <w:pPr>
              <w:pStyle w:val="2"/>
              <w:suppressLineNumbers w:val="0"/>
              <w:spacing w:before="0" w:beforeAutospacing="0" w:afterAutospacing="0"/>
              <w:ind w:left="0" w:leftChars="0" w:right="0" w:firstLine="0" w:firstLineChars="0"/>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p w14:paraId="2D3F968C">
            <w:pPr>
              <w:pStyle w:val="2"/>
              <w:suppressLineNumbers w:val="0"/>
              <w:spacing w:before="0" w:beforeAutospacing="0" w:afterAutospacing="0"/>
              <w:ind w:left="0" w:leftChars="0" w:right="0" w:firstLine="0" w:firstLineChars="0"/>
              <w:rPr>
                <w:rFonts w:hint="eastAsia"/>
                <w:color w:val="000000" w:themeColor="text1"/>
                <w:lang w:val="en-US" w:eastAsia="zh-CN"/>
                <w14:textFill>
                  <w14:solidFill>
                    <w14:schemeClr w14:val="tx1"/>
                  </w14:solidFill>
                </w14:textFill>
              </w:rPr>
            </w:pPr>
          </w:p>
        </w:tc>
      </w:tr>
    </w:tbl>
    <w:p w14:paraId="79DD29B3">
      <w:pPr>
        <w:pStyle w:val="23"/>
        <w:keepNext w:val="0"/>
        <w:keepLines w:val="0"/>
        <w:pageBreakBefore w:val="0"/>
        <w:widowControl/>
        <w:kinsoku/>
        <w:wordWrap/>
        <w:overflowPunct/>
        <w:topLinePunct w:val="0"/>
        <w:autoSpaceDE/>
        <w:autoSpaceDN/>
        <w:bidi w:val="0"/>
        <w:adjustRightInd/>
        <w:snapToGrid/>
        <w:spacing w:beforeAutospacing="0" w:afterAutospacing="0"/>
        <w:jc w:val="center"/>
        <w:textAlignment w:val="auto"/>
        <w:outlineLvl w:val="0"/>
        <w:rPr>
          <w:rFonts w:hint="eastAsia" w:ascii="宋体" w:hAnsi="宋体" w:eastAsia="宋体" w:cs="宋体"/>
          <w:color w:val="000000" w:themeColor="text1"/>
          <w:sz w:val="30"/>
          <w:szCs w:val="30"/>
          <w:lang w:val="en-US"/>
          <w14:textFill>
            <w14:solidFill>
              <w14:schemeClr w14:val="tx1"/>
            </w14:solidFill>
          </w14:textFill>
        </w:rPr>
      </w:pPr>
      <w:r>
        <w:rPr>
          <w:rFonts w:hint="eastAsia" w:ascii="宋体" w:hAnsi="宋体" w:eastAsia="宋体" w:cs="Times New Roman"/>
          <w:snapToGrid w:val="0"/>
          <w:color w:val="000000" w:themeColor="text1"/>
          <w:sz w:val="24"/>
          <w:szCs w:val="20"/>
          <w:lang w:val="en-US" w:eastAsia="zh-CN" w:bidi="ar"/>
          <w14:textFill>
            <w14:solidFill>
              <w14:schemeClr w14:val="tx1"/>
            </w14:solidFill>
          </w14:textFill>
        </w:rPr>
        <w:br w:type="page"/>
      </w:r>
      <w:r>
        <w:rPr>
          <w:rFonts w:hint="eastAsia" w:ascii="宋体" w:hAnsi="宋体" w:eastAsia="宋体" w:cs="宋体"/>
          <w:b/>
          <w:bCs/>
          <w:snapToGrid w:val="0"/>
          <w:color w:val="000000" w:themeColor="text1"/>
          <w:sz w:val="30"/>
          <w:szCs w:val="30"/>
          <w:lang w:eastAsia="zh-CN"/>
          <w14:textFill>
            <w14:solidFill>
              <w14:schemeClr w14:val="tx1"/>
            </w14:solidFill>
          </w14:textFill>
        </w:rPr>
        <w:t>六、结论</w:t>
      </w:r>
    </w:p>
    <w:tbl>
      <w:tblPr>
        <w:tblStyle w:val="26"/>
        <w:tblW w:w="8307"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07"/>
      </w:tblGrid>
      <w:tr w14:paraId="165F0F54">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shd w:val="clear" w:color="auto" w:fill="auto"/>
          <w:tblCellMar>
            <w:top w:w="0" w:type="dxa"/>
            <w:left w:w="108" w:type="dxa"/>
            <w:bottom w:w="0" w:type="dxa"/>
            <w:right w:w="108" w:type="dxa"/>
          </w:tblCellMar>
        </w:tblPrEx>
        <w:trPr>
          <w:trHeight w:val="11991" w:hRule="atLeast"/>
          <w:jc w:val="center"/>
        </w:trPr>
        <w:tc>
          <w:tcPr>
            <w:tcW w:w="8307" w:type="dxa"/>
            <w:tcBorders>
              <w:tl2br w:val="nil"/>
              <w:tr2bl w:val="nil"/>
            </w:tcBorders>
            <w:shd w:val="clear" w:color="auto" w:fill="auto"/>
            <w:vAlign w:val="top"/>
          </w:tcPr>
          <w:p w14:paraId="5094223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0" w:firstLineChars="200"/>
              <w:contextualSpacing/>
              <w:jc w:val="both"/>
              <w:textAlignment w:val="auto"/>
              <w:rPr>
                <w:rFonts w:hint="eastAsia"/>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本项目</w:t>
            </w:r>
            <w:r>
              <w:rPr>
                <w:rFonts w:ascii="Times New Roman" w:hAnsi="Times New Roman" w:eastAsia="宋体" w:cs="Times New Roman"/>
                <w:color w:val="000000" w:themeColor="text1"/>
                <w:sz w:val="24"/>
                <w:szCs w:val="24"/>
                <w14:textFill>
                  <w14:solidFill>
                    <w14:schemeClr w14:val="tx1"/>
                  </w14:solidFill>
                </w14:textFill>
              </w:rPr>
              <w:t>符合</w:t>
            </w:r>
            <w:r>
              <w:rPr>
                <w:color w:val="000000" w:themeColor="text1"/>
                <w:sz w:val="24"/>
                <w:szCs w:val="24"/>
                <w14:textFill>
                  <w14:solidFill>
                    <w14:schemeClr w14:val="tx1"/>
                  </w14:solidFill>
                </w14:textFill>
              </w:rPr>
              <w:t>国家相关产业政策，符合当地总体规划、环境保护规划。项目严格执行安全生产及科学管理，在落实设计和环评提出的各项环境保护措施、污染防治措施的基础上，可以满足</w:t>
            </w:r>
            <w:r>
              <w:rPr>
                <w:rFonts w:hint="eastAsia"/>
                <w:color w:val="000000" w:themeColor="text1"/>
                <w:sz w:val="24"/>
                <w:szCs w:val="24"/>
                <w:lang w:eastAsia="zh-CN"/>
                <w14:textFill>
                  <w14:solidFill>
                    <w14:schemeClr w14:val="tx1"/>
                  </w14:solidFill>
                </w14:textFill>
              </w:rPr>
              <w:t>“</w:t>
            </w:r>
            <w:r>
              <w:rPr>
                <w:color w:val="000000" w:themeColor="text1"/>
                <w:sz w:val="24"/>
                <w:szCs w:val="24"/>
                <w14:textFill>
                  <w14:solidFill>
                    <w14:schemeClr w14:val="tx1"/>
                  </w14:solidFill>
                </w14:textFill>
              </w:rPr>
              <w:t>达标排放、总量控制</w:t>
            </w:r>
            <w:r>
              <w:rPr>
                <w:rFonts w:hint="eastAsia"/>
                <w:color w:val="000000" w:themeColor="text1"/>
                <w:sz w:val="24"/>
                <w:szCs w:val="24"/>
                <w:lang w:eastAsia="zh-CN"/>
                <w14:textFill>
                  <w14:solidFill>
                    <w14:schemeClr w14:val="tx1"/>
                  </w14:solidFill>
                </w14:textFill>
              </w:rPr>
              <w:t>”</w:t>
            </w:r>
            <w:r>
              <w:rPr>
                <w:color w:val="000000" w:themeColor="text1"/>
                <w:sz w:val="24"/>
                <w:szCs w:val="24"/>
                <w14:textFill>
                  <w14:solidFill>
                    <w14:schemeClr w14:val="tx1"/>
                  </w14:solidFill>
                </w14:textFill>
              </w:rPr>
              <w:t>的要求，从而实现经济效益、社会效益和环境效益的协调发展。从环境保护的角度讲，项目建设可行。</w:t>
            </w:r>
          </w:p>
          <w:p w14:paraId="647083B3">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EABAF40">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8DD443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073DB0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788D16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BB69E9A">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50DA17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FEBCCF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1AD723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6A69D55">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84DC7A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BB69A89">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A08AA91">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E2D6A7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23BEC34">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BBCB9C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32A2BA68">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7BEB9BB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254B4BD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5BC5B5F7">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08D75D6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14:textFill>
                  <w14:solidFill>
                    <w14:schemeClr w14:val="tx1"/>
                  </w14:solidFill>
                </w14:textFill>
              </w:rPr>
            </w:pPr>
          </w:p>
          <w:p w14:paraId="1B4A9B32">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p w14:paraId="0212597C">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contextualSpacing/>
              <w:jc w:val="both"/>
              <w:textAlignment w:val="auto"/>
              <w:rPr>
                <w:rFonts w:hint="eastAsia"/>
                <w:color w:val="000000" w:themeColor="text1"/>
                <w:sz w:val="24"/>
                <w:lang w:val="en-US" w:eastAsia="zh-CN"/>
                <w14:textFill>
                  <w14:solidFill>
                    <w14:schemeClr w14:val="tx1"/>
                  </w14:solidFill>
                </w14:textFill>
              </w:rPr>
            </w:pPr>
          </w:p>
        </w:tc>
      </w:tr>
    </w:tbl>
    <w:p w14:paraId="31C58498">
      <w:pPr>
        <w:rPr>
          <w:rFonts w:hint="eastAsia" w:ascii="宋体" w:hAnsi="Times New Roman" w:eastAsia="宋体" w:cs="Times New Roman"/>
          <w:color w:val="000000" w:themeColor="text1"/>
          <w:kern w:val="2"/>
          <w:sz w:val="21"/>
          <w:szCs w:val="24"/>
          <w:lang w:val="en-US" w:eastAsia="zh-CN" w:bidi="ar"/>
          <w14:textFill>
            <w14:solidFill>
              <w14:schemeClr w14:val="tx1"/>
            </w14:solidFill>
          </w14:textFill>
        </w:rPr>
        <w:sectPr>
          <w:pgSz w:w="11906" w:h="16838"/>
          <w:pgMar w:top="1440" w:right="1803" w:bottom="1440" w:left="1803" w:header="851" w:footer="851" w:gutter="0"/>
          <w:pgBorders>
            <w:top w:val="none" w:sz="0" w:space="0"/>
            <w:left w:val="none" w:sz="0" w:space="0"/>
            <w:bottom w:val="none" w:sz="0" w:space="0"/>
            <w:right w:val="none" w:sz="0" w:space="0"/>
          </w:pgBorders>
          <w:pgNumType w:fmt="numberInDash"/>
          <w:cols w:space="425" w:num="1"/>
          <w:docGrid w:type="lines" w:linePitch="312" w:charSpace="0"/>
        </w:sectPr>
      </w:pPr>
    </w:p>
    <w:p w14:paraId="056721C1">
      <w:pPr>
        <w:pStyle w:val="23"/>
        <w:widowControl/>
        <w:adjustRightInd w:val="0"/>
        <w:snapToGrid w:val="0"/>
        <w:spacing w:before="0" w:beforeAutospacing="0" w:after="0" w:afterAutospacing="0" w:line="240" w:lineRule="auto"/>
        <w:ind w:left="0" w:right="0"/>
        <w:outlineLvl w:val="0"/>
        <w:rPr>
          <w:rFonts w:hint="eastAsia" w:ascii="黑体" w:hAnsi="宋体" w:eastAsia="黑体" w:cs="黑体"/>
          <w:color w:val="000000" w:themeColor="text1"/>
          <w:sz w:val="32"/>
          <w:szCs w:val="32"/>
          <w:lang w:val="en-US"/>
          <w14:textFill>
            <w14:solidFill>
              <w14:schemeClr w14:val="tx1"/>
            </w14:solidFill>
          </w14:textFill>
        </w:rPr>
      </w:pPr>
      <w:r>
        <w:rPr>
          <w:rFonts w:hint="eastAsia" w:ascii="黑体" w:hAnsi="宋体" w:eastAsia="黑体" w:cs="黑体"/>
          <w:snapToGrid w:val="0"/>
          <w:color w:val="000000" w:themeColor="text1"/>
          <w:sz w:val="32"/>
          <w:szCs w:val="32"/>
          <w:lang w:eastAsia="zh-CN"/>
          <w14:textFill>
            <w14:solidFill>
              <w14:schemeClr w14:val="tx1"/>
            </w14:solidFill>
          </w14:textFill>
        </w:rPr>
        <w:t>附表</w:t>
      </w:r>
    </w:p>
    <w:p w14:paraId="513C387B">
      <w:pPr>
        <w:pStyle w:val="23"/>
        <w:widowControl/>
        <w:adjustRightInd w:val="0"/>
        <w:snapToGrid w:val="0"/>
        <w:spacing w:before="0" w:beforeAutospacing="0" w:after="0" w:afterAutospacing="0" w:line="240" w:lineRule="auto"/>
        <w:ind w:left="0" w:right="0"/>
        <w:jc w:val="center"/>
        <w:outlineLvl w:val="0"/>
        <w:rPr>
          <w:rFonts w:hint="eastAsia" w:ascii="方正小标宋_GBK" w:hAnsi="宋体" w:eastAsia="方正小标宋_GBK" w:cs="方正小标宋_GBK"/>
          <w:color w:val="000000" w:themeColor="text1"/>
          <w:sz w:val="38"/>
          <w:szCs w:val="38"/>
          <w:lang w:val="en-US"/>
          <w14:textFill>
            <w14:solidFill>
              <w14:schemeClr w14:val="tx1"/>
            </w14:solidFill>
          </w14:textFill>
        </w:rPr>
      </w:pPr>
      <w:r>
        <w:rPr>
          <w:rFonts w:hint="eastAsia" w:ascii="方正小标宋_GBK" w:hAnsi="宋体" w:eastAsia="方正小标宋_GBK" w:cs="方正小标宋_GBK"/>
          <w:snapToGrid w:val="0"/>
          <w:color w:val="000000" w:themeColor="text1"/>
          <w:sz w:val="38"/>
          <w:szCs w:val="38"/>
          <w:lang w:eastAsia="zh-CN"/>
          <w14:textFill>
            <w14:solidFill>
              <w14:schemeClr w14:val="tx1"/>
            </w14:solidFill>
          </w14:textFill>
        </w:rPr>
        <w:t>建设项目污染物排放量汇总表</w:t>
      </w:r>
    </w:p>
    <w:tbl>
      <w:tblPr>
        <w:tblStyle w:val="26"/>
        <w:tblW w:w="1354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54"/>
        <w:gridCol w:w="1332"/>
        <w:gridCol w:w="1632"/>
        <w:gridCol w:w="1344"/>
        <w:gridCol w:w="1572"/>
        <w:gridCol w:w="1704"/>
        <w:gridCol w:w="1548"/>
        <w:gridCol w:w="1698"/>
        <w:gridCol w:w="1365"/>
      </w:tblGrid>
      <w:tr w14:paraId="7CDDC1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tcBorders>
              <w:tl2br w:val="nil"/>
              <w:tr2bl w:val="nil"/>
            </w:tcBorders>
            <w:shd w:val="clear" w:color="auto" w:fill="auto"/>
            <w:tcMar>
              <w:left w:w="28" w:type="dxa"/>
              <w:right w:w="28" w:type="dxa"/>
            </w:tcMar>
            <w:vAlign w:val="center"/>
          </w:tcPr>
          <w:p w14:paraId="2ABC7D82">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eastAsia" w:ascii="Times New Roman" w:hAnsi="Times New Roman" w:eastAsia="宋体" w:cs="Times New Roman"/>
                <w:b/>
                <w:bCs/>
                <w:snapToGrid w:val="0"/>
                <w:color w:val="000000" w:themeColor="text1"/>
                <w:kern w:val="21"/>
                <w:szCs w:val="21"/>
                <w:lang w:val="en-US" w:eastAsia="zh-CN"/>
                <w14:textFill>
                  <w14:solidFill>
                    <w14:schemeClr w14:val="tx1"/>
                  </w14:solidFill>
                </w14:textFill>
              </w:rPr>
              <w:t xml:space="preserve">       </w:t>
            </w:r>
            <w:r>
              <w:rPr>
                <w:rFonts w:hint="default" w:ascii="Times New Roman" w:hAnsi="Times New Roman" w:eastAsia="宋体" w:cs="Times New Roman"/>
                <w:b/>
                <w:bCs/>
                <w:snapToGrid w:val="0"/>
                <w:color w:val="000000" w:themeColor="text1"/>
                <w:kern w:val="21"/>
                <w:szCs w:val="21"/>
                <w14:textFill>
                  <w14:solidFill>
                    <w14:schemeClr w14:val="tx1"/>
                  </w14:solidFill>
                </w14:textFill>
              </w:rPr>
              <w:t>项目</w:t>
            </w:r>
          </w:p>
          <w:p w14:paraId="2D95EA5D">
            <w:pPr>
              <w:pStyle w:val="36"/>
              <w:widowControl/>
              <w:spacing w:beforeLines="10" w:beforeAutospacing="0" w:after="0" w:afterAutospacing="0" w:line="240" w:lineRule="auto"/>
              <w:ind w:left="0" w:right="0"/>
              <w:jc w:val="both"/>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kern w:val="21"/>
                <w:szCs w:val="21"/>
                <w14:textFill>
                  <w14:solidFill>
                    <w14:schemeClr w14:val="tx1"/>
                  </w14:solidFill>
                </w14:textFill>
              </w:rPr>
              <w:t>分类</w:t>
            </w:r>
          </w:p>
        </w:tc>
        <w:tc>
          <w:tcPr>
            <w:tcW w:w="1332" w:type="dxa"/>
            <w:tcBorders>
              <w:tl2br w:val="nil"/>
              <w:tr2bl w:val="nil"/>
            </w:tcBorders>
            <w:shd w:val="clear" w:color="auto" w:fill="auto"/>
            <w:tcMar>
              <w:left w:w="28" w:type="dxa"/>
              <w:right w:w="28" w:type="dxa"/>
            </w:tcMar>
            <w:vAlign w:val="center"/>
          </w:tcPr>
          <w:p w14:paraId="6996B6AE">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kern w:val="21"/>
                <w:szCs w:val="21"/>
                <w14:textFill>
                  <w14:solidFill>
                    <w14:schemeClr w14:val="tx1"/>
                  </w14:solidFill>
                </w14:textFill>
              </w:rPr>
              <w:t>污染物名称</w:t>
            </w:r>
          </w:p>
        </w:tc>
        <w:tc>
          <w:tcPr>
            <w:tcW w:w="1632" w:type="dxa"/>
            <w:tcBorders>
              <w:tl2br w:val="nil"/>
              <w:tr2bl w:val="nil"/>
            </w:tcBorders>
            <w:shd w:val="clear" w:color="auto" w:fill="auto"/>
            <w:tcMar>
              <w:left w:w="28" w:type="dxa"/>
              <w:right w:w="28" w:type="dxa"/>
            </w:tcMar>
            <w:vAlign w:val="center"/>
          </w:tcPr>
          <w:p w14:paraId="767AB37E">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现有工程</w:t>
            </w:r>
          </w:p>
          <w:p w14:paraId="36E73A40">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1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①</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344" w:type="dxa"/>
            <w:tcBorders>
              <w:tl2br w:val="nil"/>
              <w:tr2bl w:val="nil"/>
            </w:tcBorders>
            <w:shd w:val="clear" w:color="auto" w:fill="auto"/>
            <w:tcMar>
              <w:left w:w="28" w:type="dxa"/>
              <w:right w:w="28" w:type="dxa"/>
            </w:tcMar>
            <w:vAlign w:val="center"/>
          </w:tcPr>
          <w:p w14:paraId="28F8EB42">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现有工程</w:t>
            </w:r>
          </w:p>
          <w:p w14:paraId="05F03838">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许可排放量</w:t>
            </w:r>
          </w:p>
          <w:p w14:paraId="4572AE0F">
            <w:pPr>
              <w:pStyle w:val="36"/>
              <w:widowControl/>
              <w:spacing w:beforeLines="10" w:beforeAutospacing="0" w:after="0" w:afterAutospacing="0"/>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instrText xml:space="preserve"> </w:instrText>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2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②</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572" w:type="dxa"/>
            <w:tcBorders>
              <w:tl2br w:val="nil"/>
              <w:tr2bl w:val="nil"/>
            </w:tcBorders>
            <w:shd w:val="clear" w:color="auto" w:fill="auto"/>
            <w:tcMar>
              <w:left w:w="28" w:type="dxa"/>
              <w:right w:w="28" w:type="dxa"/>
            </w:tcMar>
            <w:vAlign w:val="center"/>
          </w:tcPr>
          <w:p w14:paraId="3456AB5B">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在建工程</w:t>
            </w:r>
          </w:p>
          <w:p w14:paraId="17339F9E">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3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③</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704" w:type="dxa"/>
            <w:tcBorders>
              <w:tl2br w:val="nil"/>
              <w:tr2bl w:val="nil"/>
            </w:tcBorders>
            <w:shd w:val="clear" w:color="auto" w:fill="auto"/>
            <w:tcMar>
              <w:left w:w="28" w:type="dxa"/>
              <w:right w:w="28" w:type="dxa"/>
            </w:tcMar>
            <w:vAlign w:val="center"/>
          </w:tcPr>
          <w:p w14:paraId="309DA02D">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本项目</w:t>
            </w:r>
          </w:p>
          <w:p w14:paraId="5580D82F">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排放量（固体废物产生量）</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 4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④</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c>
          <w:tcPr>
            <w:tcW w:w="1548" w:type="dxa"/>
            <w:tcBorders>
              <w:tl2br w:val="nil"/>
              <w:tr2bl w:val="nil"/>
            </w:tcBorders>
            <w:shd w:val="clear" w:color="auto" w:fill="auto"/>
            <w:tcMar>
              <w:left w:w="28" w:type="dxa"/>
              <w:right w:w="28" w:type="dxa"/>
            </w:tcMar>
            <w:vAlign w:val="center"/>
          </w:tcPr>
          <w:p w14:paraId="5446FCE0">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以新带老削减量</w:t>
            </w:r>
          </w:p>
          <w:p w14:paraId="65D25CC2">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（新建项目不填）</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instrText xml:space="preserve"> = 5 \* GB3 \* MERGEFORMAT </w:instrTex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⑤</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end"/>
            </w:r>
          </w:p>
        </w:tc>
        <w:tc>
          <w:tcPr>
            <w:tcW w:w="1698" w:type="dxa"/>
            <w:tcBorders>
              <w:tl2br w:val="nil"/>
              <w:tr2bl w:val="nil"/>
            </w:tcBorders>
            <w:shd w:val="clear" w:color="auto" w:fill="auto"/>
            <w:tcMar>
              <w:left w:w="28" w:type="dxa"/>
              <w:right w:w="28" w:type="dxa"/>
            </w:tcMar>
            <w:vAlign w:val="center"/>
          </w:tcPr>
          <w:p w14:paraId="1C63D489">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本项目建成后</w:t>
            </w:r>
          </w:p>
          <w:p w14:paraId="0101C414">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14:textFill>
                  <w14:solidFill>
                    <w14:schemeClr w14:val="tx1"/>
                  </w14:solidFill>
                </w14:textFill>
              </w:rPr>
              <w:t>全厂排放量（固体废物产生量）</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lang w:val="en-US"/>
                <w14:textFill>
                  <w14:solidFill>
                    <w14:schemeClr w14:val="tx1"/>
                  </w14:solidFill>
                </w14:textFill>
              </w:rPr>
              <w:instrText xml:space="preserve"> = 6 \* GB3 \* MERGEFORMAT </w:instrTex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⑥</w:t>
            </w:r>
            <w:r>
              <w:rPr>
                <w:rFonts w:hint="default" w:ascii="Times New Roman" w:hAnsi="Times New Roman" w:eastAsia="宋体" w:cs="Times New Roman"/>
                <w:b/>
                <w:bCs/>
                <w:color w:val="000000" w:themeColor="text1"/>
                <w:spacing w:val="-16"/>
                <w:kern w:val="21"/>
                <w:szCs w:val="21"/>
                <w:lang w:val="en-US"/>
                <w14:textFill>
                  <w14:solidFill>
                    <w14:schemeClr w14:val="tx1"/>
                  </w14:solidFill>
                </w14:textFill>
              </w:rPr>
              <w:fldChar w:fldCharType="end"/>
            </w:r>
          </w:p>
        </w:tc>
        <w:tc>
          <w:tcPr>
            <w:tcW w:w="1365" w:type="dxa"/>
            <w:tcBorders>
              <w:tl2br w:val="nil"/>
              <w:tr2bl w:val="nil"/>
            </w:tcBorders>
            <w:shd w:val="clear" w:color="auto" w:fill="auto"/>
            <w:tcMar>
              <w:left w:w="28" w:type="dxa"/>
              <w:right w:w="28" w:type="dxa"/>
            </w:tcMar>
            <w:vAlign w:val="center"/>
          </w:tcPr>
          <w:p w14:paraId="00AA82C4">
            <w:pPr>
              <w:pStyle w:val="36"/>
              <w:widowControl/>
              <w:spacing w:beforeLines="10" w:beforeAutospacing="0" w:after="0" w:afterAutospacing="0" w:line="240" w:lineRule="auto"/>
              <w:ind w:left="0" w:right="0"/>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14:textFill>
                  <w14:solidFill>
                    <w14:schemeClr w14:val="tx1"/>
                  </w14:solidFill>
                </w14:textFill>
              </w:rPr>
              <w:t>变化量</w:t>
            </w:r>
          </w:p>
          <w:p w14:paraId="228ADCCA">
            <w:pPr>
              <w:pStyle w:val="36"/>
              <w:widowControl/>
              <w:spacing w:beforeLines="10" w:beforeAutospacing="0" w:after="0" w:afterAutospacing="0" w:line="240" w:lineRule="auto"/>
              <w:ind w:left="0" w:right="0"/>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pP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begin"/>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instrText xml:space="preserve"> </w:instrText>
            </w:r>
            <w:r>
              <w:rPr>
                <w:rFonts w:hint="default" w:ascii="Times New Roman" w:hAnsi="Times New Roman" w:eastAsia="宋体" w:cs="Times New Roman"/>
                <w:b/>
                <w:bCs/>
                <w:snapToGrid w:val="0"/>
                <w:color w:val="000000" w:themeColor="text1"/>
                <w:spacing w:val="-6"/>
                <w:kern w:val="21"/>
                <w:szCs w:val="21"/>
                <w:lang w:val="en-US"/>
                <w14:textFill>
                  <w14:solidFill>
                    <w14:schemeClr w14:val="tx1"/>
                  </w14:solidFill>
                </w14:textFill>
              </w:rPr>
              <w:instrText xml:space="preserve">= 7 \* GB3 \* MERGEFORMAT </w:instrTex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separate"/>
            </w:r>
            <w:r>
              <w:rPr>
                <w:rFonts w:hint="default" w:ascii="Times New Roman" w:hAnsi="Times New Roman" w:eastAsia="宋体" w:cs="Times New Roman"/>
                <w:b/>
                <w:bCs/>
                <w:color w:val="000000" w:themeColor="text1"/>
                <w:kern w:val="2"/>
                <w:szCs w:val="21"/>
                <w14:textFill>
                  <w14:solidFill>
                    <w14:schemeClr w14:val="tx1"/>
                  </w14:solidFill>
                </w14:textFill>
              </w:rPr>
              <w:t>⑦</w:t>
            </w:r>
            <w:r>
              <w:rPr>
                <w:rFonts w:hint="default" w:ascii="Times New Roman" w:hAnsi="Times New Roman" w:eastAsia="宋体" w:cs="Times New Roman"/>
                <w:b/>
                <w:bCs/>
                <w:color w:val="000000" w:themeColor="text1"/>
                <w:spacing w:val="-6"/>
                <w:kern w:val="21"/>
                <w:szCs w:val="21"/>
                <w:lang w:val="en-US"/>
                <w14:textFill>
                  <w14:solidFill>
                    <w14:schemeClr w14:val="tx1"/>
                  </w14:solidFill>
                </w14:textFill>
              </w:rPr>
              <w:fldChar w:fldCharType="end"/>
            </w:r>
          </w:p>
        </w:tc>
      </w:tr>
      <w:tr w14:paraId="3EE209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restart"/>
            <w:tcBorders>
              <w:tl2br w:val="nil"/>
              <w:tr2bl w:val="nil"/>
            </w:tcBorders>
            <w:shd w:val="clear" w:color="auto" w:fill="auto"/>
            <w:vAlign w:val="center"/>
          </w:tcPr>
          <w:p w14:paraId="71F4C34F">
            <w:pPr>
              <w:pStyle w:val="36"/>
              <w:widowControl/>
              <w:spacing w:beforeLines="10" w:beforeAutospacing="0" w:after="0" w:afterAutospacing="0" w:line="240" w:lineRule="auto"/>
              <w:ind w:left="0" w:right="0"/>
              <w:rPr>
                <w:rFonts w:hint="default" w:ascii="Times New Roman" w:hAnsi="Times New Roman" w:eastAsia="宋体" w:cs="Times New Roman"/>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14:textFill>
                  <w14:solidFill>
                    <w14:schemeClr w14:val="tx1"/>
                  </w14:solidFill>
                </w14:textFill>
              </w:rPr>
              <w:t>废气</w:t>
            </w:r>
          </w:p>
        </w:tc>
        <w:tc>
          <w:tcPr>
            <w:tcW w:w="1332" w:type="dxa"/>
            <w:tcBorders>
              <w:tl2br w:val="nil"/>
              <w:tr2bl w:val="nil"/>
            </w:tcBorders>
            <w:shd w:val="clear" w:color="auto" w:fill="auto"/>
            <w:vAlign w:val="center"/>
          </w:tcPr>
          <w:p w14:paraId="43C06129">
            <w:pPr>
              <w:pStyle w:val="36"/>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SO</w:t>
            </w:r>
            <w:r>
              <w:rPr>
                <w:rFonts w:hint="default" w:ascii="Times New Roman" w:hAnsi="Times New Roman" w:eastAsia="宋体" w:cs="Times New Roman"/>
                <w:color w:val="000000" w:themeColor="text1"/>
                <w:szCs w:val="21"/>
                <w:vertAlign w:val="subscript"/>
                <w14:textFill>
                  <w14:solidFill>
                    <w14:schemeClr w14:val="tx1"/>
                  </w14:solidFill>
                </w14:textFill>
              </w:rPr>
              <w:t>2</w:t>
            </w:r>
          </w:p>
        </w:tc>
        <w:tc>
          <w:tcPr>
            <w:tcW w:w="1632" w:type="dxa"/>
            <w:tcBorders>
              <w:tl2br w:val="nil"/>
              <w:tr2bl w:val="nil"/>
            </w:tcBorders>
            <w:shd w:val="clear" w:color="auto" w:fill="auto"/>
            <w:vAlign w:val="center"/>
          </w:tcPr>
          <w:p w14:paraId="0689CA70">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C6C63A8">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4E5735C2">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1E5230BA">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Cs w:val="21"/>
                <w:lang w:val="en-US" w:eastAsia="zh-CN"/>
              </w:rPr>
            </w:pPr>
            <w:r>
              <w:rPr>
                <w:rFonts w:hint="eastAsia" w:ascii="Times New Roman" w:cs="Times New Roman"/>
                <w:snapToGrid w:val="0"/>
                <w:color w:val="0000FF"/>
                <w:kern w:val="21"/>
                <w:szCs w:val="21"/>
                <w:lang w:val="en-US" w:eastAsia="zh-CN"/>
              </w:rPr>
              <w:t>0.0049</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6F5867F9">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FF"/>
                <w:kern w:val="21"/>
                <w:szCs w:val="21"/>
                <w:lang w:val="en-US"/>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3E3B4CE1">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Cs w:val="21"/>
                <w:lang w:val="en-US"/>
              </w:rPr>
            </w:pPr>
            <w:r>
              <w:rPr>
                <w:rFonts w:hint="eastAsia" w:ascii="Times New Roman" w:cs="Times New Roman"/>
                <w:snapToGrid w:val="0"/>
                <w:color w:val="0000FF"/>
                <w:kern w:val="21"/>
                <w:szCs w:val="21"/>
                <w:lang w:val="en-US" w:eastAsia="zh-CN"/>
              </w:rPr>
              <w:t>0.0049</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28E929DF">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 w:val="21"/>
                <w:szCs w:val="21"/>
                <w:lang w:val="en-US" w:eastAsia="zh-CN" w:bidi="ar"/>
              </w:rPr>
            </w:pPr>
            <w:r>
              <w:rPr>
                <w:rFonts w:hint="eastAsia" w:ascii="Times New Roman" w:cs="Times New Roman"/>
                <w:snapToGrid w:val="0"/>
                <w:color w:val="0000FF"/>
                <w:kern w:val="21"/>
                <w:szCs w:val="21"/>
                <w:lang w:val="en-US" w:eastAsia="zh-CN"/>
              </w:rPr>
              <w:t>+0.0049</w:t>
            </w:r>
            <w:r>
              <w:rPr>
                <w:rFonts w:hint="default" w:ascii="Times New Roman" w:hAnsi="Times New Roman" w:eastAsia="宋体" w:cs="Times New Roman"/>
                <w:snapToGrid w:val="0"/>
                <w:color w:val="0000FF"/>
                <w:kern w:val="21"/>
                <w:szCs w:val="21"/>
                <w:lang w:val="en-US" w:eastAsia="zh-CN"/>
              </w:rPr>
              <w:t>t/a</w:t>
            </w:r>
          </w:p>
        </w:tc>
      </w:tr>
      <w:tr w14:paraId="1B247B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2B8C295A">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1332" w:type="dxa"/>
            <w:tcBorders>
              <w:tl2br w:val="nil"/>
              <w:tr2bl w:val="nil"/>
            </w:tcBorders>
            <w:shd w:val="clear" w:color="auto" w:fill="auto"/>
            <w:vAlign w:val="center"/>
          </w:tcPr>
          <w:p w14:paraId="4F8F3283">
            <w:pPr>
              <w:pStyle w:val="36"/>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NO</w:t>
            </w:r>
            <w:r>
              <w:rPr>
                <w:rFonts w:hint="default" w:ascii="Times New Roman" w:hAnsi="Times New Roman" w:eastAsia="宋体" w:cs="Times New Roman"/>
                <w:color w:val="000000" w:themeColor="text1"/>
                <w:szCs w:val="21"/>
                <w:vertAlign w:val="subscript"/>
                <w14:textFill>
                  <w14:solidFill>
                    <w14:schemeClr w14:val="tx1"/>
                  </w14:solidFill>
                </w14:textFill>
              </w:rPr>
              <w:t>X</w:t>
            </w:r>
          </w:p>
        </w:tc>
        <w:tc>
          <w:tcPr>
            <w:tcW w:w="1632" w:type="dxa"/>
            <w:tcBorders>
              <w:tl2br w:val="nil"/>
              <w:tr2bl w:val="nil"/>
            </w:tcBorders>
            <w:shd w:val="clear" w:color="auto" w:fill="auto"/>
            <w:vAlign w:val="center"/>
          </w:tcPr>
          <w:p w14:paraId="4DFC0451">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7DA50D30">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08DD4D19">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2C897736">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Cs w:val="21"/>
                <w:lang w:val="en-US" w:eastAsia="zh-CN"/>
              </w:rPr>
            </w:pPr>
            <w:r>
              <w:rPr>
                <w:rFonts w:hint="eastAsia" w:ascii="Times New Roman" w:cs="Times New Roman"/>
                <w:snapToGrid w:val="0"/>
                <w:color w:val="0000FF"/>
                <w:kern w:val="21"/>
                <w:szCs w:val="21"/>
                <w:lang w:val="en-US" w:eastAsia="zh-CN"/>
              </w:rPr>
              <w:t>0.0394</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78878432">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FF"/>
                <w:kern w:val="21"/>
                <w:szCs w:val="21"/>
                <w:lang w:val="en-US"/>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45860487">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Cs w:val="21"/>
                <w:lang w:val="en-US"/>
              </w:rPr>
            </w:pPr>
            <w:r>
              <w:rPr>
                <w:rFonts w:hint="eastAsia" w:ascii="Times New Roman" w:cs="Times New Roman"/>
                <w:snapToGrid w:val="0"/>
                <w:color w:val="0000FF"/>
                <w:kern w:val="21"/>
                <w:szCs w:val="21"/>
                <w:lang w:val="en-US" w:eastAsia="zh-CN"/>
              </w:rPr>
              <w:t>0.0394</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75399EFB">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 w:val="21"/>
                <w:szCs w:val="21"/>
                <w:lang w:val="en-US" w:eastAsia="zh-CN" w:bidi="ar"/>
              </w:rPr>
            </w:pPr>
            <w:r>
              <w:rPr>
                <w:rFonts w:hint="eastAsia" w:ascii="Times New Roman" w:cs="Times New Roman"/>
                <w:snapToGrid w:val="0"/>
                <w:color w:val="0000FF"/>
                <w:kern w:val="21"/>
                <w:szCs w:val="21"/>
                <w:lang w:val="en-US" w:eastAsia="zh-CN"/>
              </w:rPr>
              <w:t>+0.0394</w:t>
            </w:r>
            <w:r>
              <w:rPr>
                <w:rFonts w:hint="default" w:ascii="Times New Roman" w:hAnsi="Times New Roman" w:eastAsia="宋体" w:cs="Times New Roman"/>
                <w:snapToGrid w:val="0"/>
                <w:color w:val="0000FF"/>
                <w:kern w:val="21"/>
                <w:szCs w:val="21"/>
                <w:lang w:val="en-US" w:eastAsia="zh-CN"/>
              </w:rPr>
              <w:t>t/a</w:t>
            </w:r>
          </w:p>
        </w:tc>
      </w:tr>
      <w:tr w14:paraId="444B5C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65B21309">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2"/>
                <w14:textFill>
                  <w14:solidFill>
                    <w14:schemeClr w14:val="tx1"/>
                  </w14:solidFill>
                </w14:textFill>
              </w:rPr>
            </w:pPr>
          </w:p>
        </w:tc>
        <w:tc>
          <w:tcPr>
            <w:tcW w:w="1332" w:type="dxa"/>
            <w:tcBorders>
              <w:tl2br w:val="nil"/>
              <w:tr2bl w:val="nil"/>
            </w:tcBorders>
            <w:shd w:val="clear" w:color="auto" w:fill="auto"/>
            <w:vAlign w:val="center"/>
          </w:tcPr>
          <w:p w14:paraId="22A3B840">
            <w:pPr>
              <w:pStyle w:val="36"/>
              <w:spacing w:line="240" w:lineRule="auto"/>
              <w:ind w:left="0" w:leftChars="0" w:right="0" w:rightChars="0"/>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color w:val="000000" w:themeColor="text1"/>
                <w:szCs w:val="21"/>
                <w14:textFill>
                  <w14:solidFill>
                    <w14:schemeClr w14:val="tx1"/>
                  </w14:solidFill>
                </w14:textFill>
              </w:rPr>
              <w:t>烟尘</w:t>
            </w:r>
          </w:p>
        </w:tc>
        <w:tc>
          <w:tcPr>
            <w:tcW w:w="1632" w:type="dxa"/>
            <w:tcBorders>
              <w:tl2br w:val="nil"/>
              <w:tr2bl w:val="nil"/>
            </w:tcBorders>
            <w:shd w:val="clear" w:color="auto" w:fill="auto"/>
            <w:vAlign w:val="center"/>
          </w:tcPr>
          <w:p w14:paraId="09B07B85">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5BF9ADDC">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0F740355">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2DA608B1">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Cs w:val="21"/>
                <w:lang w:val="en-US" w:eastAsia="zh-CN"/>
              </w:rPr>
            </w:pPr>
            <w:r>
              <w:rPr>
                <w:rFonts w:hint="eastAsia" w:ascii="Times New Roman" w:cs="Times New Roman"/>
                <w:snapToGrid w:val="0"/>
                <w:color w:val="0000FF"/>
                <w:kern w:val="21"/>
                <w:szCs w:val="21"/>
                <w:lang w:val="en-US" w:eastAsia="zh-CN"/>
              </w:rPr>
              <w:t>0.0104</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48F3C24B">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FF"/>
                <w:kern w:val="21"/>
                <w:szCs w:val="21"/>
                <w:lang w:val="en-US"/>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5DAED36A">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Cs w:val="21"/>
                <w:lang w:val="en-US"/>
              </w:rPr>
            </w:pPr>
            <w:r>
              <w:rPr>
                <w:rFonts w:hint="eastAsia" w:ascii="Times New Roman" w:cs="Times New Roman"/>
                <w:snapToGrid w:val="0"/>
                <w:color w:val="0000FF"/>
                <w:kern w:val="21"/>
                <w:szCs w:val="21"/>
                <w:lang w:val="en-US" w:eastAsia="zh-CN"/>
              </w:rPr>
              <w:t>0.0104</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68023EB8">
            <w:pPr>
              <w:pStyle w:val="36"/>
              <w:widowControl/>
              <w:spacing w:beforeLines="10" w:beforeAutospacing="0" w:after="0" w:afterAutospacing="0" w:line="240" w:lineRule="auto"/>
              <w:ind w:left="0" w:leftChars="0" w:right="0" w:rightChars="0"/>
              <w:rPr>
                <w:rFonts w:hint="default" w:ascii="Times New Roman" w:hAnsi="Times New Roman" w:eastAsia="宋体" w:cs="Times New Roman"/>
                <w:snapToGrid w:val="0"/>
                <w:color w:val="0000FF"/>
                <w:kern w:val="21"/>
                <w:sz w:val="21"/>
                <w:szCs w:val="21"/>
                <w:lang w:val="en-US" w:eastAsia="zh-CN" w:bidi="ar"/>
              </w:rPr>
            </w:pPr>
            <w:r>
              <w:rPr>
                <w:rFonts w:hint="eastAsia" w:ascii="Times New Roman" w:cs="Times New Roman"/>
                <w:snapToGrid w:val="0"/>
                <w:color w:val="0000FF"/>
                <w:kern w:val="21"/>
                <w:szCs w:val="21"/>
                <w:lang w:val="en-US" w:eastAsia="zh-CN"/>
              </w:rPr>
              <w:t>+0.0104</w:t>
            </w:r>
            <w:r>
              <w:rPr>
                <w:rFonts w:hint="default" w:ascii="Times New Roman" w:hAnsi="Times New Roman" w:eastAsia="宋体" w:cs="Times New Roman"/>
                <w:snapToGrid w:val="0"/>
                <w:color w:val="0000FF"/>
                <w:kern w:val="21"/>
                <w:szCs w:val="21"/>
                <w:lang w:val="en-US" w:eastAsia="zh-CN"/>
              </w:rPr>
              <w:t>t/a</w:t>
            </w:r>
          </w:p>
        </w:tc>
      </w:tr>
      <w:tr w14:paraId="233CC5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restart"/>
            <w:tcBorders>
              <w:tl2br w:val="nil"/>
              <w:tr2bl w:val="nil"/>
            </w:tcBorders>
            <w:shd w:val="clear" w:color="auto" w:fill="auto"/>
            <w:vAlign w:val="center"/>
          </w:tcPr>
          <w:p w14:paraId="69F0BB11">
            <w:pPr>
              <w:pStyle w:val="36"/>
              <w:widowControl/>
              <w:spacing w:beforeLines="10" w:beforeAutospacing="0" w:after="0" w:afterAutospacing="0" w:line="240" w:lineRule="auto"/>
              <w:ind w:left="0" w:right="0"/>
              <w:rPr>
                <w:rFonts w:hint="default" w:ascii="Times New Roman" w:hAnsi="Times New Roman" w:eastAsia="宋体" w:cs="Times New Roman"/>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14:textFill>
                  <w14:solidFill>
                    <w14:schemeClr w14:val="tx1"/>
                  </w14:solidFill>
                </w14:textFill>
              </w:rPr>
              <w:t>废水</w:t>
            </w:r>
          </w:p>
        </w:tc>
        <w:tc>
          <w:tcPr>
            <w:tcW w:w="1332" w:type="dxa"/>
            <w:tcBorders>
              <w:tl2br w:val="nil"/>
              <w:tr2bl w:val="nil"/>
            </w:tcBorders>
            <w:shd w:val="clear" w:color="auto" w:fill="auto"/>
            <w:vAlign w:val="center"/>
          </w:tcPr>
          <w:p w14:paraId="0ED157A4">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COD</w:t>
            </w:r>
          </w:p>
        </w:tc>
        <w:tc>
          <w:tcPr>
            <w:tcW w:w="1632" w:type="dxa"/>
            <w:tcBorders>
              <w:tl2br w:val="nil"/>
              <w:tr2bl w:val="nil"/>
            </w:tcBorders>
            <w:shd w:val="clear" w:color="auto" w:fill="auto"/>
            <w:vAlign w:val="center"/>
          </w:tcPr>
          <w:p w14:paraId="0420320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A814677">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415F33CF">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3C23EAAD">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1.653</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6DF9791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FF"/>
                <w:kern w:val="21"/>
                <w:szCs w:val="21"/>
                <w:lang w:val="en-US"/>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35E1F5A6">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1.653</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0474E3C8">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cs="Times New Roman"/>
                <w:snapToGrid w:val="0"/>
                <w:color w:val="0000FF"/>
                <w:kern w:val="21"/>
                <w:szCs w:val="21"/>
                <w:lang w:val="en-US" w:eastAsia="zh-CN"/>
              </w:rPr>
              <w:t>+</w:t>
            </w:r>
            <w:r>
              <w:rPr>
                <w:rFonts w:hint="eastAsia" w:ascii="Times New Roman" w:hAnsi="Times New Roman" w:cs="Times New Roman"/>
                <w:color w:val="0000FF"/>
                <w:kern w:val="2"/>
                <w:sz w:val="21"/>
                <w:szCs w:val="21"/>
                <w:lang w:val="en-US" w:eastAsia="zh-CN" w:bidi="ar-SA"/>
              </w:rPr>
              <w:t>1.653</w:t>
            </w:r>
            <w:r>
              <w:rPr>
                <w:rFonts w:hint="default" w:ascii="Times New Roman" w:hAnsi="Times New Roman" w:eastAsia="宋体" w:cs="Times New Roman"/>
                <w:snapToGrid w:val="0"/>
                <w:color w:val="0000FF"/>
                <w:kern w:val="21"/>
                <w:szCs w:val="21"/>
                <w:lang w:val="en-US" w:eastAsia="zh-CN"/>
              </w:rPr>
              <w:t>t/a</w:t>
            </w:r>
          </w:p>
        </w:tc>
      </w:tr>
      <w:tr w14:paraId="5496D7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5F7392C2">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7FEEDE77">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t>BOD</w:t>
            </w:r>
            <w:r>
              <w:rPr>
                <w:rFonts w:hint="default" w:ascii="Times New Roman" w:hAnsi="Times New Roman" w:cs="Times New Roman" w:eastAsiaTheme="minorEastAsia"/>
                <w:color w:val="000000" w:themeColor="text1"/>
                <w:sz w:val="21"/>
                <w:szCs w:val="21"/>
                <w:highlight w:val="none"/>
                <w:vertAlign w:val="subscript"/>
                <w:lang w:val="en-US" w:eastAsia="zh-CN"/>
                <w14:textFill>
                  <w14:solidFill>
                    <w14:schemeClr w14:val="tx1"/>
                  </w14:solidFill>
                </w14:textFill>
              </w:rPr>
              <w:t>5</w:t>
            </w:r>
          </w:p>
        </w:tc>
        <w:tc>
          <w:tcPr>
            <w:tcW w:w="1632" w:type="dxa"/>
            <w:tcBorders>
              <w:tl2br w:val="nil"/>
              <w:tr2bl w:val="nil"/>
            </w:tcBorders>
            <w:shd w:val="clear" w:color="auto" w:fill="auto"/>
            <w:vAlign w:val="center"/>
          </w:tcPr>
          <w:p w14:paraId="3A81C1F3">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10620B6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0EBAFFDE">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63DC202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1.102</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32B6237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FF"/>
                <w:kern w:val="21"/>
                <w:szCs w:val="21"/>
                <w:lang w:val="en-US" w:eastAsia="zh-CN"/>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7606D9FB">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1.102</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6E9284C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cs="Times New Roman"/>
                <w:snapToGrid w:val="0"/>
                <w:color w:val="0000FF"/>
                <w:kern w:val="21"/>
                <w:szCs w:val="21"/>
                <w:lang w:val="en-US" w:eastAsia="zh-CN"/>
              </w:rPr>
              <w:t>+</w:t>
            </w:r>
            <w:r>
              <w:rPr>
                <w:rFonts w:hint="eastAsia" w:ascii="Times New Roman" w:hAnsi="Times New Roman" w:cs="Times New Roman"/>
                <w:color w:val="0000FF"/>
                <w:kern w:val="2"/>
                <w:sz w:val="21"/>
                <w:szCs w:val="21"/>
                <w:lang w:val="en-US" w:eastAsia="zh-CN" w:bidi="ar-SA"/>
              </w:rPr>
              <w:t>1.102</w:t>
            </w:r>
            <w:r>
              <w:rPr>
                <w:rFonts w:hint="default" w:ascii="Times New Roman" w:hAnsi="Times New Roman" w:eastAsia="宋体" w:cs="Times New Roman"/>
                <w:snapToGrid w:val="0"/>
                <w:color w:val="0000FF"/>
                <w:kern w:val="21"/>
                <w:szCs w:val="21"/>
                <w:lang w:val="en-US" w:eastAsia="zh-CN"/>
              </w:rPr>
              <w:t>t/a</w:t>
            </w:r>
          </w:p>
        </w:tc>
      </w:tr>
      <w:tr w14:paraId="56300C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7FD9B08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22B5D229">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14:textFill>
                  <w14:solidFill>
                    <w14:schemeClr w14:val="tx1"/>
                  </w14:solidFill>
                </w14:textFill>
              </w:rPr>
              <w:t>SS</w:t>
            </w:r>
          </w:p>
        </w:tc>
        <w:tc>
          <w:tcPr>
            <w:tcW w:w="1632" w:type="dxa"/>
            <w:tcBorders>
              <w:tl2br w:val="nil"/>
              <w:tr2bl w:val="nil"/>
            </w:tcBorders>
            <w:shd w:val="clear" w:color="auto" w:fill="auto"/>
            <w:vAlign w:val="center"/>
          </w:tcPr>
          <w:p w14:paraId="2408A55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BDCB911">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26C00AAF">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14A0C594">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1.210</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1C36F4FE">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FF"/>
                <w:kern w:val="21"/>
                <w:szCs w:val="21"/>
                <w:lang w:val="en-US" w:eastAsia="zh-CN"/>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52031BB9">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1.210</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4C961132">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cs="Times New Roman"/>
                <w:snapToGrid w:val="0"/>
                <w:color w:val="0000FF"/>
                <w:kern w:val="21"/>
                <w:szCs w:val="21"/>
                <w:lang w:val="en-US" w:eastAsia="zh-CN"/>
              </w:rPr>
              <w:t>+</w:t>
            </w:r>
            <w:r>
              <w:rPr>
                <w:rFonts w:hint="eastAsia" w:ascii="Times New Roman" w:hAnsi="Times New Roman" w:cs="Times New Roman"/>
                <w:color w:val="0000FF"/>
                <w:kern w:val="2"/>
                <w:sz w:val="21"/>
                <w:szCs w:val="21"/>
                <w:lang w:val="en-US" w:eastAsia="zh-CN" w:bidi="ar-SA"/>
              </w:rPr>
              <w:t>1.210</w:t>
            </w:r>
            <w:r>
              <w:rPr>
                <w:rFonts w:hint="default" w:ascii="Times New Roman" w:hAnsi="Times New Roman" w:eastAsia="宋体" w:cs="Times New Roman"/>
                <w:snapToGrid w:val="0"/>
                <w:color w:val="0000FF"/>
                <w:kern w:val="21"/>
                <w:szCs w:val="21"/>
                <w:lang w:val="en-US" w:eastAsia="zh-CN"/>
              </w:rPr>
              <w:t>t/a</w:t>
            </w:r>
          </w:p>
        </w:tc>
      </w:tr>
      <w:tr w14:paraId="70BCC8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7A752F0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33626E6E">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cs="Times New Roman" w:eastAsiaTheme="minorEastAsia"/>
                <w:color w:val="000000" w:themeColor="text1"/>
                <w:sz w:val="21"/>
                <w:szCs w:val="21"/>
                <w:lang w:val="en-US" w:eastAsia="zh-CN"/>
                <w14:textFill>
                  <w14:solidFill>
                    <w14:schemeClr w14:val="tx1"/>
                  </w14:solidFill>
                </w14:textFill>
              </w:rPr>
              <w:t>TDS</w:t>
            </w:r>
          </w:p>
        </w:tc>
        <w:tc>
          <w:tcPr>
            <w:tcW w:w="1632" w:type="dxa"/>
            <w:tcBorders>
              <w:tl2br w:val="nil"/>
              <w:tr2bl w:val="nil"/>
            </w:tcBorders>
            <w:shd w:val="clear" w:color="auto" w:fill="auto"/>
            <w:vAlign w:val="center"/>
          </w:tcPr>
          <w:p w14:paraId="4EC76DB5">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EE42F5A">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444C1965">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040FF13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4.322</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6B8DE58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FF"/>
                <w:kern w:val="21"/>
                <w:szCs w:val="21"/>
                <w:lang w:val="en-US" w:eastAsia="zh-CN"/>
              </w:rPr>
            </w:pPr>
            <w:r>
              <w:rPr>
                <w:rFonts w:hint="eastAsia"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68443279">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4.322</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724ABA74">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FF"/>
                <w:kern w:val="2"/>
                <w:sz w:val="21"/>
                <w:szCs w:val="21"/>
                <w:lang w:val="en-US" w:eastAsia="zh-CN" w:bidi="ar-SA"/>
              </w:rPr>
            </w:pPr>
            <w:r>
              <w:rPr>
                <w:rFonts w:hint="eastAsia" w:ascii="Times New Roman" w:cs="Times New Roman"/>
                <w:snapToGrid w:val="0"/>
                <w:color w:val="0000FF"/>
                <w:kern w:val="21"/>
                <w:szCs w:val="21"/>
                <w:lang w:val="en-US" w:eastAsia="zh-CN"/>
              </w:rPr>
              <w:t>+</w:t>
            </w:r>
            <w:r>
              <w:rPr>
                <w:rFonts w:hint="eastAsia" w:ascii="Times New Roman" w:hAnsi="Times New Roman" w:cs="Times New Roman"/>
                <w:color w:val="0000FF"/>
                <w:kern w:val="2"/>
                <w:sz w:val="21"/>
                <w:szCs w:val="21"/>
                <w:lang w:val="en-US" w:eastAsia="zh-CN" w:bidi="ar-SA"/>
              </w:rPr>
              <w:t>4.322</w:t>
            </w:r>
            <w:r>
              <w:rPr>
                <w:rFonts w:hint="default" w:ascii="Times New Roman" w:hAnsi="Times New Roman" w:eastAsia="宋体" w:cs="Times New Roman"/>
                <w:snapToGrid w:val="0"/>
                <w:color w:val="0000FF"/>
                <w:kern w:val="21"/>
                <w:szCs w:val="21"/>
                <w:lang w:val="en-US" w:eastAsia="zh-CN"/>
              </w:rPr>
              <w:t>t/a</w:t>
            </w:r>
          </w:p>
        </w:tc>
      </w:tr>
      <w:tr w14:paraId="3D42F2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310B733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520905BB">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NH</w:t>
            </w:r>
            <w:r>
              <w:rPr>
                <w:rFonts w:hint="default" w:ascii="Times New Roman" w:hAnsi="Times New Roman" w:cs="Times New Roman" w:eastAsiaTheme="minorEastAsia"/>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-N</w:t>
            </w:r>
          </w:p>
        </w:tc>
        <w:tc>
          <w:tcPr>
            <w:tcW w:w="1632" w:type="dxa"/>
            <w:tcBorders>
              <w:tl2br w:val="nil"/>
              <w:tr2bl w:val="nil"/>
            </w:tcBorders>
            <w:shd w:val="clear" w:color="auto" w:fill="auto"/>
            <w:vAlign w:val="center"/>
          </w:tcPr>
          <w:p w14:paraId="012BDFC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27CCA9FC">
            <w:pPr>
              <w:keepNext w:val="0"/>
              <w:keepLines w:val="0"/>
              <w:widowControl/>
              <w:suppressLineNumbers w:val="0"/>
              <w:spacing w:before="0" w:beforeLines="10" w:beforeAutospacing="0" w:after="0" w:afterAutospacing="0" w:line="240" w:lineRule="auto"/>
              <w:ind w:left="0" w:right="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4992E8E8">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2BD6120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FF"/>
                <w:sz w:val="21"/>
                <w:szCs w:val="21"/>
                <w:lang w:val="en-US" w:eastAsia="zh-CN"/>
              </w:rPr>
            </w:pPr>
            <w:r>
              <w:rPr>
                <w:rFonts w:hint="eastAsia" w:ascii="Times New Roman" w:hAnsi="Times New Roman" w:cs="Times New Roman"/>
                <w:color w:val="0000FF"/>
                <w:kern w:val="2"/>
                <w:sz w:val="21"/>
                <w:szCs w:val="21"/>
                <w:lang w:val="en-US" w:eastAsia="zh-CN" w:bidi="ar-SA"/>
              </w:rPr>
              <w:t>0.173</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0E12105E">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FF"/>
                <w:sz w:val="21"/>
                <w:szCs w:val="21"/>
                <w:lang w:val="en-US" w:eastAsia="zh-CN"/>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1A911BE8">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0.173</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33A5294E">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FF"/>
                <w:sz w:val="21"/>
                <w:szCs w:val="21"/>
                <w:lang w:val="en-US" w:eastAsia="zh-CN"/>
              </w:rPr>
            </w:pPr>
            <w:r>
              <w:rPr>
                <w:rFonts w:hint="eastAsia" w:ascii="Times New Roman" w:cs="Times New Roman"/>
                <w:snapToGrid w:val="0"/>
                <w:color w:val="0000FF"/>
                <w:kern w:val="21"/>
                <w:szCs w:val="21"/>
                <w:lang w:val="en-US" w:eastAsia="zh-CN"/>
              </w:rPr>
              <w:t>+</w:t>
            </w:r>
            <w:r>
              <w:rPr>
                <w:rFonts w:hint="eastAsia" w:ascii="Times New Roman" w:hAnsi="Times New Roman" w:cs="Times New Roman"/>
                <w:color w:val="0000FF"/>
                <w:kern w:val="2"/>
                <w:sz w:val="21"/>
                <w:szCs w:val="21"/>
                <w:lang w:val="en-US" w:eastAsia="zh-CN" w:bidi="ar-SA"/>
              </w:rPr>
              <w:t>0.173</w:t>
            </w:r>
            <w:r>
              <w:rPr>
                <w:rFonts w:hint="default" w:ascii="Times New Roman" w:hAnsi="Times New Roman" w:eastAsia="宋体" w:cs="Times New Roman"/>
                <w:snapToGrid w:val="0"/>
                <w:color w:val="0000FF"/>
                <w:kern w:val="21"/>
                <w:szCs w:val="21"/>
                <w:lang w:val="en-US" w:eastAsia="zh-CN"/>
              </w:rPr>
              <w:t>t/a</w:t>
            </w:r>
          </w:p>
        </w:tc>
      </w:tr>
      <w:tr w14:paraId="12C5C6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5DF91314">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244A644D">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cs="Times New Roman" w:eastAsiaTheme="minorEastAsia"/>
                <w:color w:val="000000" w:themeColor="text1"/>
                <w:sz w:val="21"/>
                <w:szCs w:val="21"/>
                <w:lang w:val="en-US" w:eastAsia="zh-CN"/>
                <w14:textFill>
                  <w14:solidFill>
                    <w14:schemeClr w14:val="tx1"/>
                  </w14:solidFill>
                </w14:textFill>
              </w:rPr>
              <w:t>总磷</w:t>
            </w:r>
          </w:p>
        </w:tc>
        <w:tc>
          <w:tcPr>
            <w:tcW w:w="1632" w:type="dxa"/>
            <w:tcBorders>
              <w:tl2br w:val="nil"/>
              <w:tr2bl w:val="nil"/>
            </w:tcBorders>
            <w:shd w:val="clear" w:color="auto" w:fill="auto"/>
            <w:vAlign w:val="center"/>
          </w:tcPr>
          <w:p w14:paraId="549147CE">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43C75E1C">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39DE023F">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0FAF0117">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0.022</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3B543E48">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FF"/>
                <w:kern w:val="21"/>
                <w:szCs w:val="21"/>
                <w:lang w:val="en-US" w:eastAsia="zh-CN"/>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0293F4CB">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0.022</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223EDD48">
            <w:pPr>
              <w:keepNext w:val="0"/>
              <w:keepLines w:val="0"/>
              <w:suppressLineNumbers w:val="0"/>
              <w:spacing w:before="0" w:beforeAutospacing="0" w:after="0" w:afterAutospacing="0" w:line="320" w:lineRule="exact"/>
              <w:ind w:left="0" w:leftChars="0" w:right="0" w:rightChars="0"/>
              <w:jc w:val="center"/>
              <w:rPr>
                <w:rFonts w:hint="eastAsia" w:ascii="Times New Roman" w:cs="Times New Roman"/>
                <w:snapToGrid w:val="0"/>
                <w:color w:val="0000FF"/>
                <w:kern w:val="21"/>
                <w:szCs w:val="21"/>
                <w:lang w:val="en-US" w:eastAsia="zh-CN"/>
              </w:rPr>
            </w:pPr>
            <w:r>
              <w:rPr>
                <w:rFonts w:hint="eastAsia" w:ascii="Times New Roman" w:cs="Times New Roman"/>
                <w:snapToGrid w:val="0"/>
                <w:color w:val="0000FF"/>
                <w:kern w:val="21"/>
                <w:szCs w:val="21"/>
                <w:lang w:val="en-US" w:eastAsia="zh-CN"/>
              </w:rPr>
              <w:t>+</w:t>
            </w:r>
            <w:r>
              <w:rPr>
                <w:rFonts w:hint="eastAsia" w:ascii="Times New Roman" w:hAnsi="Times New Roman" w:cs="Times New Roman"/>
                <w:color w:val="0000FF"/>
                <w:sz w:val="21"/>
                <w:szCs w:val="21"/>
                <w:lang w:val="en-US" w:eastAsia="zh-CN"/>
              </w:rPr>
              <w:t>0.022</w:t>
            </w:r>
            <w:r>
              <w:rPr>
                <w:rFonts w:hint="default" w:ascii="Times New Roman" w:hAnsi="Times New Roman" w:eastAsia="宋体" w:cs="Times New Roman"/>
                <w:snapToGrid w:val="0"/>
                <w:color w:val="0000FF"/>
                <w:kern w:val="21"/>
                <w:szCs w:val="21"/>
                <w:lang w:val="en-US" w:eastAsia="zh-CN"/>
              </w:rPr>
              <w:t>t/a</w:t>
            </w:r>
          </w:p>
        </w:tc>
      </w:tr>
      <w:tr w14:paraId="7EBF71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vMerge w:val="continue"/>
            <w:tcBorders>
              <w:tl2br w:val="nil"/>
              <w:tr2bl w:val="nil"/>
            </w:tcBorders>
            <w:shd w:val="clear" w:color="auto" w:fill="auto"/>
            <w:vAlign w:val="center"/>
          </w:tcPr>
          <w:p w14:paraId="6A548B96">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p>
        </w:tc>
        <w:tc>
          <w:tcPr>
            <w:tcW w:w="1332" w:type="dxa"/>
            <w:tcBorders>
              <w:tl2br w:val="nil"/>
              <w:tr2bl w:val="nil"/>
            </w:tcBorders>
            <w:shd w:val="clear" w:color="auto" w:fill="auto"/>
            <w:vAlign w:val="center"/>
          </w:tcPr>
          <w:p w14:paraId="0C5E3FFF">
            <w:pPr>
              <w:pStyle w:val="38"/>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42" w:leftChars="-20" w:right="-42" w:rightChars="-20"/>
              <w:jc w:val="center"/>
              <w:textAlignment w:val="auto"/>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cs="Times New Roman" w:eastAsiaTheme="minorEastAsia"/>
                <w:color w:val="000000" w:themeColor="text1"/>
                <w:sz w:val="21"/>
                <w:szCs w:val="21"/>
                <w:lang w:eastAsia="zh-CN"/>
                <w14:textFill>
                  <w14:solidFill>
                    <w14:schemeClr w14:val="tx1"/>
                  </w14:solidFill>
                </w14:textFill>
              </w:rPr>
              <w:t>总氮</w:t>
            </w:r>
          </w:p>
        </w:tc>
        <w:tc>
          <w:tcPr>
            <w:tcW w:w="1632" w:type="dxa"/>
            <w:tcBorders>
              <w:tl2br w:val="nil"/>
              <w:tr2bl w:val="nil"/>
            </w:tcBorders>
            <w:shd w:val="clear" w:color="auto" w:fill="auto"/>
            <w:vAlign w:val="center"/>
          </w:tcPr>
          <w:p w14:paraId="15BD5BB3">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404D00D">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1AB38DD0">
            <w:pPr>
              <w:keepNext w:val="0"/>
              <w:keepLines w:val="0"/>
              <w:widowControl/>
              <w:suppressLineNumbers w:val="0"/>
              <w:spacing w:before="0" w:beforeLines="10" w:beforeAutospacing="0" w:after="0" w:afterAutospacing="0" w:line="240" w:lineRule="auto"/>
              <w:ind w:left="0" w:right="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6E87251A">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0.216</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027C18AF">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FF"/>
                <w:kern w:val="21"/>
                <w:szCs w:val="21"/>
                <w:lang w:val="en-US" w:eastAsia="zh-CN"/>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4E4D370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cs="Times New Roman" w:eastAsiaTheme="minorEastAsia"/>
                <w:color w:val="0000FF"/>
                <w:kern w:val="2"/>
                <w:sz w:val="21"/>
                <w:szCs w:val="21"/>
                <w:lang w:val="en-US" w:eastAsia="zh-CN" w:bidi="ar-SA"/>
              </w:rPr>
            </w:pPr>
            <w:r>
              <w:rPr>
                <w:rFonts w:hint="eastAsia" w:ascii="Times New Roman" w:hAnsi="Times New Roman" w:cs="Times New Roman"/>
                <w:color w:val="0000FF"/>
                <w:kern w:val="2"/>
                <w:sz w:val="21"/>
                <w:szCs w:val="21"/>
                <w:lang w:val="en-US" w:eastAsia="zh-CN" w:bidi="ar-SA"/>
              </w:rPr>
              <w:t>0.216</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4C6B7354">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eastAsiaTheme="minorEastAsia"/>
                <w:color w:val="0000FF"/>
                <w:kern w:val="2"/>
                <w:sz w:val="21"/>
                <w:szCs w:val="21"/>
                <w:lang w:val="en-US" w:eastAsia="zh-CN" w:bidi="ar-SA"/>
              </w:rPr>
            </w:pPr>
            <w:r>
              <w:rPr>
                <w:rFonts w:hint="eastAsia" w:ascii="Times New Roman" w:cs="Times New Roman"/>
                <w:snapToGrid w:val="0"/>
                <w:color w:val="0000FF"/>
                <w:kern w:val="21"/>
                <w:szCs w:val="21"/>
                <w:lang w:val="en-US" w:eastAsia="zh-CN"/>
              </w:rPr>
              <w:t>+</w:t>
            </w:r>
            <w:r>
              <w:rPr>
                <w:rFonts w:hint="eastAsia" w:ascii="Times New Roman" w:hAnsi="Times New Roman" w:cs="Times New Roman"/>
                <w:color w:val="0000FF"/>
                <w:kern w:val="2"/>
                <w:sz w:val="21"/>
                <w:szCs w:val="21"/>
                <w:lang w:val="en-US" w:eastAsia="zh-CN" w:bidi="ar-SA"/>
              </w:rPr>
              <w:t>0.216</w:t>
            </w:r>
            <w:r>
              <w:rPr>
                <w:rFonts w:hint="default" w:ascii="Times New Roman" w:hAnsi="Times New Roman" w:eastAsia="宋体" w:cs="Times New Roman"/>
                <w:snapToGrid w:val="0"/>
                <w:color w:val="0000FF"/>
                <w:kern w:val="21"/>
                <w:szCs w:val="21"/>
                <w:lang w:val="en-US" w:eastAsia="zh-CN"/>
              </w:rPr>
              <w:t>t/a</w:t>
            </w:r>
          </w:p>
        </w:tc>
      </w:tr>
      <w:tr w14:paraId="7BC777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tcBorders>
              <w:tl2br w:val="nil"/>
              <w:tr2bl w:val="nil"/>
            </w:tcBorders>
            <w:shd w:val="clear" w:color="auto" w:fill="auto"/>
            <w:vAlign w:val="center"/>
          </w:tcPr>
          <w:p w14:paraId="24726D19">
            <w:pPr>
              <w:pStyle w:val="36"/>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一般工业</w:t>
            </w:r>
          </w:p>
          <w:p w14:paraId="2754B252">
            <w:pPr>
              <w:pStyle w:val="36"/>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固体废物</w:t>
            </w:r>
          </w:p>
        </w:tc>
        <w:tc>
          <w:tcPr>
            <w:tcW w:w="1332" w:type="dxa"/>
            <w:tcBorders>
              <w:tl2br w:val="nil"/>
              <w:tr2bl w:val="nil"/>
            </w:tcBorders>
            <w:shd w:val="clear" w:color="auto" w:fill="auto"/>
            <w:vAlign w:val="center"/>
          </w:tcPr>
          <w:p w14:paraId="270163A0">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废离子交换树脂</w:t>
            </w:r>
          </w:p>
        </w:tc>
        <w:tc>
          <w:tcPr>
            <w:tcW w:w="1632" w:type="dxa"/>
            <w:tcBorders>
              <w:tl2br w:val="nil"/>
              <w:tr2bl w:val="nil"/>
            </w:tcBorders>
            <w:shd w:val="clear" w:color="auto" w:fill="auto"/>
            <w:vAlign w:val="center"/>
          </w:tcPr>
          <w:p w14:paraId="5E290188">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3C335622">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6D092828">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7A77390C">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FF"/>
                <w:highlight w:val="none"/>
                <w:lang w:val="en-US" w:eastAsia="zh-CN"/>
              </w:rPr>
            </w:pPr>
            <w:r>
              <w:rPr>
                <w:rFonts w:hint="eastAsia" w:ascii="Times New Roman" w:hAnsi="Times New Roman" w:cs="Times New Roman"/>
                <w:color w:val="0000FF"/>
                <w:sz w:val="21"/>
                <w:szCs w:val="21"/>
                <w:lang w:val="en-US" w:eastAsia="zh-CN"/>
              </w:rPr>
              <w:t>0.15</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3C7F29B7">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FF"/>
                <w:kern w:val="21"/>
                <w:szCs w:val="21"/>
                <w:lang w:val="en-US" w:eastAsia="zh-CN"/>
              </w:rPr>
            </w:pPr>
            <w:r>
              <w:rPr>
                <w:rFonts w:hint="default"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3EFA7B53">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FF"/>
                <w:highlight w:val="none"/>
                <w:lang w:val="en-US" w:eastAsia="zh-CN"/>
              </w:rPr>
            </w:pPr>
            <w:r>
              <w:rPr>
                <w:rFonts w:hint="eastAsia" w:ascii="Times New Roman" w:hAnsi="Times New Roman" w:cs="Times New Roman"/>
                <w:color w:val="0000FF"/>
                <w:sz w:val="21"/>
                <w:szCs w:val="21"/>
                <w:lang w:val="en-US" w:eastAsia="zh-CN"/>
              </w:rPr>
              <w:t>0.15</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1248F2A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color w:val="0000FF"/>
                <w:highlight w:val="none"/>
                <w:lang w:val="en-US" w:eastAsia="zh-CN"/>
              </w:rPr>
            </w:pPr>
            <w:r>
              <w:rPr>
                <w:rFonts w:hint="eastAsia" w:ascii="Times New Roman" w:hAnsi="Times New Roman" w:cs="Times New Roman"/>
                <w:color w:val="0000FF"/>
                <w:sz w:val="21"/>
                <w:szCs w:val="21"/>
                <w:lang w:val="en-US" w:eastAsia="zh-CN"/>
              </w:rPr>
              <w:t>+0.15</w:t>
            </w:r>
            <w:r>
              <w:rPr>
                <w:rFonts w:hint="default" w:ascii="Times New Roman" w:hAnsi="Times New Roman" w:eastAsia="宋体" w:cs="Times New Roman"/>
                <w:snapToGrid w:val="0"/>
                <w:color w:val="0000FF"/>
                <w:kern w:val="21"/>
                <w:szCs w:val="21"/>
                <w:lang w:val="en-US" w:eastAsia="zh-CN"/>
              </w:rPr>
              <w:t>t/a</w:t>
            </w:r>
          </w:p>
        </w:tc>
      </w:tr>
      <w:tr w14:paraId="3F0332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10" w:hRule="atLeast"/>
          <w:jc w:val="center"/>
        </w:trPr>
        <w:tc>
          <w:tcPr>
            <w:tcW w:w="1354" w:type="dxa"/>
            <w:tcBorders>
              <w:tl2br w:val="nil"/>
              <w:tr2bl w:val="nil"/>
            </w:tcBorders>
            <w:shd w:val="clear" w:color="auto" w:fill="auto"/>
            <w:vAlign w:val="center"/>
          </w:tcPr>
          <w:p w14:paraId="6FE8F338">
            <w:pPr>
              <w:pStyle w:val="36"/>
              <w:widowControl/>
              <w:spacing w:beforeLines="10" w:beforeAutospacing="0" w:after="0" w:afterAutospacing="0" w:line="240" w:lineRule="auto"/>
              <w:ind w:left="0" w:right="0"/>
              <w:rPr>
                <w:rFonts w:hint="default"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生活垃圾</w:t>
            </w:r>
          </w:p>
        </w:tc>
        <w:tc>
          <w:tcPr>
            <w:tcW w:w="1332" w:type="dxa"/>
            <w:tcBorders>
              <w:tl2br w:val="nil"/>
              <w:tr2bl w:val="nil"/>
            </w:tcBorders>
            <w:shd w:val="clear" w:color="auto" w:fill="auto"/>
            <w:vAlign w:val="center"/>
          </w:tcPr>
          <w:p w14:paraId="46CA9C0B">
            <w:pPr>
              <w:keepNext w:val="0"/>
              <w:keepLines w:val="0"/>
              <w:suppressLineNumbers w:val="0"/>
              <w:spacing w:before="0" w:beforeAutospacing="0" w:after="0" w:afterAutospacing="0"/>
              <w:ind w:left="0" w:leftChars="0" w:right="0" w:rightChars="0"/>
              <w:jc w:val="cente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kern w:val="2"/>
                <w:sz w:val="21"/>
                <w:szCs w:val="21"/>
                <w:lang w:val="en-US" w:eastAsia="zh-CN" w:bidi="ar-SA"/>
                <w14:textFill>
                  <w14:solidFill>
                    <w14:schemeClr w14:val="tx1"/>
                  </w14:solidFill>
                </w14:textFill>
              </w:rPr>
              <w:t>生活垃圾</w:t>
            </w:r>
          </w:p>
        </w:tc>
        <w:tc>
          <w:tcPr>
            <w:tcW w:w="1632" w:type="dxa"/>
            <w:tcBorders>
              <w:tl2br w:val="nil"/>
              <w:tr2bl w:val="nil"/>
            </w:tcBorders>
            <w:shd w:val="clear" w:color="auto" w:fill="auto"/>
            <w:vAlign w:val="center"/>
          </w:tcPr>
          <w:p w14:paraId="4A1DFAB0">
            <w:pPr>
              <w:keepNext w:val="0"/>
              <w:keepLines w:val="0"/>
              <w:suppressLineNumbers w:val="0"/>
              <w:spacing w:before="0" w:beforeAutospacing="0" w:after="0" w:afterAutospacing="0" w:line="320" w:lineRule="exact"/>
              <w:ind w:left="0" w:leftChars="0" w:right="0" w:rightChars="0"/>
              <w:jc w:val="cente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344" w:type="dxa"/>
            <w:tcBorders>
              <w:tl2br w:val="nil"/>
              <w:tr2bl w:val="nil"/>
            </w:tcBorders>
            <w:shd w:val="clear" w:color="auto" w:fill="auto"/>
            <w:vAlign w:val="center"/>
          </w:tcPr>
          <w:p w14:paraId="53CB3E34">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572" w:type="dxa"/>
            <w:tcBorders>
              <w:tl2br w:val="nil"/>
              <w:tr2bl w:val="nil"/>
            </w:tcBorders>
            <w:shd w:val="clear" w:color="auto" w:fill="auto"/>
            <w:vAlign w:val="center"/>
          </w:tcPr>
          <w:p w14:paraId="4839F869">
            <w:pPr>
              <w:keepNext w:val="0"/>
              <w:keepLines w:val="0"/>
              <w:widowControl/>
              <w:suppressLineNumbers w:val="0"/>
              <w:spacing w:before="0" w:beforeLines="10" w:beforeAutospacing="0" w:after="0" w:afterAutospacing="0" w:line="240" w:lineRule="auto"/>
              <w:ind w:left="0" w:leftChars="0" w:right="0" w:rightChars="0"/>
              <w:jc w:val="center"/>
              <w:rPr>
                <w:rFonts w:hint="eastAsia" w:ascii="Times New Roman" w:hAnsi="Times New Roman" w:eastAsia="宋体" w:cs="Times New Roman"/>
                <w:snapToGrid w:val="0"/>
                <w:color w:val="000000" w:themeColor="text1"/>
                <w:kern w:val="21"/>
                <w:szCs w:val="21"/>
                <w:lang w:val="en-US" w:eastAsia="zh-CN"/>
                <w14:textFill>
                  <w14:solidFill>
                    <w14:schemeClr w14:val="tx1"/>
                  </w14:solidFill>
                </w14:textFill>
              </w:rPr>
            </w:pPr>
            <w:r>
              <w:rPr>
                <w:rFonts w:hint="default" w:ascii="Times New Roman" w:hAnsi="Times New Roman" w:eastAsia="宋体" w:cs="Times New Roman"/>
                <w:snapToGrid w:val="0"/>
                <w:color w:val="000000" w:themeColor="text1"/>
                <w:kern w:val="21"/>
                <w:szCs w:val="21"/>
                <w:lang w:val="en-US" w:eastAsia="zh-CN"/>
                <w14:textFill>
                  <w14:solidFill>
                    <w14:schemeClr w14:val="tx1"/>
                  </w14:solidFill>
                </w14:textFill>
              </w:rPr>
              <w:t>/</w:t>
            </w:r>
          </w:p>
        </w:tc>
        <w:tc>
          <w:tcPr>
            <w:tcW w:w="1704" w:type="dxa"/>
            <w:tcBorders>
              <w:tl2br w:val="nil"/>
              <w:tr2bl w:val="nil"/>
            </w:tcBorders>
            <w:shd w:val="clear" w:color="auto" w:fill="auto"/>
            <w:vAlign w:val="center"/>
          </w:tcPr>
          <w:p w14:paraId="4850D3F8">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1.1</w:t>
            </w:r>
            <w:r>
              <w:rPr>
                <w:rFonts w:hint="default" w:ascii="Times New Roman" w:hAnsi="Times New Roman" w:eastAsia="宋体" w:cs="Times New Roman"/>
                <w:snapToGrid w:val="0"/>
                <w:color w:val="0000FF"/>
                <w:kern w:val="21"/>
                <w:szCs w:val="21"/>
                <w:lang w:val="en-US" w:eastAsia="zh-CN"/>
              </w:rPr>
              <w:t>t/a</w:t>
            </w:r>
          </w:p>
        </w:tc>
        <w:tc>
          <w:tcPr>
            <w:tcW w:w="1548" w:type="dxa"/>
            <w:tcBorders>
              <w:tl2br w:val="nil"/>
              <w:tr2bl w:val="nil"/>
            </w:tcBorders>
            <w:shd w:val="clear" w:color="auto" w:fill="auto"/>
            <w:vAlign w:val="center"/>
          </w:tcPr>
          <w:p w14:paraId="26D2BCE3">
            <w:pPr>
              <w:keepNext w:val="0"/>
              <w:keepLines w:val="0"/>
              <w:widowControl/>
              <w:suppressLineNumbers w:val="0"/>
              <w:spacing w:before="0" w:beforeLines="10" w:beforeAutospacing="0" w:after="0" w:afterAutospacing="0" w:line="240" w:lineRule="auto"/>
              <w:ind w:left="0" w:leftChars="0" w:right="0" w:rightChars="0"/>
              <w:jc w:val="center"/>
              <w:rPr>
                <w:rFonts w:hint="default" w:ascii="Times New Roman" w:hAnsi="Times New Roman" w:eastAsia="宋体" w:cs="Times New Roman"/>
                <w:snapToGrid w:val="0"/>
                <w:color w:val="0000FF"/>
                <w:kern w:val="21"/>
                <w:szCs w:val="21"/>
                <w:lang w:val="en-US" w:eastAsia="zh-CN"/>
              </w:rPr>
            </w:pPr>
            <w:r>
              <w:rPr>
                <w:rFonts w:hint="eastAsia" w:ascii="Times New Roman" w:hAnsi="Times New Roman" w:eastAsia="宋体" w:cs="Times New Roman"/>
                <w:snapToGrid w:val="0"/>
                <w:color w:val="0000FF"/>
                <w:kern w:val="21"/>
                <w:szCs w:val="21"/>
                <w:lang w:val="en-US" w:eastAsia="zh-CN"/>
              </w:rPr>
              <w:t>/</w:t>
            </w:r>
          </w:p>
        </w:tc>
        <w:tc>
          <w:tcPr>
            <w:tcW w:w="1698" w:type="dxa"/>
            <w:tcBorders>
              <w:tl2br w:val="nil"/>
              <w:tr2bl w:val="nil"/>
            </w:tcBorders>
            <w:shd w:val="clear" w:color="auto" w:fill="auto"/>
            <w:vAlign w:val="center"/>
          </w:tcPr>
          <w:p w14:paraId="6AD16563">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1.1</w:t>
            </w:r>
            <w:r>
              <w:rPr>
                <w:rFonts w:hint="default" w:ascii="Times New Roman" w:hAnsi="Times New Roman" w:eastAsia="宋体" w:cs="Times New Roman"/>
                <w:snapToGrid w:val="0"/>
                <w:color w:val="0000FF"/>
                <w:kern w:val="21"/>
                <w:szCs w:val="21"/>
                <w:lang w:val="en-US" w:eastAsia="zh-CN"/>
              </w:rPr>
              <w:t>t/a</w:t>
            </w:r>
          </w:p>
        </w:tc>
        <w:tc>
          <w:tcPr>
            <w:tcW w:w="1365" w:type="dxa"/>
            <w:tcBorders>
              <w:tl2br w:val="nil"/>
              <w:tr2bl w:val="nil"/>
            </w:tcBorders>
            <w:shd w:val="clear" w:color="auto" w:fill="auto"/>
            <w:vAlign w:val="center"/>
          </w:tcPr>
          <w:p w14:paraId="4E5D022B">
            <w:pPr>
              <w:keepNext w:val="0"/>
              <w:keepLines w:val="0"/>
              <w:suppressLineNumbers w:val="0"/>
              <w:spacing w:before="0" w:beforeAutospacing="0" w:after="0" w:afterAutospacing="0" w:line="320" w:lineRule="exact"/>
              <w:ind w:left="0" w:leftChars="0" w:right="0" w:rightChars="0"/>
              <w:jc w:val="center"/>
              <w:rPr>
                <w:rFonts w:hint="eastAsia" w:ascii="Times New Roman" w:hAnsi="Times New Roman" w:cs="Times New Roman"/>
                <w:color w:val="0000FF"/>
                <w:sz w:val="21"/>
                <w:szCs w:val="21"/>
                <w:lang w:val="en-US" w:eastAsia="zh-CN"/>
              </w:rPr>
            </w:pPr>
            <w:r>
              <w:rPr>
                <w:rFonts w:hint="eastAsia" w:ascii="Times New Roman" w:hAnsi="Times New Roman" w:cs="Times New Roman"/>
                <w:color w:val="0000FF"/>
                <w:sz w:val="21"/>
                <w:szCs w:val="21"/>
                <w:lang w:val="en-US" w:eastAsia="zh-CN"/>
              </w:rPr>
              <w:t>+1.1</w:t>
            </w:r>
            <w:r>
              <w:rPr>
                <w:rFonts w:hint="default" w:ascii="Times New Roman" w:hAnsi="Times New Roman" w:eastAsia="宋体" w:cs="Times New Roman"/>
                <w:snapToGrid w:val="0"/>
                <w:color w:val="0000FF"/>
                <w:kern w:val="21"/>
                <w:szCs w:val="21"/>
                <w:lang w:val="en-US" w:eastAsia="zh-CN"/>
              </w:rPr>
              <w:t>t/a</w:t>
            </w:r>
          </w:p>
        </w:tc>
      </w:tr>
    </w:tbl>
    <w:p w14:paraId="7715C81A">
      <w:pPr>
        <w:pStyle w:val="36"/>
        <w:widowControl/>
        <w:spacing w:before="192" w:beforeLines="80" w:beforeAutospacing="0" w:after="24" w:afterAutospacing="0"/>
        <w:ind w:left="0" w:right="0"/>
        <w:jc w:val="left"/>
        <w:rPr>
          <w:color w:val="000000" w:themeColor="text1"/>
          <w14:textFill>
            <w14:solidFill>
              <w14:schemeClr w14:val="tx1"/>
            </w14:solidFill>
          </w14:textFill>
        </w:rPr>
      </w:pPr>
      <w:r>
        <w:rPr>
          <w:rFonts w:hAnsi="宋体"/>
          <w:snapToGrid w:val="0"/>
          <w:color w:val="000000" w:themeColor="text1"/>
          <w:kern w:val="21"/>
          <w:szCs w:val="21"/>
          <w:lang w:eastAsia="zh-CN"/>
          <w14:textFill>
            <w14:solidFill>
              <w14:schemeClr w14:val="tx1"/>
            </w14:solidFill>
          </w14:textFill>
        </w:rPr>
        <w:t>注：</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6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⑥</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1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①</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3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③</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4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④</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5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⑤</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eastAsia="zh-CN"/>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7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⑦</w:t>
      </w:r>
      <w:r>
        <w:rPr>
          <w:rFonts w:hAnsi="宋体"/>
          <w:color w:val="000000" w:themeColor="text1"/>
          <w:spacing w:val="-6"/>
          <w:kern w:val="21"/>
          <w:szCs w:val="21"/>
          <w:lang w:val="en-US"/>
          <w14:textFill>
            <w14:solidFill>
              <w14:schemeClr w14:val="tx1"/>
            </w14:solidFill>
          </w14:textFill>
        </w:rPr>
        <w:fldChar w:fldCharType="end"/>
      </w:r>
      <w:r>
        <w:rPr>
          <w:rFonts w:hAnsi="宋体"/>
          <w:snapToGrid w:val="0"/>
          <w:color w:val="000000" w:themeColor="text1"/>
          <w:spacing w:val="-6"/>
          <w:kern w:val="21"/>
          <w:szCs w:val="21"/>
          <w:lang w:val="en-US"/>
          <w14:textFill>
            <w14:solidFill>
              <w14:schemeClr w14:val="tx1"/>
            </w14:solidFill>
          </w14:textFill>
        </w:rPr>
        <w:t>=</w:t>
      </w:r>
      <w:r>
        <w:rPr>
          <w:rFonts w:hAnsi="宋体"/>
          <w:color w:val="000000" w:themeColor="text1"/>
          <w:spacing w:val="-16"/>
          <w:kern w:val="21"/>
          <w:szCs w:val="21"/>
          <w:lang w:val="en-US"/>
          <w14:textFill>
            <w14:solidFill>
              <w14:schemeClr w14:val="tx1"/>
            </w14:solidFill>
          </w14:textFill>
        </w:rPr>
        <w:fldChar w:fldCharType="begin"/>
      </w:r>
      <w:r>
        <w:rPr>
          <w:rFonts w:hAnsi="宋体"/>
          <w:snapToGrid w:val="0"/>
          <w:color w:val="000000" w:themeColor="text1"/>
          <w:spacing w:val="-16"/>
          <w:kern w:val="21"/>
          <w:szCs w:val="21"/>
          <w:lang w:val="en-US"/>
          <w14:textFill>
            <w14:solidFill>
              <w14:schemeClr w14:val="tx1"/>
            </w14:solidFill>
          </w14:textFill>
        </w:rPr>
        <w:instrText xml:space="preserve"> = 6 \* GB3 \* MERGEFORMAT </w:instrText>
      </w:r>
      <w:r>
        <w:rPr>
          <w:rFonts w:hAnsi="宋体"/>
          <w:color w:val="000000" w:themeColor="text1"/>
          <w:spacing w:val="-1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⑥</w:t>
      </w:r>
      <w:r>
        <w:rPr>
          <w:rFonts w:hAnsi="宋体"/>
          <w:color w:val="000000" w:themeColor="text1"/>
          <w:spacing w:val="-16"/>
          <w:kern w:val="21"/>
          <w:szCs w:val="21"/>
          <w:lang w:val="en-US"/>
          <w14:textFill>
            <w14:solidFill>
              <w14:schemeClr w14:val="tx1"/>
            </w14:solidFill>
          </w14:textFill>
        </w:rPr>
        <w:fldChar w:fldCharType="end"/>
      </w:r>
      <w:r>
        <w:rPr>
          <w:rFonts w:hAnsi="宋体"/>
          <w:snapToGrid w:val="0"/>
          <w:color w:val="000000" w:themeColor="text1"/>
          <w:spacing w:val="-16"/>
          <w:kern w:val="21"/>
          <w:szCs w:val="21"/>
          <w:lang w:val="en-US"/>
          <w14:textFill>
            <w14:solidFill>
              <w14:schemeClr w14:val="tx1"/>
            </w14:solidFill>
          </w14:textFill>
        </w:rPr>
        <w:t>-</w:t>
      </w:r>
      <w:r>
        <w:rPr>
          <w:rFonts w:hAnsi="宋体"/>
          <w:color w:val="000000" w:themeColor="text1"/>
          <w:spacing w:val="-6"/>
          <w:kern w:val="21"/>
          <w:szCs w:val="21"/>
          <w:lang w:val="en-US"/>
          <w14:textFill>
            <w14:solidFill>
              <w14:schemeClr w14:val="tx1"/>
            </w14:solidFill>
          </w14:textFill>
        </w:rPr>
        <w:fldChar w:fldCharType="begin"/>
      </w:r>
      <w:r>
        <w:rPr>
          <w:rFonts w:hAnsi="宋体"/>
          <w:snapToGrid w:val="0"/>
          <w:color w:val="000000" w:themeColor="text1"/>
          <w:spacing w:val="-6"/>
          <w:kern w:val="21"/>
          <w:szCs w:val="21"/>
          <w:lang w:val="en-US"/>
          <w14:textFill>
            <w14:solidFill>
              <w14:schemeClr w14:val="tx1"/>
            </w14:solidFill>
          </w14:textFill>
        </w:rPr>
        <w:instrText xml:space="preserve"> = 1 \* GB3 \* MERGEFORMAT </w:instrText>
      </w:r>
      <w:r>
        <w:rPr>
          <w:rFonts w:hAnsi="宋体"/>
          <w:color w:val="000000" w:themeColor="text1"/>
          <w:spacing w:val="-6"/>
          <w:kern w:val="21"/>
          <w:szCs w:val="21"/>
          <w:lang w:val="en-US"/>
          <w14:textFill>
            <w14:solidFill>
              <w14:schemeClr w14:val="tx1"/>
            </w14:solidFill>
          </w14:textFill>
        </w:rPr>
        <w:fldChar w:fldCharType="separate"/>
      </w:r>
      <w:r>
        <w:rPr>
          <w:rFonts w:hAnsi="宋体"/>
          <w:color w:val="000000" w:themeColor="text1"/>
          <w:szCs w:val="21"/>
          <w:lang w:eastAsia="zh-CN"/>
          <w14:textFill>
            <w14:solidFill>
              <w14:schemeClr w14:val="tx1"/>
            </w14:solidFill>
          </w14:textFill>
        </w:rPr>
        <w:t>①</w:t>
      </w:r>
      <w:r>
        <w:rPr>
          <w:rFonts w:hAnsi="宋体"/>
          <w:color w:val="000000" w:themeColor="text1"/>
          <w:spacing w:val="-6"/>
          <w:kern w:val="21"/>
          <w:szCs w:val="21"/>
          <w:lang w:val="en-US"/>
          <w14:textFill>
            <w14:solidFill>
              <w14:schemeClr w14:val="tx1"/>
            </w14:solidFill>
          </w14:textFill>
        </w:rPr>
        <w:fldChar w:fldCharType="end"/>
      </w:r>
    </w:p>
    <w:sectPr>
      <w:pgSz w:w="16838" w:h="11906" w:orient="landscape"/>
      <w:pgMar w:top="1440" w:right="1803" w:bottom="1440" w:left="1803" w:header="851" w:footer="851"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auto"/>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BA0A9">
    <w:pPr>
      <w:pStyle w:val="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ABE56D">
                          <w:pPr>
                            <w:pStyle w:val="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xyswE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xyswEzAgAAYwQAAA4AAAAAAAAAAQAgAAAAHwEAAGRycy9lMm9Eb2MueG1sUEsF&#10;BgAAAAAGAAYAWQEAAMQFAAAAAA==&#10;">
              <v:fill on="f" focussize="0,0"/>
              <v:stroke on="f" weight="0.5pt"/>
              <v:imagedata o:title=""/>
              <o:lock v:ext="edit" aspectratio="f"/>
              <v:textbox inset="0mm,0mm,0mm,0mm" style="mso-fit-shape-to-text:t;">
                <w:txbxContent>
                  <w:p w14:paraId="29ABE56D">
                    <w:pPr>
                      <w:pStyle w:val="20"/>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9D907E"/>
    <w:multiLevelType w:val="singleLevel"/>
    <w:tmpl w:val="9C9D907E"/>
    <w:lvl w:ilvl="0" w:tentative="0">
      <w:start w:val="2"/>
      <w:numFmt w:val="decimal"/>
      <w:suff w:val="nothing"/>
      <w:lvlText w:val="（%1）"/>
      <w:lvlJc w:val="left"/>
    </w:lvl>
  </w:abstractNum>
  <w:abstractNum w:abstractNumId="1">
    <w:nsid w:val="D2C87A3D"/>
    <w:multiLevelType w:val="singleLevel"/>
    <w:tmpl w:val="D2C87A3D"/>
    <w:lvl w:ilvl="0" w:tentative="0">
      <w:start w:val="1"/>
      <w:numFmt w:val="decimal"/>
      <w:suff w:val="nothing"/>
      <w:lvlText w:val="（%1）"/>
      <w:lvlJc w:val="left"/>
    </w:lvl>
  </w:abstractNum>
  <w:abstractNum w:abstractNumId="2">
    <w:nsid w:val="D7E69CC7"/>
    <w:multiLevelType w:val="singleLevel"/>
    <w:tmpl w:val="D7E69CC7"/>
    <w:lvl w:ilvl="0" w:tentative="0">
      <w:start w:val="2"/>
      <w:numFmt w:val="decimal"/>
      <w:suff w:val="nothing"/>
      <w:lvlText w:val="（%1）"/>
      <w:lvlJc w:val="left"/>
    </w:lvl>
  </w:abstractNum>
  <w:abstractNum w:abstractNumId="3">
    <w:nsid w:val="52238BD4"/>
    <w:multiLevelType w:val="singleLevel"/>
    <w:tmpl w:val="52238BD4"/>
    <w:lvl w:ilvl="0" w:tentative="0">
      <w:start w:val="1"/>
      <w:numFmt w:val="bullet"/>
      <w:pStyle w:val="17"/>
      <w:lvlText w:val=""/>
      <w:lvlJc w:val="left"/>
      <w:pPr>
        <w:tabs>
          <w:tab w:val="left" w:pos="2040"/>
        </w:tabs>
        <w:ind w:left="2040" w:hanging="360"/>
      </w:pPr>
      <w:rPr>
        <w:rFonts w:hint="default" w:ascii="Wingdings" w:hAnsi="Wingdings"/>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kNmMxNjVlMzBkOTI2YTRmYjMzMDY3OTg4YzM2N2UifQ=="/>
    <w:docVar w:name="KSO_WPS_MARK_KEY" w:val="5bc4eae3-496b-4d96-9985-75d6e1f33fa5"/>
  </w:docVars>
  <w:rsids>
    <w:rsidRoot w:val="37A81943"/>
    <w:rsid w:val="00586FEC"/>
    <w:rsid w:val="00814795"/>
    <w:rsid w:val="011078C7"/>
    <w:rsid w:val="011571CC"/>
    <w:rsid w:val="011F09A1"/>
    <w:rsid w:val="012F2D4E"/>
    <w:rsid w:val="012F41F1"/>
    <w:rsid w:val="0146355D"/>
    <w:rsid w:val="014A102B"/>
    <w:rsid w:val="014E2FC1"/>
    <w:rsid w:val="0173376C"/>
    <w:rsid w:val="019602A9"/>
    <w:rsid w:val="01AB5CA3"/>
    <w:rsid w:val="01DD1E9F"/>
    <w:rsid w:val="026003DA"/>
    <w:rsid w:val="026E5A21"/>
    <w:rsid w:val="027124EB"/>
    <w:rsid w:val="02A14EBF"/>
    <w:rsid w:val="02AC44A6"/>
    <w:rsid w:val="02B0221F"/>
    <w:rsid w:val="02B07DB2"/>
    <w:rsid w:val="02BE10A1"/>
    <w:rsid w:val="02D52B5A"/>
    <w:rsid w:val="02E37041"/>
    <w:rsid w:val="030D4FD2"/>
    <w:rsid w:val="0329549E"/>
    <w:rsid w:val="033A18A1"/>
    <w:rsid w:val="038350C3"/>
    <w:rsid w:val="03E60DF3"/>
    <w:rsid w:val="040D2898"/>
    <w:rsid w:val="04301335"/>
    <w:rsid w:val="044960E3"/>
    <w:rsid w:val="044F424D"/>
    <w:rsid w:val="04816A05"/>
    <w:rsid w:val="04A40A52"/>
    <w:rsid w:val="057528B6"/>
    <w:rsid w:val="05791EDF"/>
    <w:rsid w:val="05934F42"/>
    <w:rsid w:val="05DF4020"/>
    <w:rsid w:val="06046313"/>
    <w:rsid w:val="06736DB3"/>
    <w:rsid w:val="067A5F0E"/>
    <w:rsid w:val="068723D9"/>
    <w:rsid w:val="06B32BB9"/>
    <w:rsid w:val="06C5032E"/>
    <w:rsid w:val="06D53145"/>
    <w:rsid w:val="071E355A"/>
    <w:rsid w:val="07630BCC"/>
    <w:rsid w:val="079808BF"/>
    <w:rsid w:val="07AA60E2"/>
    <w:rsid w:val="07AA637F"/>
    <w:rsid w:val="07B14900"/>
    <w:rsid w:val="07CA4C73"/>
    <w:rsid w:val="07DB478B"/>
    <w:rsid w:val="07F811CF"/>
    <w:rsid w:val="08064EF2"/>
    <w:rsid w:val="08493DEA"/>
    <w:rsid w:val="0897031F"/>
    <w:rsid w:val="089E3A0A"/>
    <w:rsid w:val="08B82D1E"/>
    <w:rsid w:val="08F33D56"/>
    <w:rsid w:val="090C10E5"/>
    <w:rsid w:val="09364CAC"/>
    <w:rsid w:val="0A1E6F46"/>
    <w:rsid w:val="0A37100B"/>
    <w:rsid w:val="0A3E54A5"/>
    <w:rsid w:val="0A750366"/>
    <w:rsid w:val="0A8F3F52"/>
    <w:rsid w:val="0AAC0660"/>
    <w:rsid w:val="0AB95674"/>
    <w:rsid w:val="0ABF0394"/>
    <w:rsid w:val="0AD22BB6"/>
    <w:rsid w:val="0AE24F4C"/>
    <w:rsid w:val="0AE47377"/>
    <w:rsid w:val="0AF85654"/>
    <w:rsid w:val="0AFA47AD"/>
    <w:rsid w:val="0B00278E"/>
    <w:rsid w:val="0B5B3DB8"/>
    <w:rsid w:val="0B996E37"/>
    <w:rsid w:val="0B9C2483"/>
    <w:rsid w:val="0B9C4DBF"/>
    <w:rsid w:val="0BA13F3D"/>
    <w:rsid w:val="0BC639A4"/>
    <w:rsid w:val="0BEA7692"/>
    <w:rsid w:val="0BEC6B53"/>
    <w:rsid w:val="0C000495"/>
    <w:rsid w:val="0C1E733C"/>
    <w:rsid w:val="0C982640"/>
    <w:rsid w:val="0CF02CDD"/>
    <w:rsid w:val="0D160F6F"/>
    <w:rsid w:val="0D3E400A"/>
    <w:rsid w:val="0D5C45C0"/>
    <w:rsid w:val="0E1B7FD7"/>
    <w:rsid w:val="0E6701EA"/>
    <w:rsid w:val="0ED91C40"/>
    <w:rsid w:val="0EE52393"/>
    <w:rsid w:val="0F2C7FC2"/>
    <w:rsid w:val="0F31382A"/>
    <w:rsid w:val="0F451083"/>
    <w:rsid w:val="0F6F7F34"/>
    <w:rsid w:val="0F71353E"/>
    <w:rsid w:val="0F745187"/>
    <w:rsid w:val="0FFC5BF5"/>
    <w:rsid w:val="102E38C6"/>
    <w:rsid w:val="10482BD9"/>
    <w:rsid w:val="10841ADC"/>
    <w:rsid w:val="10BA0731"/>
    <w:rsid w:val="112847B9"/>
    <w:rsid w:val="115B75E1"/>
    <w:rsid w:val="1185212E"/>
    <w:rsid w:val="11E95591"/>
    <w:rsid w:val="11FE6E01"/>
    <w:rsid w:val="12553177"/>
    <w:rsid w:val="12CB126D"/>
    <w:rsid w:val="12D91EC4"/>
    <w:rsid w:val="13001549"/>
    <w:rsid w:val="13157522"/>
    <w:rsid w:val="1356717C"/>
    <w:rsid w:val="136832AA"/>
    <w:rsid w:val="13963FB4"/>
    <w:rsid w:val="13C56811"/>
    <w:rsid w:val="13C92B52"/>
    <w:rsid w:val="13E477CD"/>
    <w:rsid w:val="1441589E"/>
    <w:rsid w:val="146B7EA1"/>
    <w:rsid w:val="14706888"/>
    <w:rsid w:val="14E207CE"/>
    <w:rsid w:val="1512148A"/>
    <w:rsid w:val="156C64C9"/>
    <w:rsid w:val="157F52EF"/>
    <w:rsid w:val="15A45BE9"/>
    <w:rsid w:val="15CF16A7"/>
    <w:rsid w:val="15E321B7"/>
    <w:rsid w:val="15F32B90"/>
    <w:rsid w:val="161D0BF4"/>
    <w:rsid w:val="162D335F"/>
    <w:rsid w:val="16370343"/>
    <w:rsid w:val="169326D4"/>
    <w:rsid w:val="16B26FFE"/>
    <w:rsid w:val="16EB75BF"/>
    <w:rsid w:val="17410382"/>
    <w:rsid w:val="176D5E03"/>
    <w:rsid w:val="17872239"/>
    <w:rsid w:val="17D31922"/>
    <w:rsid w:val="181810E3"/>
    <w:rsid w:val="184B14B9"/>
    <w:rsid w:val="187327BD"/>
    <w:rsid w:val="18786643"/>
    <w:rsid w:val="188350F6"/>
    <w:rsid w:val="18DA0A8E"/>
    <w:rsid w:val="18E23DD7"/>
    <w:rsid w:val="18FB7CA2"/>
    <w:rsid w:val="191C3575"/>
    <w:rsid w:val="19484E1E"/>
    <w:rsid w:val="194E2B04"/>
    <w:rsid w:val="197607B7"/>
    <w:rsid w:val="19793E03"/>
    <w:rsid w:val="19795AEE"/>
    <w:rsid w:val="19FD67E3"/>
    <w:rsid w:val="1ADC7A6E"/>
    <w:rsid w:val="1AE45795"/>
    <w:rsid w:val="1AEB2ADF"/>
    <w:rsid w:val="1B2E4EB8"/>
    <w:rsid w:val="1B302B12"/>
    <w:rsid w:val="1B46240B"/>
    <w:rsid w:val="1BAF0290"/>
    <w:rsid w:val="1BEC2FB3"/>
    <w:rsid w:val="1C2E7D30"/>
    <w:rsid w:val="1C80194D"/>
    <w:rsid w:val="1CAB0BC1"/>
    <w:rsid w:val="1CC4567D"/>
    <w:rsid w:val="1CFE0CFB"/>
    <w:rsid w:val="1D2D73DF"/>
    <w:rsid w:val="1D3A645D"/>
    <w:rsid w:val="1D4F4BF7"/>
    <w:rsid w:val="1D7F2822"/>
    <w:rsid w:val="1DBE7C4D"/>
    <w:rsid w:val="1DF225F8"/>
    <w:rsid w:val="1E63236E"/>
    <w:rsid w:val="1E6A3D8C"/>
    <w:rsid w:val="1E8311C4"/>
    <w:rsid w:val="1EA23DFC"/>
    <w:rsid w:val="1EDB53E3"/>
    <w:rsid w:val="1F0B1ED8"/>
    <w:rsid w:val="1F43738D"/>
    <w:rsid w:val="1F4C6803"/>
    <w:rsid w:val="1FA82CF4"/>
    <w:rsid w:val="1FAA63F5"/>
    <w:rsid w:val="1FB3473A"/>
    <w:rsid w:val="1FCE2F6A"/>
    <w:rsid w:val="1FEB4106"/>
    <w:rsid w:val="200F54C2"/>
    <w:rsid w:val="201C7BDE"/>
    <w:rsid w:val="20924AF0"/>
    <w:rsid w:val="20AF4A56"/>
    <w:rsid w:val="20B00CFA"/>
    <w:rsid w:val="20BF1CB4"/>
    <w:rsid w:val="20CB544E"/>
    <w:rsid w:val="20D7775D"/>
    <w:rsid w:val="20DB35F6"/>
    <w:rsid w:val="21C67E02"/>
    <w:rsid w:val="21DF1A4E"/>
    <w:rsid w:val="220E023D"/>
    <w:rsid w:val="22462CF1"/>
    <w:rsid w:val="22616807"/>
    <w:rsid w:val="22682C67"/>
    <w:rsid w:val="22867B03"/>
    <w:rsid w:val="22906607"/>
    <w:rsid w:val="229762A6"/>
    <w:rsid w:val="22FC5D86"/>
    <w:rsid w:val="230C63BD"/>
    <w:rsid w:val="230F5C34"/>
    <w:rsid w:val="23640DBF"/>
    <w:rsid w:val="23831D3F"/>
    <w:rsid w:val="23893D86"/>
    <w:rsid w:val="23C640E9"/>
    <w:rsid w:val="23E447B6"/>
    <w:rsid w:val="23FE7D27"/>
    <w:rsid w:val="24036116"/>
    <w:rsid w:val="2410368F"/>
    <w:rsid w:val="242D5F16"/>
    <w:rsid w:val="244F40DF"/>
    <w:rsid w:val="24A26AE2"/>
    <w:rsid w:val="24A43A9F"/>
    <w:rsid w:val="24BD2214"/>
    <w:rsid w:val="24EE3520"/>
    <w:rsid w:val="24F00A0A"/>
    <w:rsid w:val="251946ED"/>
    <w:rsid w:val="2536529E"/>
    <w:rsid w:val="255A0F8D"/>
    <w:rsid w:val="25783B09"/>
    <w:rsid w:val="257D33AA"/>
    <w:rsid w:val="25C8374D"/>
    <w:rsid w:val="25FA61EA"/>
    <w:rsid w:val="26B96228"/>
    <w:rsid w:val="26D539DB"/>
    <w:rsid w:val="26FB054E"/>
    <w:rsid w:val="272730F1"/>
    <w:rsid w:val="27577AEE"/>
    <w:rsid w:val="27F8481C"/>
    <w:rsid w:val="2814644B"/>
    <w:rsid w:val="282E45BA"/>
    <w:rsid w:val="284063F2"/>
    <w:rsid w:val="284127A6"/>
    <w:rsid w:val="285B549E"/>
    <w:rsid w:val="287A7BDF"/>
    <w:rsid w:val="288514E2"/>
    <w:rsid w:val="288E0F4E"/>
    <w:rsid w:val="289139DD"/>
    <w:rsid w:val="291319B7"/>
    <w:rsid w:val="29903603"/>
    <w:rsid w:val="299C0217"/>
    <w:rsid w:val="29BA004D"/>
    <w:rsid w:val="29CA4CEC"/>
    <w:rsid w:val="2A247DBB"/>
    <w:rsid w:val="2A4100AB"/>
    <w:rsid w:val="2A9C5BA4"/>
    <w:rsid w:val="2AD47840"/>
    <w:rsid w:val="2AE0592B"/>
    <w:rsid w:val="2AF459E0"/>
    <w:rsid w:val="2AF946BB"/>
    <w:rsid w:val="2B074BBE"/>
    <w:rsid w:val="2B110137"/>
    <w:rsid w:val="2B405DD5"/>
    <w:rsid w:val="2B440A96"/>
    <w:rsid w:val="2B4B6429"/>
    <w:rsid w:val="2B5C661A"/>
    <w:rsid w:val="2B7C5FD3"/>
    <w:rsid w:val="2BFE27CA"/>
    <w:rsid w:val="2C2916B9"/>
    <w:rsid w:val="2C637CCD"/>
    <w:rsid w:val="2C6A1919"/>
    <w:rsid w:val="2C8132A3"/>
    <w:rsid w:val="2CC82C80"/>
    <w:rsid w:val="2CD37BCC"/>
    <w:rsid w:val="2CDE06F5"/>
    <w:rsid w:val="2CEA0DC9"/>
    <w:rsid w:val="2CF9552F"/>
    <w:rsid w:val="2D5C161A"/>
    <w:rsid w:val="2D9C1CC9"/>
    <w:rsid w:val="2D9C3532"/>
    <w:rsid w:val="2DA33F8B"/>
    <w:rsid w:val="2DFA3447"/>
    <w:rsid w:val="2E026666"/>
    <w:rsid w:val="2E027ECE"/>
    <w:rsid w:val="2E284AAB"/>
    <w:rsid w:val="2E304F81"/>
    <w:rsid w:val="2E5F1724"/>
    <w:rsid w:val="2E983AC1"/>
    <w:rsid w:val="2EFE1A21"/>
    <w:rsid w:val="2EFF6A0E"/>
    <w:rsid w:val="2F067A90"/>
    <w:rsid w:val="2F0E360A"/>
    <w:rsid w:val="2F146650"/>
    <w:rsid w:val="2F5D4FC3"/>
    <w:rsid w:val="2FDF3BF7"/>
    <w:rsid w:val="2FEF1B35"/>
    <w:rsid w:val="2FFE70E2"/>
    <w:rsid w:val="300A681F"/>
    <w:rsid w:val="30364244"/>
    <w:rsid w:val="307355F9"/>
    <w:rsid w:val="308E41E1"/>
    <w:rsid w:val="30CB2D3F"/>
    <w:rsid w:val="30FC55EE"/>
    <w:rsid w:val="316F5D05"/>
    <w:rsid w:val="319B4492"/>
    <w:rsid w:val="31AE5FF4"/>
    <w:rsid w:val="31BA63AD"/>
    <w:rsid w:val="3207424B"/>
    <w:rsid w:val="324A2389"/>
    <w:rsid w:val="331D3937"/>
    <w:rsid w:val="332826CA"/>
    <w:rsid w:val="33361C1F"/>
    <w:rsid w:val="33446DD8"/>
    <w:rsid w:val="336D0D24"/>
    <w:rsid w:val="33993631"/>
    <w:rsid w:val="339E7648"/>
    <w:rsid w:val="33A855B9"/>
    <w:rsid w:val="33E60818"/>
    <w:rsid w:val="34670FD0"/>
    <w:rsid w:val="34BE6B3A"/>
    <w:rsid w:val="34F32864"/>
    <w:rsid w:val="353C464F"/>
    <w:rsid w:val="35473A7B"/>
    <w:rsid w:val="354A3414"/>
    <w:rsid w:val="356E47C4"/>
    <w:rsid w:val="35812566"/>
    <w:rsid w:val="35917DCF"/>
    <w:rsid w:val="35A607D6"/>
    <w:rsid w:val="35A66712"/>
    <w:rsid w:val="35DC59EE"/>
    <w:rsid w:val="36203B2D"/>
    <w:rsid w:val="36396648"/>
    <w:rsid w:val="36415851"/>
    <w:rsid w:val="36A44AD0"/>
    <w:rsid w:val="36B57766"/>
    <w:rsid w:val="36F37961"/>
    <w:rsid w:val="37465815"/>
    <w:rsid w:val="375813ED"/>
    <w:rsid w:val="379D1DC8"/>
    <w:rsid w:val="37A81943"/>
    <w:rsid w:val="37CD55EE"/>
    <w:rsid w:val="3854076F"/>
    <w:rsid w:val="388F123F"/>
    <w:rsid w:val="38914E68"/>
    <w:rsid w:val="38D62422"/>
    <w:rsid w:val="391F4B95"/>
    <w:rsid w:val="39491E4B"/>
    <w:rsid w:val="395543E0"/>
    <w:rsid w:val="39D37CA0"/>
    <w:rsid w:val="39D569DC"/>
    <w:rsid w:val="3A175247"/>
    <w:rsid w:val="3A693DE3"/>
    <w:rsid w:val="3A6E37BE"/>
    <w:rsid w:val="3A8A77C7"/>
    <w:rsid w:val="3A8F0B5D"/>
    <w:rsid w:val="3AB039E2"/>
    <w:rsid w:val="3B802B90"/>
    <w:rsid w:val="3C184533"/>
    <w:rsid w:val="3C471A2E"/>
    <w:rsid w:val="3C69666E"/>
    <w:rsid w:val="3C8D7A42"/>
    <w:rsid w:val="3C8F6EBE"/>
    <w:rsid w:val="3CBA4CE5"/>
    <w:rsid w:val="3D3B6D94"/>
    <w:rsid w:val="3D443DED"/>
    <w:rsid w:val="3D714C6E"/>
    <w:rsid w:val="3DB17760"/>
    <w:rsid w:val="3DF81BDB"/>
    <w:rsid w:val="3E0E02DB"/>
    <w:rsid w:val="3E247F32"/>
    <w:rsid w:val="3E614CE2"/>
    <w:rsid w:val="3E61503D"/>
    <w:rsid w:val="3E6350CC"/>
    <w:rsid w:val="3E8808DA"/>
    <w:rsid w:val="3EB7242B"/>
    <w:rsid w:val="3F0F0BE2"/>
    <w:rsid w:val="3F141D55"/>
    <w:rsid w:val="3F267E2A"/>
    <w:rsid w:val="3F3917BB"/>
    <w:rsid w:val="3F880EB0"/>
    <w:rsid w:val="3FA64167"/>
    <w:rsid w:val="3FC87E68"/>
    <w:rsid w:val="40784BB9"/>
    <w:rsid w:val="40B261A2"/>
    <w:rsid w:val="40B40B54"/>
    <w:rsid w:val="40C357E1"/>
    <w:rsid w:val="40CC6C33"/>
    <w:rsid w:val="40DF73F7"/>
    <w:rsid w:val="40F260C6"/>
    <w:rsid w:val="413761CE"/>
    <w:rsid w:val="414254C8"/>
    <w:rsid w:val="419F1A85"/>
    <w:rsid w:val="41AC096A"/>
    <w:rsid w:val="41D91034"/>
    <w:rsid w:val="41F45E6E"/>
    <w:rsid w:val="41F563AA"/>
    <w:rsid w:val="42022CDA"/>
    <w:rsid w:val="42042555"/>
    <w:rsid w:val="421F2EEA"/>
    <w:rsid w:val="4233384B"/>
    <w:rsid w:val="42813BA5"/>
    <w:rsid w:val="428454B1"/>
    <w:rsid w:val="42985594"/>
    <w:rsid w:val="42C67F20"/>
    <w:rsid w:val="42D56E6D"/>
    <w:rsid w:val="42DD518D"/>
    <w:rsid w:val="42E760A6"/>
    <w:rsid w:val="4391606A"/>
    <w:rsid w:val="43947557"/>
    <w:rsid w:val="43E42415"/>
    <w:rsid w:val="44366E09"/>
    <w:rsid w:val="44421112"/>
    <w:rsid w:val="445966D0"/>
    <w:rsid w:val="44896D41"/>
    <w:rsid w:val="44A61A6E"/>
    <w:rsid w:val="44DA576B"/>
    <w:rsid w:val="44E1092B"/>
    <w:rsid w:val="44F13035"/>
    <w:rsid w:val="45140D01"/>
    <w:rsid w:val="452A2D94"/>
    <w:rsid w:val="456D4B1C"/>
    <w:rsid w:val="457A4B71"/>
    <w:rsid w:val="45841FCF"/>
    <w:rsid w:val="45A1630C"/>
    <w:rsid w:val="45AD4CB1"/>
    <w:rsid w:val="45CA13BF"/>
    <w:rsid w:val="45E52A9B"/>
    <w:rsid w:val="467001B9"/>
    <w:rsid w:val="46A37DE4"/>
    <w:rsid w:val="46BB28CA"/>
    <w:rsid w:val="46DA4CF2"/>
    <w:rsid w:val="46F74436"/>
    <w:rsid w:val="47432B68"/>
    <w:rsid w:val="47510A8C"/>
    <w:rsid w:val="475A5A2C"/>
    <w:rsid w:val="4780267D"/>
    <w:rsid w:val="47AA02B5"/>
    <w:rsid w:val="483643E9"/>
    <w:rsid w:val="484C07B1"/>
    <w:rsid w:val="4888072C"/>
    <w:rsid w:val="488954D9"/>
    <w:rsid w:val="48A76E42"/>
    <w:rsid w:val="48CA7928"/>
    <w:rsid w:val="48D34D81"/>
    <w:rsid w:val="49A168DB"/>
    <w:rsid w:val="49C170FE"/>
    <w:rsid w:val="4A915FE5"/>
    <w:rsid w:val="4A934476"/>
    <w:rsid w:val="4AB00CD2"/>
    <w:rsid w:val="4B10675D"/>
    <w:rsid w:val="4B2A21AB"/>
    <w:rsid w:val="4B2D16DD"/>
    <w:rsid w:val="4B875D6D"/>
    <w:rsid w:val="4BA30626"/>
    <w:rsid w:val="4BC15423"/>
    <w:rsid w:val="4BCF5D5C"/>
    <w:rsid w:val="4C416B67"/>
    <w:rsid w:val="4C4A42B7"/>
    <w:rsid w:val="4C59524B"/>
    <w:rsid w:val="4CB515BB"/>
    <w:rsid w:val="4CD879D5"/>
    <w:rsid w:val="4CE773D3"/>
    <w:rsid w:val="4CF40F7E"/>
    <w:rsid w:val="4D0D6132"/>
    <w:rsid w:val="4D4B4639"/>
    <w:rsid w:val="4D5F35F5"/>
    <w:rsid w:val="4E0D453F"/>
    <w:rsid w:val="4E711080"/>
    <w:rsid w:val="4E8F48C7"/>
    <w:rsid w:val="4EC02F88"/>
    <w:rsid w:val="4ED64A39"/>
    <w:rsid w:val="4F496B0B"/>
    <w:rsid w:val="4F667FC7"/>
    <w:rsid w:val="4F6B59C1"/>
    <w:rsid w:val="4F7A27E2"/>
    <w:rsid w:val="4FA26F09"/>
    <w:rsid w:val="4FA30243"/>
    <w:rsid w:val="4FA7451F"/>
    <w:rsid w:val="4FCA4767"/>
    <w:rsid w:val="4FFF7839"/>
    <w:rsid w:val="504F2B1C"/>
    <w:rsid w:val="509B1BC5"/>
    <w:rsid w:val="50A87D75"/>
    <w:rsid w:val="50F276A6"/>
    <w:rsid w:val="50FC245E"/>
    <w:rsid w:val="5139389D"/>
    <w:rsid w:val="51953466"/>
    <w:rsid w:val="51F4596B"/>
    <w:rsid w:val="522A08FB"/>
    <w:rsid w:val="522D3402"/>
    <w:rsid w:val="524644C3"/>
    <w:rsid w:val="52541511"/>
    <w:rsid w:val="528A2602"/>
    <w:rsid w:val="52C06F3B"/>
    <w:rsid w:val="535F3A8F"/>
    <w:rsid w:val="538F59F6"/>
    <w:rsid w:val="539052B7"/>
    <w:rsid w:val="54045FAB"/>
    <w:rsid w:val="541F321E"/>
    <w:rsid w:val="54317D37"/>
    <w:rsid w:val="543D1153"/>
    <w:rsid w:val="548117E3"/>
    <w:rsid w:val="54A95B25"/>
    <w:rsid w:val="54BD6C7C"/>
    <w:rsid w:val="54C25A6E"/>
    <w:rsid w:val="54E5147F"/>
    <w:rsid w:val="55121E25"/>
    <w:rsid w:val="553B5E36"/>
    <w:rsid w:val="55894DF3"/>
    <w:rsid w:val="55990DAE"/>
    <w:rsid w:val="55F91210"/>
    <w:rsid w:val="56377EAC"/>
    <w:rsid w:val="571357E3"/>
    <w:rsid w:val="571C4C48"/>
    <w:rsid w:val="57B857AF"/>
    <w:rsid w:val="57EB7472"/>
    <w:rsid w:val="58242BB1"/>
    <w:rsid w:val="58D74625"/>
    <w:rsid w:val="58F0632F"/>
    <w:rsid w:val="591310FB"/>
    <w:rsid w:val="598D0C2A"/>
    <w:rsid w:val="598D4786"/>
    <w:rsid w:val="59E71DE7"/>
    <w:rsid w:val="59F8493C"/>
    <w:rsid w:val="5A3A6175"/>
    <w:rsid w:val="5AAF5A0D"/>
    <w:rsid w:val="5AB20948"/>
    <w:rsid w:val="5AD3266C"/>
    <w:rsid w:val="5B107505"/>
    <w:rsid w:val="5B306BC9"/>
    <w:rsid w:val="5B5F7DE8"/>
    <w:rsid w:val="5B6C68D1"/>
    <w:rsid w:val="5BB866C1"/>
    <w:rsid w:val="5BCD355F"/>
    <w:rsid w:val="5BE74621"/>
    <w:rsid w:val="5C6940FD"/>
    <w:rsid w:val="5C7B114E"/>
    <w:rsid w:val="5CCC7E0C"/>
    <w:rsid w:val="5CE71579"/>
    <w:rsid w:val="5CEA0C21"/>
    <w:rsid w:val="5CF54345"/>
    <w:rsid w:val="5D042FB1"/>
    <w:rsid w:val="5D1A27D4"/>
    <w:rsid w:val="5D59154F"/>
    <w:rsid w:val="5D59645A"/>
    <w:rsid w:val="5D706898"/>
    <w:rsid w:val="5D763FF7"/>
    <w:rsid w:val="5DCA244C"/>
    <w:rsid w:val="5DD40BD5"/>
    <w:rsid w:val="5DDF7048"/>
    <w:rsid w:val="5E1E6DFA"/>
    <w:rsid w:val="5E251431"/>
    <w:rsid w:val="5E494284"/>
    <w:rsid w:val="5E99215D"/>
    <w:rsid w:val="5E9D22DE"/>
    <w:rsid w:val="5EA507C4"/>
    <w:rsid w:val="5EB6477F"/>
    <w:rsid w:val="5F3964DF"/>
    <w:rsid w:val="5F627B89"/>
    <w:rsid w:val="5F9B6840"/>
    <w:rsid w:val="5FB707AE"/>
    <w:rsid w:val="5FBC558D"/>
    <w:rsid w:val="5FDA5115"/>
    <w:rsid w:val="603040BD"/>
    <w:rsid w:val="6035383C"/>
    <w:rsid w:val="60427493"/>
    <w:rsid w:val="60663274"/>
    <w:rsid w:val="60771D0D"/>
    <w:rsid w:val="608B4C1A"/>
    <w:rsid w:val="60AC2D80"/>
    <w:rsid w:val="60AC735D"/>
    <w:rsid w:val="60BB607C"/>
    <w:rsid w:val="60C03231"/>
    <w:rsid w:val="60CB67E2"/>
    <w:rsid w:val="60D40EEC"/>
    <w:rsid w:val="612D5BFA"/>
    <w:rsid w:val="61565DA5"/>
    <w:rsid w:val="61A83151"/>
    <w:rsid w:val="61B46E5E"/>
    <w:rsid w:val="62662018"/>
    <w:rsid w:val="626E3570"/>
    <w:rsid w:val="63305655"/>
    <w:rsid w:val="63332C49"/>
    <w:rsid w:val="63BC542C"/>
    <w:rsid w:val="63C65464"/>
    <w:rsid w:val="63E8362C"/>
    <w:rsid w:val="64296C4C"/>
    <w:rsid w:val="6538385B"/>
    <w:rsid w:val="653D00DB"/>
    <w:rsid w:val="65956E9C"/>
    <w:rsid w:val="65C226DB"/>
    <w:rsid w:val="65DD759E"/>
    <w:rsid w:val="65DF280D"/>
    <w:rsid w:val="661204ED"/>
    <w:rsid w:val="6666095C"/>
    <w:rsid w:val="66661D60"/>
    <w:rsid w:val="666B22F3"/>
    <w:rsid w:val="668075A8"/>
    <w:rsid w:val="66D575FD"/>
    <w:rsid w:val="66DB1226"/>
    <w:rsid w:val="66FC04B4"/>
    <w:rsid w:val="672171A5"/>
    <w:rsid w:val="67282D01"/>
    <w:rsid w:val="674B6351"/>
    <w:rsid w:val="67636D7C"/>
    <w:rsid w:val="678B2E77"/>
    <w:rsid w:val="67A57E01"/>
    <w:rsid w:val="67B245E1"/>
    <w:rsid w:val="67B4219D"/>
    <w:rsid w:val="67D92FC1"/>
    <w:rsid w:val="67E97973"/>
    <w:rsid w:val="683B0EAD"/>
    <w:rsid w:val="68A1024E"/>
    <w:rsid w:val="69266558"/>
    <w:rsid w:val="69496F06"/>
    <w:rsid w:val="696372B1"/>
    <w:rsid w:val="69B6580B"/>
    <w:rsid w:val="69C9180A"/>
    <w:rsid w:val="69D00DEB"/>
    <w:rsid w:val="69F63CAC"/>
    <w:rsid w:val="6A576B99"/>
    <w:rsid w:val="6A7C4ACE"/>
    <w:rsid w:val="6A995680"/>
    <w:rsid w:val="6AEA7C8A"/>
    <w:rsid w:val="6B1E16E2"/>
    <w:rsid w:val="6B3042FF"/>
    <w:rsid w:val="6B340F05"/>
    <w:rsid w:val="6B396E41"/>
    <w:rsid w:val="6BAF1A6B"/>
    <w:rsid w:val="6BD10E4A"/>
    <w:rsid w:val="6BF2444B"/>
    <w:rsid w:val="6C044D7B"/>
    <w:rsid w:val="6C2545B5"/>
    <w:rsid w:val="6C67530A"/>
    <w:rsid w:val="6C6B240E"/>
    <w:rsid w:val="6CB2396C"/>
    <w:rsid w:val="6CC2448C"/>
    <w:rsid w:val="6CC32475"/>
    <w:rsid w:val="6D2D20B0"/>
    <w:rsid w:val="6D3B2A1F"/>
    <w:rsid w:val="6D7B72BF"/>
    <w:rsid w:val="6D7D31C6"/>
    <w:rsid w:val="6D91263F"/>
    <w:rsid w:val="6DB84625"/>
    <w:rsid w:val="6DCA5B51"/>
    <w:rsid w:val="6DD8201C"/>
    <w:rsid w:val="6E677226"/>
    <w:rsid w:val="6E8E1982"/>
    <w:rsid w:val="6EAE7B90"/>
    <w:rsid w:val="6EB04043"/>
    <w:rsid w:val="6EC425A0"/>
    <w:rsid w:val="6EEE5E2C"/>
    <w:rsid w:val="6F443EC4"/>
    <w:rsid w:val="6F5F19C8"/>
    <w:rsid w:val="6FAB550E"/>
    <w:rsid w:val="6FC54822"/>
    <w:rsid w:val="6FD32218"/>
    <w:rsid w:val="703F0774"/>
    <w:rsid w:val="7046768A"/>
    <w:rsid w:val="704C2C7F"/>
    <w:rsid w:val="705749BD"/>
    <w:rsid w:val="70DD2513"/>
    <w:rsid w:val="70E27682"/>
    <w:rsid w:val="710C47A1"/>
    <w:rsid w:val="711710AD"/>
    <w:rsid w:val="712A185C"/>
    <w:rsid w:val="71AF1374"/>
    <w:rsid w:val="71B37514"/>
    <w:rsid w:val="71B44B4E"/>
    <w:rsid w:val="71E74F23"/>
    <w:rsid w:val="72916C3D"/>
    <w:rsid w:val="7294672D"/>
    <w:rsid w:val="72CC4119"/>
    <w:rsid w:val="72FF7DBD"/>
    <w:rsid w:val="731F1D55"/>
    <w:rsid w:val="73321ED6"/>
    <w:rsid w:val="73590534"/>
    <w:rsid w:val="736B56E0"/>
    <w:rsid w:val="737A366E"/>
    <w:rsid w:val="738F5872"/>
    <w:rsid w:val="739509AF"/>
    <w:rsid w:val="73E17A3F"/>
    <w:rsid w:val="740A1C05"/>
    <w:rsid w:val="742A559B"/>
    <w:rsid w:val="750539DC"/>
    <w:rsid w:val="7521074C"/>
    <w:rsid w:val="752B519A"/>
    <w:rsid w:val="752E3067"/>
    <w:rsid w:val="754C1BDD"/>
    <w:rsid w:val="7577122F"/>
    <w:rsid w:val="757F1917"/>
    <w:rsid w:val="762229CE"/>
    <w:rsid w:val="76642244"/>
    <w:rsid w:val="76A51716"/>
    <w:rsid w:val="76C17268"/>
    <w:rsid w:val="76FA1255"/>
    <w:rsid w:val="77204A34"/>
    <w:rsid w:val="7757035D"/>
    <w:rsid w:val="77B54E6A"/>
    <w:rsid w:val="783B2409"/>
    <w:rsid w:val="78A70F68"/>
    <w:rsid w:val="78A94B7B"/>
    <w:rsid w:val="78AB2C92"/>
    <w:rsid w:val="78C22246"/>
    <w:rsid w:val="78DF1D7D"/>
    <w:rsid w:val="78FA5C7A"/>
    <w:rsid w:val="793946E6"/>
    <w:rsid w:val="79701690"/>
    <w:rsid w:val="79BA4CCB"/>
    <w:rsid w:val="79F572B1"/>
    <w:rsid w:val="7A8F7F06"/>
    <w:rsid w:val="7A9F3459"/>
    <w:rsid w:val="7AB56EAF"/>
    <w:rsid w:val="7AF518FB"/>
    <w:rsid w:val="7B467FF9"/>
    <w:rsid w:val="7B476A33"/>
    <w:rsid w:val="7B566C76"/>
    <w:rsid w:val="7B9542DA"/>
    <w:rsid w:val="7BE95132"/>
    <w:rsid w:val="7C0646F8"/>
    <w:rsid w:val="7C093CE8"/>
    <w:rsid w:val="7C684EB3"/>
    <w:rsid w:val="7C9C0039"/>
    <w:rsid w:val="7CA3740E"/>
    <w:rsid w:val="7CB2107C"/>
    <w:rsid w:val="7CCC2A94"/>
    <w:rsid w:val="7CD40F80"/>
    <w:rsid w:val="7D1C7CD4"/>
    <w:rsid w:val="7DC51E91"/>
    <w:rsid w:val="7E130E4E"/>
    <w:rsid w:val="7E5020A2"/>
    <w:rsid w:val="7E582DC9"/>
    <w:rsid w:val="7EB44B19"/>
    <w:rsid w:val="7EFC55E6"/>
    <w:rsid w:val="7F2E4D0A"/>
    <w:rsid w:val="7F42220A"/>
    <w:rsid w:val="7F737DF6"/>
    <w:rsid w:val="7FA22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35"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autoSpaceDE w:val="0"/>
      <w:autoSpaceDN w:val="0"/>
      <w:adjustRightInd w:val="0"/>
      <w:jc w:val="center"/>
      <w:outlineLvl w:val="0"/>
    </w:pPr>
    <w:rPr>
      <w:kern w:val="0"/>
      <w:sz w:val="44"/>
      <w:lang w:val="zh-CN"/>
    </w:rPr>
  </w:style>
  <w:style w:type="paragraph" w:styleId="2">
    <w:name w:val="heading 2"/>
    <w:basedOn w:val="1"/>
    <w:next w:val="1"/>
    <w:autoRedefine/>
    <w:qFormat/>
    <w:uiPriority w:val="0"/>
    <w:pPr>
      <w:keepNext/>
      <w:keepLines/>
      <w:adjustRightInd w:val="0"/>
      <w:snapToGrid w:val="0"/>
      <w:spacing w:beforeLines="50" w:after="120" w:line="360" w:lineRule="auto"/>
      <w:ind w:firstLine="510"/>
      <w:textAlignment w:val="baseline"/>
      <w:outlineLvl w:val="1"/>
    </w:pPr>
    <w:rPr>
      <w:rFonts w:ascii="黑体" w:hAnsi="Arial" w:eastAsia="黑体"/>
      <w:b/>
      <w:snapToGrid w:val="0"/>
      <w:spacing w:val="4"/>
      <w:sz w:val="24"/>
    </w:rPr>
  </w:style>
  <w:style w:type="paragraph" w:styleId="4">
    <w:name w:val="heading 3"/>
    <w:basedOn w:val="1"/>
    <w:next w:val="1"/>
    <w:autoRedefine/>
    <w:qFormat/>
    <w:uiPriority w:val="0"/>
    <w:pPr>
      <w:keepNext/>
      <w:keepLines/>
      <w:spacing w:before="260" w:after="260" w:line="413" w:lineRule="auto"/>
      <w:outlineLvl w:val="2"/>
    </w:pPr>
    <w:rPr>
      <w:rFonts w:ascii="宋体"/>
      <w:snapToGrid w:val="0"/>
      <w:spacing w:val="4"/>
      <w:sz w:val="24"/>
    </w:rPr>
  </w:style>
  <w:style w:type="paragraph" w:styleId="5">
    <w:name w:val="heading 4"/>
    <w:basedOn w:val="1"/>
    <w:next w:val="1"/>
    <w:autoRedefine/>
    <w:qFormat/>
    <w:uiPriority w:val="0"/>
    <w:pPr>
      <w:keepNext/>
      <w:keepLines/>
      <w:spacing w:line="360" w:lineRule="auto"/>
      <w:outlineLvl w:val="3"/>
    </w:pPr>
    <w:rPr>
      <w:rFonts w:hint="eastAsia" w:ascii="宋体" w:hAnsi="Arial" w:eastAsia="仿宋_GB2312"/>
      <w:kern w:val="21"/>
      <w:sz w:val="28"/>
    </w:rPr>
  </w:style>
  <w:style w:type="character" w:default="1" w:styleId="28">
    <w:name w:val="Default Paragraph Font"/>
    <w:autoRedefine/>
    <w:semiHidden/>
    <w:qFormat/>
    <w:uiPriority w:val="0"/>
  </w:style>
  <w:style w:type="table" w:default="1" w:styleId="26">
    <w:name w:val="Normal Table"/>
    <w:autoRedefin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6">
    <w:name w:val="table of authorities"/>
    <w:basedOn w:val="1"/>
    <w:next w:val="1"/>
    <w:autoRedefine/>
    <w:unhideWhenUsed/>
    <w:qFormat/>
    <w:uiPriority w:val="99"/>
    <w:pPr>
      <w:ind w:left="420" w:leftChars="200"/>
    </w:pPr>
  </w:style>
  <w:style w:type="paragraph" w:styleId="7">
    <w:name w:val="Normal Indent"/>
    <w:basedOn w:val="1"/>
    <w:next w:val="1"/>
    <w:autoRedefine/>
    <w:qFormat/>
    <w:uiPriority w:val="0"/>
    <w:pPr>
      <w:spacing w:before="120" w:line="500" w:lineRule="exact"/>
      <w:ind w:firstLine="420"/>
    </w:pPr>
    <w:rPr>
      <w:sz w:val="24"/>
    </w:rPr>
  </w:style>
  <w:style w:type="paragraph" w:styleId="8">
    <w:name w:val="caption"/>
    <w:basedOn w:val="1"/>
    <w:next w:val="1"/>
    <w:autoRedefine/>
    <w:qFormat/>
    <w:uiPriority w:val="35"/>
    <w:pPr>
      <w:keepNext/>
      <w:spacing w:before="50" w:beforeLines="50"/>
      <w:jc w:val="center"/>
    </w:pPr>
    <w:rPr>
      <w:rFonts w:ascii="Times New Roman" w:hAnsi="Times New Roman" w:eastAsia="黑体" w:cs="Times New Roman"/>
      <w:szCs w:val="24"/>
    </w:rPr>
  </w:style>
  <w:style w:type="paragraph" w:styleId="9">
    <w:name w:val="annotation text"/>
    <w:basedOn w:val="1"/>
    <w:autoRedefine/>
    <w:semiHidden/>
    <w:qFormat/>
    <w:uiPriority w:val="0"/>
    <w:pPr>
      <w:jc w:val="left"/>
    </w:pPr>
    <w:rPr>
      <w:kern w:val="0"/>
      <w:sz w:val="24"/>
      <w:szCs w:val="20"/>
    </w:rPr>
  </w:style>
  <w:style w:type="paragraph" w:styleId="10">
    <w:name w:val="Body Text"/>
    <w:basedOn w:val="1"/>
    <w:next w:val="1"/>
    <w:autoRedefine/>
    <w:qFormat/>
    <w:uiPriority w:val="0"/>
    <w:pPr>
      <w:adjustRightInd w:val="0"/>
      <w:spacing w:line="360" w:lineRule="auto"/>
      <w:ind w:firstLine="510"/>
      <w:textAlignment w:val="baseline"/>
    </w:pPr>
    <w:rPr>
      <w:rFonts w:ascii="宋体"/>
      <w:snapToGrid w:val="0"/>
      <w:spacing w:val="4"/>
      <w:kern w:val="18"/>
      <w:sz w:val="24"/>
    </w:rPr>
  </w:style>
  <w:style w:type="paragraph" w:styleId="11">
    <w:name w:val="Body Text Indent"/>
    <w:basedOn w:val="1"/>
    <w:next w:val="12"/>
    <w:autoRedefine/>
    <w:qFormat/>
    <w:uiPriority w:val="0"/>
    <w:pPr>
      <w:spacing w:after="120" w:afterLines="0"/>
      <w:ind w:left="420" w:leftChars="200"/>
    </w:pPr>
  </w:style>
  <w:style w:type="paragraph" w:styleId="12">
    <w:name w:val="header"/>
    <w:basedOn w:val="1"/>
    <w:next w:val="13"/>
    <w:autoRedefine/>
    <w:qFormat/>
    <w:uiPriority w:val="99"/>
    <w:pPr>
      <w:pBdr>
        <w:bottom w:val="single" w:color="auto" w:sz="6" w:space="1"/>
      </w:pBdr>
      <w:tabs>
        <w:tab w:val="center" w:pos="4153"/>
        <w:tab w:val="right" w:pos="8306"/>
      </w:tabs>
      <w:snapToGrid w:val="0"/>
      <w:jc w:val="center"/>
    </w:pPr>
    <w:rPr>
      <w:sz w:val="18"/>
    </w:rPr>
  </w:style>
  <w:style w:type="paragraph" w:customStyle="1" w:styleId="13">
    <w:name w:val="样式5"/>
    <w:basedOn w:val="14"/>
    <w:autoRedefine/>
    <w:qFormat/>
    <w:uiPriority w:val="0"/>
    <w:pPr>
      <w:spacing w:line="380" w:lineRule="exact"/>
      <w:ind w:firstLine="566" w:firstLineChars="202"/>
    </w:pPr>
    <w:rPr>
      <w:rFonts w:eastAsia="华文行楷"/>
      <w:sz w:val="28"/>
    </w:rPr>
  </w:style>
  <w:style w:type="paragraph" w:customStyle="1" w:styleId="14">
    <w:name w:val="正文1"/>
    <w:basedOn w:val="1"/>
    <w:next w:val="1"/>
    <w:autoRedefine/>
    <w:qFormat/>
    <w:uiPriority w:val="0"/>
    <w:pPr>
      <w:spacing w:line="360" w:lineRule="auto"/>
    </w:pPr>
    <w:rPr>
      <w:rFonts w:ascii="仿宋_GB2312" w:eastAsia="仿宋_GB2312"/>
      <w:sz w:val="24"/>
    </w:rPr>
  </w:style>
  <w:style w:type="paragraph" w:styleId="15">
    <w:name w:val="Block Text"/>
    <w:basedOn w:val="1"/>
    <w:autoRedefine/>
    <w:qFormat/>
    <w:uiPriority w:val="0"/>
    <w:pPr>
      <w:ind w:left="113" w:right="113"/>
    </w:pPr>
    <w:rPr>
      <w:sz w:val="28"/>
    </w:rPr>
  </w:style>
  <w:style w:type="paragraph" w:styleId="16">
    <w:name w:val="Plain Text"/>
    <w:basedOn w:val="1"/>
    <w:autoRedefine/>
    <w:qFormat/>
    <w:uiPriority w:val="99"/>
    <w:rPr>
      <w:rFonts w:ascii="宋体" w:hAnsi="Courier New"/>
    </w:rPr>
  </w:style>
  <w:style w:type="paragraph" w:styleId="17">
    <w:name w:val="List Bullet 5"/>
    <w:basedOn w:val="1"/>
    <w:autoRedefine/>
    <w:qFormat/>
    <w:uiPriority w:val="0"/>
    <w:pPr>
      <w:numPr>
        <w:ilvl w:val="0"/>
        <w:numId w:val="1"/>
      </w:numPr>
    </w:pPr>
  </w:style>
  <w:style w:type="paragraph" w:styleId="18">
    <w:name w:val="Date"/>
    <w:basedOn w:val="1"/>
    <w:next w:val="1"/>
    <w:autoRedefine/>
    <w:qFormat/>
    <w:uiPriority w:val="0"/>
    <w:pPr>
      <w:autoSpaceDE w:val="0"/>
      <w:autoSpaceDN w:val="0"/>
      <w:adjustRightInd w:val="0"/>
    </w:pPr>
    <w:rPr>
      <w:spacing w:val="8"/>
      <w:kern w:val="0"/>
      <w:sz w:val="24"/>
      <w:szCs w:val="24"/>
    </w:rPr>
  </w:style>
  <w:style w:type="paragraph" w:styleId="19">
    <w:name w:val="Body Text Indent 2"/>
    <w:basedOn w:val="1"/>
    <w:autoRedefine/>
    <w:qFormat/>
    <w:uiPriority w:val="0"/>
    <w:pPr>
      <w:spacing w:line="360" w:lineRule="auto"/>
      <w:ind w:firstLine="447" w:firstLineChars="200"/>
    </w:pPr>
    <w:rPr>
      <w:rFonts w:ascii="宋体"/>
      <w:spacing w:val="4"/>
      <w:w w:val="90"/>
      <w:sz w:val="24"/>
    </w:rPr>
  </w:style>
  <w:style w:type="paragraph" w:styleId="20">
    <w:name w:val="footer"/>
    <w:basedOn w:val="1"/>
    <w:link w:val="34"/>
    <w:autoRedefine/>
    <w:qFormat/>
    <w:uiPriority w:val="0"/>
    <w:pPr>
      <w:tabs>
        <w:tab w:val="center" w:pos="4153"/>
        <w:tab w:val="right" w:pos="8306"/>
      </w:tabs>
      <w:snapToGrid w:val="0"/>
      <w:jc w:val="left"/>
    </w:pPr>
    <w:rPr>
      <w:sz w:val="18"/>
    </w:rPr>
  </w:style>
  <w:style w:type="paragraph" w:styleId="21">
    <w:name w:val="table of figures"/>
    <w:basedOn w:val="1"/>
    <w:next w:val="1"/>
    <w:autoRedefine/>
    <w:qFormat/>
    <w:uiPriority w:val="0"/>
    <w:pPr>
      <w:ind w:leftChars="200" w:hanging="200" w:hangingChars="200"/>
    </w:pPr>
  </w:style>
  <w:style w:type="paragraph" w:styleId="22">
    <w:name w:val="toc 2"/>
    <w:basedOn w:val="1"/>
    <w:next w:val="1"/>
    <w:autoRedefine/>
    <w:qFormat/>
    <w:uiPriority w:val="39"/>
    <w:pPr>
      <w:ind w:left="210"/>
    </w:pPr>
    <w:rPr>
      <w:smallCaps/>
      <w:sz w:val="20"/>
      <w:szCs w:val="20"/>
    </w:rPr>
  </w:style>
  <w:style w:type="paragraph" w:styleId="23">
    <w:name w:val="Normal (Web)"/>
    <w:basedOn w:val="1"/>
    <w:link w:val="33"/>
    <w:autoRedefine/>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Times New Roman"/>
      <w:kern w:val="0"/>
      <w:sz w:val="24"/>
      <w:szCs w:val="20"/>
      <w:lang w:val="en-US" w:eastAsia="zh-CN" w:bidi="ar"/>
    </w:rPr>
  </w:style>
  <w:style w:type="paragraph" w:styleId="24">
    <w:name w:val="Body Text First Indent"/>
    <w:basedOn w:val="1"/>
    <w:next w:val="1"/>
    <w:autoRedefine/>
    <w:unhideWhenUsed/>
    <w:qFormat/>
    <w:uiPriority w:val="0"/>
    <w:pPr>
      <w:spacing w:after="120" w:line="240" w:lineRule="auto"/>
      <w:ind w:firstLine="420" w:firstLineChars="100"/>
    </w:pPr>
    <w:rPr>
      <w:sz w:val="21"/>
    </w:rPr>
  </w:style>
  <w:style w:type="paragraph" w:styleId="25">
    <w:name w:val="Body Text First Indent 2"/>
    <w:basedOn w:val="11"/>
    <w:next w:val="1"/>
    <w:autoRedefine/>
    <w:qFormat/>
    <w:uiPriority w:val="0"/>
    <w:pPr>
      <w:spacing w:after="120" w:line="240" w:lineRule="auto"/>
      <w:ind w:left="420" w:leftChars="200" w:firstLine="420"/>
    </w:pPr>
    <w:rPr>
      <w:rFonts w:ascii="Times New Roman" w:hAnsi="Times New Roman"/>
      <w:color w:val="auto"/>
      <w:sz w:val="21"/>
    </w:rPr>
  </w:style>
  <w:style w:type="table" w:styleId="27">
    <w:name w:val="Table Grid"/>
    <w:basedOn w:val="26"/>
    <w:autoRedefine/>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9">
    <w:name w:val="page number"/>
    <w:basedOn w:val="28"/>
    <w:autoRedefine/>
    <w:qFormat/>
    <w:uiPriority w:val="0"/>
  </w:style>
  <w:style w:type="character" w:styleId="30">
    <w:name w:val="Hyperlink"/>
    <w:basedOn w:val="28"/>
    <w:autoRedefine/>
    <w:qFormat/>
    <w:uiPriority w:val="0"/>
    <w:rPr>
      <w:color w:val="0000FF"/>
      <w:u w:val="single"/>
    </w:rPr>
  </w:style>
  <w:style w:type="character" w:styleId="31">
    <w:name w:val="annotation reference"/>
    <w:autoRedefine/>
    <w:qFormat/>
    <w:uiPriority w:val="0"/>
    <w:rPr>
      <w:sz w:val="21"/>
    </w:rPr>
  </w:style>
  <w:style w:type="character" w:customStyle="1" w:styleId="32">
    <w:name w:val="页脚 Char"/>
    <w:basedOn w:val="28"/>
    <w:link w:val="20"/>
    <w:autoRedefine/>
    <w:qFormat/>
    <w:uiPriority w:val="0"/>
    <w:rPr>
      <w:sz w:val="18"/>
    </w:rPr>
  </w:style>
  <w:style w:type="character" w:customStyle="1" w:styleId="33">
    <w:name w:val="普通(网站) Char"/>
    <w:basedOn w:val="28"/>
    <w:link w:val="23"/>
    <w:autoRedefine/>
    <w:qFormat/>
    <w:uiPriority w:val="0"/>
    <w:rPr>
      <w:rFonts w:hint="eastAsia" w:ascii="宋体" w:hAnsi="宋体" w:eastAsia="宋体" w:cs="宋体"/>
      <w:sz w:val="24"/>
    </w:rPr>
  </w:style>
  <w:style w:type="character" w:customStyle="1" w:styleId="34">
    <w:name w:val="页脚 Char1"/>
    <w:basedOn w:val="28"/>
    <w:link w:val="20"/>
    <w:autoRedefine/>
    <w:qFormat/>
    <w:uiPriority w:val="0"/>
    <w:rPr>
      <w:kern w:val="2"/>
      <w:sz w:val="18"/>
      <w:szCs w:val="18"/>
    </w:rPr>
  </w:style>
  <w:style w:type="character" w:customStyle="1" w:styleId="35">
    <w:name w:val="表格 Char"/>
    <w:basedOn w:val="28"/>
    <w:link w:val="36"/>
    <w:autoRedefine/>
    <w:qFormat/>
    <w:uiPriority w:val="0"/>
    <w:rPr>
      <w:rFonts w:hint="eastAsia" w:ascii="宋体" w:hAnsi="宋体" w:eastAsia="宋体" w:cs="宋体"/>
      <w:sz w:val="21"/>
    </w:rPr>
  </w:style>
  <w:style w:type="paragraph" w:customStyle="1" w:styleId="36">
    <w:name w:val="表格"/>
    <w:basedOn w:val="1"/>
    <w:next w:val="1"/>
    <w:link w:val="35"/>
    <w:autoRedefine/>
    <w:qFormat/>
    <w:uiPriority w:val="0"/>
    <w:pPr>
      <w:keepNext w:val="0"/>
      <w:keepLines w:val="0"/>
      <w:widowControl w:val="0"/>
      <w:suppressLineNumbers w:val="0"/>
      <w:adjustRightInd w:val="0"/>
      <w:snapToGrid w:val="0"/>
      <w:spacing w:before="0" w:beforeLines="10" w:beforeAutospacing="0" w:after="0" w:afterAutospacing="0" w:line="256" w:lineRule="auto"/>
      <w:ind w:left="0" w:right="0"/>
      <w:jc w:val="center"/>
    </w:pPr>
    <w:rPr>
      <w:rFonts w:hint="eastAsia" w:ascii="宋体" w:hAnsi="Times New Roman" w:eastAsia="宋体" w:cs="Times New Roman"/>
      <w:kern w:val="0"/>
      <w:sz w:val="21"/>
      <w:szCs w:val="20"/>
      <w:lang w:val="en-US" w:eastAsia="zh-CN" w:bidi="ar"/>
    </w:rPr>
  </w:style>
  <w:style w:type="paragraph" w:customStyle="1" w:styleId="37">
    <w:name w:val="Table Paragraph"/>
    <w:basedOn w:val="1"/>
    <w:autoRedefine/>
    <w:qFormat/>
    <w:uiPriority w:val="1"/>
    <w:rPr>
      <w:rFonts w:ascii="仿宋" w:hAnsi="仿宋" w:eastAsia="仿宋" w:cs="仿宋"/>
      <w:lang w:val="zh-CN" w:eastAsia="zh-CN" w:bidi="zh-CN"/>
    </w:rPr>
  </w:style>
  <w:style w:type="paragraph" w:customStyle="1" w:styleId="38">
    <w:name w:val="Default"/>
    <w:basedOn w:val="39"/>
    <w:next w:val="1"/>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39">
    <w:name w:val="纯文本1"/>
    <w:basedOn w:val="1"/>
    <w:autoRedefine/>
    <w:qFormat/>
    <w:uiPriority w:val="0"/>
    <w:pPr>
      <w:autoSpaceDE w:val="0"/>
      <w:autoSpaceDN w:val="0"/>
      <w:adjustRightInd w:val="0"/>
      <w:textAlignment w:val="baseline"/>
    </w:pPr>
    <w:rPr>
      <w:rFonts w:ascii="Courier New" w:hAnsi="Courier New"/>
      <w:sz w:val="15"/>
    </w:rPr>
  </w:style>
  <w:style w:type="paragraph" w:customStyle="1" w:styleId="40">
    <w:name w:val="报告书三级标题"/>
    <w:basedOn w:val="1"/>
    <w:autoRedefine/>
    <w:qFormat/>
    <w:uiPriority w:val="0"/>
    <w:pPr>
      <w:spacing w:line="420" w:lineRule="exact"/>
      <w:jc w:val="left"/>
    </w:pPr>
    <w:rPr>
      <w:b/>
      <w:sz w:val="24"/>
      <w:szCs w:val="21"/>
    </w:rPr>
  </w:style>
  <w:style w:type="paragraph" w:customStyle="1" w:styleId="41">
    <w:name w:val="正文 New"/>
    <w:autoRedefine/>
    <w:qFormat/>
    <w:uiPriority w:val="0"/>
    <w:pPr>
      <w:widowControl w:val="0"/>
      <w:spacing w:line="360" w:lineRule="auto"/>
      <w:ind w:firstLine="200" w:firstLineChars="200"/>
      <w:jc w:val="both"/>
    </w:pPr>
    <w:rPr>
      <w:rFonts w:ascii="Times New Roman" w:hAnsi="Times New Roman" w:eastAsia="宋体" w:cs="Times New Roman"/>
      <w:kern w:val="2"/>
      <w:sz w:val="28"/>
      <w:szCs w:val="24"/>
      <w:lang w:val="en-US" w:eastAsia="zh-CN" w:bidi="ar-SA"/>
    </w:rPr>
  </w:style>
  <w:style w:type="paragraph" w:customStyle="1" w:styleId="42">
    <w:name w:val="6表内容"/>
    <w:basedOn w:val="1"/>
    <w:autoRedefine/>
    <w:qFormat/>
    <w:uiPriority w:val="0"/>
    <w:pPr>
      <w:spacing w:line="340" w:lineRule="exact"/>
      <w:jc w:val="center"/>
    </w:pPr>
    <w:rPr>
      <w:rFonts w:cs="宋体"/>
      <w:color w:val="000000"/>
    </w:rPr>
  </w:style>
  <w:style w:type="paragraph" w:customStyle="1" w:styleId="43">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44">
    <w:name w:val="正文环评赵"/>
    <w:basedOn w:val="1"/>
    <w:autoRedefine/>
    <w:qFormat/>
    <w:uiPriority w:val="0"/>
    <w:pPr>
      <w:spacing w:after="40" w:line="360" w:lineRule="auto"/>
      <w:ind w:firstLine="560" w:firstLineChars="200"/>
    </w:pPr>
    <w:rPr>
      <w:sz w:val="24"/>
    </w:rPr>
  </w:style>
  <w:style w:type="paragraph" w:customStyle="1" w:styleId="45">
    <w:name w:val="样式1"/>
    <w:basedOn w:val="1"/>
    <w:autoRedefine/>
    <w:qFormat/>
    <w:uiPriority w:val="0"/>
    <w:pPr>
      <w:spacing w:line="360" w:lineRule="auto"/>
      <w:ind w:firstLine="425"/>
    </w:pPr>
    <w:rPr>
      <w:kern w:val="44"/>
    </w:rPr>
  </w:style>
  <w:style w:type="paragraph" w:customStyle="1" w:styleId="46">
    <w:name w:val="正文-RED"/>
    <w:autoRedefine/>
    <w:qFormat/>
    <w:uiPriority w:val="0"/>
    <w:pPr>
      <w:spacing w:line="360" w:lineRule="auto"/>
      <w:ind w:firstLine="420"/>
      <w:jc w:val="both"/>
    </w:pPr>
    <w:rPr>
      <w:rFonts w:ascii="Times New Roman" w:hAnsi="Times New Roman" w:eastAsia="宋体" w:cs="Times New Roman"/>
      <w:sz w:val="24"/>
      <w:lang w:val="en-US" w:eastAsia="zh-CN" w:bidi="ar-SA"/>
    </w:rPr>
  </w:style>
  <w:style w:type="paragraph" w:customStyle="1" w:styleId="47">
    <w:name w:val="1正文"/>
    <w:basedOn w:val="1"/>
    <w:autoRedefine/>
    <w:qFormat/>
    <w:uiPriority w:val="0"/>
    <w:pPr>
      <w:widowControl/>
      <w:spacing w:line="360" w:lineRule="auto"/>
      <w:ind w:firstLine="200" w:firstLineChars="200"/>
    </w:pPr>
    <w:rPr>
      <w:kern w:val="0"/>
      <w:sz w:val="24"/>
      <w:lang w:val="en-GB"/>
    </w:rPr>
  </w:style>
  <w:style w:type="paragraph" w:customStyle="1" w:styleId="48">
    <w:name w:val="p0"/>
    <w:basedOn w:val="1"/>
    <w:autoRedefine/>
    <w:qFormat/>
    <w:uiPriority w:val="0"/>
    <w:pPr>
      <w:widowControl/>
    </w:pPr>
    <w:rPr>
      <w:kern w:val="0"/>
    </w:rPr>
  </w:style>
  <w:style w:type="paragraph" w:customStyle="1" w:styleId="49">
    <w:name w:val="表内容"/>
    <w:autoRedefine/>
    <w:qFormat/>
    <w:uiPriority w:val="0"/>
    <w:pPr>
      <w:widowControl w:val="0"/>
      <w:ind w:left="-30" w:leftChars="-30" w:right="-30" w:rightChars="-30"/>
      <w:jc w:val="center"/>
    </w:pPr>
    <w:rPr>
      <w:rFonts w:ascii="Times New Roman" w:hAnsi="Times New Roman" w:eastAsia="宋体" w:cs="Times New Roman"/>
      <w:kern w:val="2"/>
      <w:sz w:val="21"/>
      <w:szCs w:val="21"/>
      <w:lang w:val="en-US" w:eastAsia="zh-CN" w:bidi="ar-SA"/>
    </w:rPr>
  </w:style>
  <w:style w:type="paragraph" w:customStyle="1" w:styleId="50">
    <w:name w:val="3"/>
    <w:basedOn w:val="1"/>
    <w:next w:val="19"/>
    <w:autoRedefine/>
    <w:qFormat/>
    <w:uiPriority w:val="0"/>
    <w:pPr>
      <w:tabs>
        <w:tab w:val="left" w:pos="6855"/>
      </w:tabs>
      <w:ind w:firstLine="560" w:firstLineChars="200"/>
    </w:pPr>
    <w:rPr>
      <w:rFonts w:eastAsia="仿宋_GB2312"/>
      <w:sz w:val="28"/>
    </w:rPr>
  </w:style>
  <w:style w:type="paragraph" w:customStyle="1" w:styleId="51">
    <w:name w:val="表格1"/>
    <w:basedOn w:val="1"/>
    <w:autoRedefine/>
    <w:qFormat/>
    <w:uiPriority w:val="0"/>
    <w:pPr>
      <w:adjustRightInd w:val="0"/>
      <w:snapToGrid w:val="0"/>
      <w:jc w:val="center"/>
    </w:pPr>
    <w:rPr>
      <w:rFonts w:ascii="Times New Roman" w:hAnsi="Times New Roman" w:eastAsia="方正仿宋_GBK"/>
      <w:color w:val="000000"/>
      <w:kern w:val="0"/>
      <w:szCs w:val="24"/>
    </w:rPr>
  </w:style>
  <w:style w:type="paragraph" w:styleId="52">
    <w:name w:val="List Paragraph"/>
    <w:basedOn w:val="1"/>
    <w:autoRedefine/>
    <w:qFormat/>
    <w:uiPriority w:val="99"/>
    <w:pPr>
      <w:ind w:firstLine="420" w:firstLineChars="200"/>
    </w:pPr>
  </w:style>
  <w:style w:type="paragraph" w:customStyle="1" w:styleId="53">
    <w:name w:val="正文首行缩进 2 Char Char"/>
    <w:basedOn w:val="54"/>
    <w:autoRedefine/>
    <w:qFormat/>
    <w:uiPriority w:val="99"/>
    <w:pPr>
      <w:ind w:firstLine="420"/>
    </w:pPr>
  </w:style>
  <w:style w:type="paragraph" w:customStyle="1" w:styleId="54">
    <w:name w:val="正文文本缩进 Char Char"/>
    <w:basedOn w:val="1"/>
    <w:autoRedefine/>
    <w:qFormat/>
    <w:uiPriority w:val="99"/>
    <w:pPr>
      <w:spacing w:after="120"/>
      <w:ind w:left="420" w:leftChars="200"/>
    </w:pPr>
  </w:style>
  <w:style w:type="paragraph" w:customStyle="1" w:styleId="55">
    <w:name w:val="小四正文格式"/>
    <w:basedOn w:val="1"/>
    <w:autoRedefine/>
    <w:qFormat/>
    <w:uiPriority w:val="0"/>
    <w:pPr>
      <w:spacing w:line="360" w:lineRule="auto"/>
      <w:ind w:firstLine="200" w:firstLineChars="200"/>
    </w:pPr>
    <w:rPr>
      <w:rFonts w:ascii="宋体" w:hAnsi="宋体"/>
      <w:szCs w:val="24"/>
    </w:rPr>
  </w:style>
  <w:style w:type="paragraph" w:customStyle="1" w:styleId="56">
    <w:name w:val="表格内"/>
    <w:basedOn w:val="1"/>
    <w:autoRedefine/>
    <w:qFormat/>
    <w:uiPriority w:val="0"/>
    <w:pPr>
      <w:widowControl/>
      <w:adjustRightInd w:val="0"/>
      <w:snapToGrid w:val="0"/>
      <w:spacing w:after="200" w:line="360" w:lineRule="exact"/>
      <w:jc w:val="center"/>
    </w:pPr>
    <w:rPr>
      <w:rFonts w:eastAsia="微软雅黑"/>
      <w:snapToGrid w:val="0"/>
      <w:kern w:val="0"/>
      <w:sz w:val="22"/>
      <w:szCs w:val="21"/>
    </w:rPr>
  </w:style>
  <w:style w:type="paragraph" w:customStyle="1" w:styleId="57">
    <w:name w:val="样式 正文首行缩进 + 首行缩进:  2 字符1"/>
    <w:basedOn w:val="24"/>
    <w:autoRedefine/>
    <w:qFormat/>
    <w:uiPriority w:val="0"/>
    <w:pPr>
      <w:spacing w:after="0" w:line="360" w:lineRule="auto"/>
      <w:ind w:firstLine="480" w:firstLineChars="200"/>
    </w:pPr>
    <w:rPr>
      <w:sz w:val="24"/>
      <w:szCs w:val="24"/>
    </w:rPr>
  </w:style>
  <w:style w:type="paragraph" w:customStyle="1" w:styleId="58">
    <w:name w:val="正文样式"/>
    <w:autoRedefine/>
    <w:qFormat/>
    <w:uiPriority w:val="0"/>
    <w:pPr>
      <w:adjustRightInd w:val="0"/>
      <w:snapToGrid w:val="0"/>
      <w:spacing w:line="360" w:lineRule="auto"/>
      <w:ind w:firstLine="420" w:firstLineChars="200"/>
      <w:jc w:val="both"/>
    </w:pPr>
    <w:rPr>
      <w:rFonts w:hint="default" w:ascii="Times New Roman" w:hAnsi="Times New Roman" w:eastAsia="宋体" w:cs="宋体"/>
      <w:bCs/>
      <w:sz w:val="21"/>
      <w:szCs w:val="21"/>
    </w:rPr>
  </w:style>
  <w:style w:type="paragraph" w:customStyle="1" w:styleId="59">
    <w:name w:val="报告书表格"/>
    <w:basedOn w:val="1"/>
    <w:autoRedefine/>
    <w:qFormat/>
    <w:uiPriority w:val="0"/>
    <w:pPr>
      <w:widowControl/>
      <w:adjustRightInd w:val="0"/>
      <w:spacing w:before="60" w:after="60" w:line="240" w:lineRule="atLeast"/>
      <w:jc w:val="center"/>
      <w:textAlignment w:val="baseline"/>
    </w:pPr>
    <w:rPr>
      <w:rFonts w:ascii="宋体" w:hAnsi="宋体" w:cs="宋体"/>
      <w:kern w:val="0"/>
      <w:sz w:val="24"/>
      <w:szCs w:val="20"/>
    </w:rPr>
  </w:style>
  <w:style w:type="paragraph" w:customStyle="1" w:styleId="60">
    <w:name w:val="六表内容"/>
    <w:basedOn w:val="1"/>
    <w:autoRedefine/>
    <w:qFormat/>
    <w:uiPriority w:val="0"/>
    <w:pPr>
      <w:widowControl/>
      <w:spacing w:line="340" w:lineRule="exact"/>
      <w:jc w:val="center"/>
    </w:pPr>
    <w:rPr>
      <w:kern w:val="0"/>
      <w:sz w:val="20"/>
      <w:szCs w:val="21"/>
    </w:rPr>
  </w:style>
  <w:style w:type="paragraph" w:customStyle="1" w:styleId="61">
    <w:name w:val="表格内容（合）"/>
    <w:basedOn w:val="1"/>
    <w:autoRedefine/>
    <w:qFormat/>
    <w:uiPriority w:val="0"/>
    <w:pPr>
      <w:tabs>
        <w:tab w:val="left" w:pos="2340"/>
      </w:tabs>
      <w:snapToGrid w:val="0"/>
      <w:jc w:val="center"/>
    </w:pPr>
    <w:rPr>
      <w:kern w:val="0"/>
      <w:szCs w:val="20"/>
    </w:rPr>
  </w:style>
  <w:style w:type="character" w:customStyle="1" w:styleId="62">
    <w:name w:val="font11"/>
    <w:basedOn w:val="28"/>
    <w:autoRedefine/>
    <w:qFormat/>
    <w:uiPriority w:val="0"/>
    <w:rPr>
      <w:rFonts w:hint="eastAsia" w:ascii="宋体" w:hAnsi="宋体" w:eastAsia="宋体" w:cs="宋体"/>
      <w:color w:val="000000"/>
      <w:sz w:val="22"/>
      <w:szCs w:val="22"/>
      <w:u w:val="none"/>
    </w:rPr>
  </w:style>
  <w:style w:type="character" w:customStyle="1" w:styleId="63">
    <w:name w:val="font01"/>
    <w:basedOn w:val="28"/>
    <w:autoRedefine/>
    <w:qFormat/>
    <w:uiPriority w:val="0"/>
    <w:rPr>
      <w:rFonts w:hint="default" w:ascii="Arial" w:hAnsi="Arial" w:cs="Arial"/>
      <w:color w:val="000000"/>
      <w:sz w:val="22"/>
      <w:szCs w:val="22"/>
      <w:u w:val="none"/>
    </w:rPr>
  </w:style>
  <w:style w:type="paragraph" w:customStyle="1" w:styleId="64">
    <w:name w:val="1-正文"/>
    <w:basedOn w:val="1"/>
    <w:autoRedefine/>
    <w:qFormat/>
    <w:uiPriority w:val="0"/>
    <w:pPr>
      <w:adjustRightInd/>
      <w:snapToGrid/>
      <w:ind w:firstLine="480"/>
    </w:pPr>
    <w:rPr>
      <w:rFonts w:ascii="宋体" w:hAnsi="宋体" w:cs="宋体"/>
      <w:szCs w:val="24"/>
    </w:rPr>
  </w:style>
  <w:style w:type="paragraph" w:customStyle="1" w:styleId="65">
    <w:name w:val="表格文字"/>
    <w:basedOn w:val="10"/>
    <w:next w:val="1"/>
    <w:autoRedefine/>
    <w:qFormat/>
    <w:uiPriority w:val="0"/>
    <w:pPr>
      <w:tabs>
        <w:tab w:val="center" w:pos="1053"/>
      </w:tabs>
      <w:adjustRightInd/>
      <w:spacing w:line="360" w:lineRule="exact"/>
      <w:ind w:firstLine="0" w:firstLineChars="0"/>
      <w:jc w:val="center"/>
    </w:pPr>
    <w:rPr>
      <w:rFonts w:ascii="宋体" w:hAnsi="宋体"/>
      <w:kern w:val="21"/>
      <w:sz w:val="21"/>
      <w:szCs w:val="21"/>
    </w:rPr>
  </w:style>
  <w:style w:type="paragraph" w:customStyle="1" w:styleId="66">
    <w:name w:val="列出段落1"/>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customStyle="1" w:styleId="67">
    <w:name w:val="正文(首行缩进)"/>
    <w:basedOn w:val="1"/>
    <w:autoRedefine/>
    <w:qFormat/>
    <w:uiPriority w:val="0"/>
    <w:pPr>
      <w:tabs>
        <w:tab w:val="left" w:pos="4584"/>
      </w:tabs>
      <w:adjustRightInd w:val="0"/>
      <w:snapToGrid w:val="0"/>
      <w:spacing w:line="360" w:lineRule="auto"/>
      <w:ind w:firstLine="200" w:firstLineChars="200"/>
    </w:pPr>
    <w:rPr>
      <w:bCs/>
      <w:snapToGrid w:val="0"/>
      <w:kern w:val="0"/>
      <w:sz w:val="24"/>
    </w:rPr>
  </w:style>
  <w:style w:type="paragraph" w:customStyle="1" w:styleId="68">
    <w:name w:val="4表格内容"/>
    <w:basedOn w:val="1"/>
    <w:autoRedefine/>
    <w:qFormat/>
    <w:uiPriority w:val="0"/>
    <w:pPr>
      <w:adjustRightInd w:val="0"/>
      <w:snapToGrid w:val="0"/>
      <w:jc w:val="center"/>
    </w:pPr>
    <w:rPr>
      <w:rFonts w:ascii="Times New Roman" w:hAnsi="Times New Roman" w:eastAsia="宋体"/>
      <w:bCs/>
      <w:kern w:val="44"/>
      <w:szCs w:val="24"/>
    </w:rPr>
  </w:style>
  <w:style w:type="paragraph" w:customStyle="1" w:styleId="69">
    <w:name w:val="表格内容"/>
    <w:autoRedefine/>
    <w:qFormat/>
    <w:uiPriority w:val="0"/>
    <w:pPr>
      <w:adjustRightInd w:val="0"/>
      <w:snapToGrid w:val="0"/>
      <w:spacing w:line="240" w:lineRule="atLeast"/>
      <w:jc w:val="center"/>
    </w:pPr>
    <w:rPr>
      <w:rFonts w:ascii="Times New Roman" w:hAnsi="Times New Roman" w:eastAsia="宋体" w:cs="宋体"/>
      <w:bCs/>
      <w:sz w:val="21"/>
      <w:szCs w:val="21"/>
      <w:lang w:val="en-US" w:eastAsia="zh-CN" w:bidi="ar-SA"/>
    </w:rPr>
  </w:style>
  <w:style w:type="paragraph" w:customStyle="1" w:styleId="70">
    <w:name w:val="表文"/>
    <w:basedOn w:val="10"/>
    <w:next w:val="7"/>
    <w:autoRedefine/>
    <w:qFormat/>
    <w:uiPriority w:val="0"/>
    <w:pPr>
      <w:spacing w:after="0"/>
      <w:jc w:val="center"/>
    </w:pPr>
    <w:rPr>
      <w:rFonts w:ascii="宋体"/>
      <w:sz w:val="24"/>
    </w:rPr>
  </w:style>
  <w:style w:type="paragraph" w:customStyle="1" w:styleId="71">
    <w:name w:val="Default1"/>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2">
    <w:name w:val="惠泽表格"/>
    <w:basedOn w:val="1"/>
    <w:autoRedefine/>
    <w:qFormat/>
    <w:uiPriority w:val="0"/>
    <w:pPr>
      <w:spacing w:line="480" w:lineRule="exact"/>
      <w:jc w:val="center"/>
    </w:pPr>
    <w:rPr>
      <w:rFonts w:ascii="黑体" w:hAnsi="黑体" w:eastAsia="黑体" w:cs="宋体"/>
      <w:sz w:val="24"/>
      <w:szCs w:val="20"/>
    </w:rPr>
  </w:style>
  <w:style w:type="paragraph" w:customStyle="1" w:styleId="73">
    <w:name w:val="惠泽正文"/>
    <w:basedOn w:val="1"/>
    <w:autoRedefine/>
    <w:qFormat/>
    <w:uiPriority w:val="0"/>
    <w:pPr>
      <w:spacing w:line="480" w:lineRule="exact"/>
      <w:ind w:firstLine="480" w:firstLineChars="200"/>
    </w:pPr>
    <w:rPr>
      <w:rFonts w:ascii="Times New Roman" w:hAnsi="Times New Roman" w:cs="宋体"/>
      <w:sz w:val="24"/>
      <w:szCs w:val="20"/>
    </w:rPr>
  </w:style>
  <w:style w:type="paragraph" w:customStyle="1" w:styleId="74">
    <w:name w:val="正文（缩进）"/>
    <w:basedOn w:val="67"/>
    <w:next w:val="1"/>
    <w:autoRedefine/>
    <w:qFormat/>
    <w:uiPriority w:val="99"/>
    <w:pPr>
      <w:spacing w:line="360" w:lineRule="auto"/>
      <w:ind w:firstLine="480" w:firstLineChars="200"/>
    </w:pPr>
    <w:rPr>
      <w:sz w:val="24"/>
      <w:szCs w:val="24"/>
    </w:rPr>
  </w:style>
  <w:style w:type="character" w:customStyle="1" w:styleId="75">
    <w:name w:val="fontstyle01"/>
    <w:basedOn w:val="28"/>
    <w:autoRedefine/>
    <w:qFormat/>
    <w:uiPriority w:val="0"/>
    <w:rPr>
      <w:rFonts w:hint="eastAsia" w:ascii="宋体" w:hAnsi="宋体" w:eastAsia="宋体" w:cs="宋体"/>
      <w:color w:val="000000"/>
      <w:sz w:val="24"/>
      <w:szCs w:val="24"/>
    </w:rPr>
  </w:style>
  <w:style w:type="paragraph" w:customStyle="1" w:styleId="76">
    <w:name w:val="default"/>
    <w:basedOn w:val="1"/>
    <w:qFormat/>
    <w:uiPriority w:val="99"/>
    <w:pPr>
      <w:widowControl/>
      <w:spacing w:beforeAutospacing="1" w:afterAutospacing="1" w:line="408" w:lineRule="auto"/>
      <w:jc w:val="left"/>
    </w:pPr>
    <w:rPr>
      <w:rFonts w:ascii="宋体" w:hAnsi="宋体" w:eastAsia="微软雅黑"/>
      <w:kern w:val="0"/>
      <w:sz w:val="28"/>
    </w:rPr>
  </w:style>
  <w:style w:type="paragraph" w:customStyle="1" w:styleId="77">
    <w:name w:val="Table Text"/>
    <w:basedOn w:val="1"/>
    <w:semiHidden/>
    <w:qFormat/>
    <w:uiPriority w:val="0"/>
    <w:rPr>
      <w:rFonts w:ascii="宋体" w:hAnsi="宋体" w:eastAsia="宋体" w:cs="宋体"/>
      <w:sz w:val="24"/>
      <w:szCs w:val="24"/>
      <w:lang w:val="en-US" w:eastAsia="en-US" w:bidi="ar-SA"/>
    </w:rPr>
  </w:style>
  <w:style w:type="table" w:customStyle="1" w:styleId="78">
    <w:name w:val="Table Normal"/>
    <w:semiHidden/>
    <w:unhideWhenUsed/>
    <w:qFormat/>
    <w:uiPriority w:val="0"/>
    <w:tblPr>
      <w:tblCellMar>
        <w:top w:w="0" w:type="dxa"/>
        <w:left w:w="0" w:type="dxa"/>
        <w:bottom w:w="0" w:type="dxa"/>
        <w:right w:w="0" w:type="dxa"/>
      </w:tblCellMar>
    </w:tblPr>
  </w:style>
  <w:style w:type="paragraph" w:customStyle="1" w:styleId="79">
    <w:name w:val="Date1"/>
    <w:basedOn w:val="1"/>
    <w:next w:val="1"/>
    <w:qFormat/>
    <w:uiPriority w:val="99"/>
    <w:pPr>
      <w:adjustRightInd w:val="0"/>
      <w:jc w:val="left"/>
      <w:textAlignment w:val="baseline"/>
    </w:pPr>
    <w:rPr>
      <w:rFonts w:ascii="宋体" w:hAnsi="宋体"/>
      <w:sz w:val="28"/>
    </w:rPr>
  </w:style>
  <w:style w:type="character" w:customStyle="1" w:styleId="80">
    <w:name w:val="样式 正文缩进表正文正文非缩进 + Char Char"/>
    <w:link w:val="81"/>
    <w:qFormat/>
    <w:locked/>
    <w:uiPriority w:val="0"/>
    <w:rPr>
      <w:rFonts w:ascii="宋体" w:hAnsi="宋体"/>
      <w:sz w:val="24"/>
    </w:rPr>
  </w:style>
  <w:style w:type="paragraph" w:customStyle="1" w:styleId="81">
    <w:name w:val="样式 正文缩进表正文正文非缩进 +"/>
    <w:basedOn w:val="7"/>
    <w:link w:val="80"/>
    <w:qFormat/>
    <w:uiPriority w:val="0"/>
    <w:pPr>
      <w:ind w:firstLine="200" w:firstLineChars="200"/>
    </w:pPr>
    <w:rPr>
      <w:rFonts w:ascii="宋体" w:hAnsi="宋体"/>
      <w:sz w:val="24"/>
    </w:rPr>
  </w:style>
  <w:style w:type="character" w:customStyle="1" w:styleId="82">
    <w:name w:val="font21"/>
    <w:basedOn w:val="28"/>
    <w:qFormat/>
    <w:uiPriority w:val="0"/>
    <w:rPr>
      <w:rFonts w:hint="default" w:ascii="Times New Roman" w:hAnsi="Times New Roman" w:cs="Times New Roman"/>
      <w:color w:val="000000"/>
      <w:sz w:val="21"/>
      <w:szCs w:val="21"/>
      <w:u w:val="none"/>
    </w:rPr>
  </w:style>
  <w:style w:type="paragraph" w:customStyle="1" w:styleId="83">
    <w:name w:val="表头"/>
    <w:basedOn w:val="1"/>
    <w:qFormat/>
    <w:uiPriority w:val="0"/>
    <w:pPr>
      <w:jc w:val="center"/>
    </w:pPr>
    <w:rPr>
      <w:b/>
    </w:rPr>
  </w:style>
  <w:style w:type="paragraph" w:customStyle="1" w:styleId="84">
    <w:name w:val="列出段落2"/>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8.wmf"/><Relationship Id="rId33" Type="http://schemas.openxmlformats.org/officeDocument/2006/relationships/oleObject" Target="embeddings/oleObject12.bin"/><Relationship Id="rId32" Type="http://schemas.openxmlformats.org/officeDocument/2006/relationships/image" Target="media/image17.png"/><Relationship Id="rId31" Type="http://schemas.openxmlformats.org/officeDocument/2006/relationships/image" Target="media/image16.wmf"/><Relationship Id="rId30" Type="http://schemas.openxmlformats.org/officeDocument/2006/relationships/oleObject" Target="embeddings/oleObject11.bin"/><Relationship Id="rId3" Type="http://schemas.openxmlformats.org/officeDocument/2006/relationships/footer" Target="footer1.xml"/><Relationship Id="rId29" Type="http://schemas.openxmlformats.org/officeDocument/2006/relationships/image" Target="media/image15.wmf"/><Relationship Id="rId28" Type="http://schemas.openxmlformats.org/officeDocument/2006/relationships/oleObject" Target="embeddings/oleObject10.bin"/><Relationship Id="rId27" Type="http://schemas.openxmlformats.org/officeDocument/2006/relationships/image" Target="media/image14.wmf"/><Relationship Id="rId26" Type="http://schemas.openxmlformats.org/officeDocument/2006/relationships/oleObject" Target="embeddings/oleObject9.bin"/><Relationship Id="rId25" Type="http://schemas.openxmlformats.org/officeDocument/2006/relationships/image" Target="media/image13.wmf"/><Relationship Id="rId24" Type="http://schemas.openxmlformats.org/officeDocument/2006/relationships/oleObject" Target="embeddings/oleObject8.bin"/><Relationship Id="rId23" Type="http://schemas.openxmlformats.org/officeDocument/2006/relationships/image" Target="media/image12.wmf"/><Relationship Id="rId22" Type="http://schemas.openxmlformats.org/officeDocument/2006/relationships/oleObject" Target="embeddings/oleObject7.bin"/><Relationship Id="rId21" Type="http://schemas.openxmlformats.org/officeDocument/2006/relationships/image" Target="media/image11.wmf"/><Relationship Id="rId20" Type="http://schemas.openxmlformats.org/officeDocument/2006/relationships/oleObject" Target="embeddings/oleObject6.bin"/><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oleObject" Target="embeddings/oleObject5.bin"/><Relationship Id="rId17" Type="http://schemas.openxmlformats.org/officeDocument/2006/relationships/image" Target="media/image9.wmf"/><Relationship Id="rId16" Type="http://schemas.openxmlformats.org/officeDocument/2006/relationships/oleObject" Target="embeddings/oleObject4.bin"/><Relationship Id="rId15" Type="http://schemas.openxmlformats.org/officeDocument/2006/relationships/image" Target="media/image8.wmf"/><Relationship Id="rId14" Type="http://schemas.openxmlformats.org/officeDocument/2006/relationships/oleObject" Target="embeddings/oleObject3.bin"/><Relationship Id="rId13" Type="http://schemas.openxmlformats.org/officeDocument/2006/relationships/image" Target="media/image7.wmf"/><Relationship Id="rId12" Type="http://schemas.openxmlformats.org/officeDocument/2006/relationships/oleObject" Target="embeddings/oleObject2.bin"/><Relationship Id="rId11" Type="http://schemas.openxmlformats.org/officeDocument/2006/relationships/image" Target="media/image6.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10554</Words>
  <Characters>11048</Characters>
  <Lines>0</Lines>
  <Paragraphs>0</Paragraphs>
  <TotalTime>17</TotalTime>
  <ScaleCrop>false</ScaleCrop>
  <LinksUpToDate>false</LinksUpToDate>
  <CharactersWithSpaces>11113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2021-01-04T05:56:00Z</dcterms:created>
  <dc:creator>Administrator</dc:creator>
  <cp:lastModifiedBy>冬眠只为等你</cp:lastModifiedBy>
  <cp:lastPrinted>2023-11-28T03:23:00Z</cp:lastPrinted>
  <dcterms:modified xsi:type="dcterms:W3CDTF">2025-01-06T07:21:23Z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30AB7584FCE14F5687122828AE111C91_13</vt:lpwstr>
  </property>
  <property fmtid="{D5CDD505-2E9C-101B-9397-08002B2CF9AE}" pid="4" name="KSOTemplateDocerSaveRecord">
    <vt:lpwstr>eyJoZGlkIjoiMWJkNmMxNjVlMzBkOTI2YTRmYjMzMDY3OTg4YzM2N2UiLCJ1c2VySWQiOiIyNDgyMTU1OTYifQ==</vt:lpwstr>
  </property>
</Properties>
</file>