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2602C3">
      <w:pPr>
        <w:ind w:firstLine="720"/>
        <w:rPr>
          <w:rFonts w:eastAsiaTheme="minorEastAsia"/>
          <w:color w:val="000000" w:themeColor="text1"/>
          <w:sz w:val="36"/>
          <w:szCs w:val="36"/>
          <w14:textFill>
            <w14:solidFill>
              <w14:schemeClr w14:val="tx1"/>
            </w14:solidFill>
          </w14:textFill>
        </w:rPr>
      </w:pPr>
    </w:p>
    <w:p w14:paraId="69219D36">
      <w:pPr>
        <w:ind w:firstLine="720"/>
        <w:rPr>
          <w:rFonts w:eastAsiaTheme="minorEastAsia"/>
          <w:color w:val="000000" w:themeColor="text1"/>
          <w:sz w:val="36"/>
          <w:szCs w:val="36"/>
          <w14:textFill>
            <w14:solidFill>
              <w14:schemeClr w14:val="tx1"/>
            </w14:solidFill>
          </w14:textFill>
        </w:rPr>
      </w:pPr>
    </w:p>
    <w:p w14:paraId="5D73DA7B">
      <w:pPr>
        <w:ind w:firstLine="720"/>
        <w:rPr>
          <w:rFonts w:eastAsiaTheme="minorEastAsia"/>
          <w:color w:val="000000" w:themeColor="text1"/>
          <w:sz w:val="36"/>
          <w:szCs w:val="36"/>
          <w14:textFill>
            <w14:solidFill>
              <w14:schemeClr w14:val="tx1"/>
            </w14:solidFill>
          </w14:textFill>
        </w:rPr>
      </w:pPr>
    </w:p>
    <w:p w14:paraId="7955375C">
      <w:pPr>
        <w:ind w:firstLine="720"/>
        <w:rPr>
          <w:rFonts w:eastAsiaTheme="minorEastAsia"/>
          <w:color w:val="000000" w:themeColor="text1"/>
          <w:sz w:val="36"/>
          <w:szCs w:val="36"/>
          <w14:textFill>
            <w14:solidFill>
              <w14:schemeClr w14:val="tx1"/>
            </w14:solidFill>
          </w14:textFill>
        </w:rPr>
      </w:pPr>
    </w:p>
    <w:p w14:paraId="427F4A99">
      <w:pPr>
        <w:ind w:firstLine="720"/>
        <w:rPr>
          <w:rFonts w:eastAsiaTheme="minorEastAsia"/>
          <w:color w:val="000000" w:themeColor="text1"/>
          <w:sz w:val="36"/>
          <w:szCs w:val="36"/>
          <w14:textFill>
            <w14:solidFill>
              <w14:schemeClr w14:val="tx1"/>
            </w14:solidFill>
          </w14:textFill>
        </w:rPr>
      </w:pPr>
    </w:p>
    <w:p w14:paraId="57DD8B19">
      <w:pPr>
        <w:adjustRightInd w:val="0"/>
        <w:snapToGrid w:val="0"/>
        <w:jc w:val="center"/>
        <w:outlineLvl w:val="0"/>
        <w:rPr>
          <w:rFonts w:eastAsiaTheme="minorEastAsia"/>
          <w:bCs/>
          <w:color w:val="000000" w:themeColor="text1"/>
          <w:sz w:val="72"/>
          <w:szCs w:val="72"/>
          <w14:textFill>
            <w14:solidFill>
              <w14:schemeClr w14:val="tx1"/>
            </w14:solidFill>
          </w14:textFill>
        </w:rPr>
      </w:pPr>
      <w:r>
        <w:rPr>
          <w:rFonts w:eastAsiaTheme="minorEastAsia"/>
          <w:bCs/>
          <w:color w:val="000000" w:themeColor="text1"/>
          <w:sz w:val="72"/>
          <w:szCs w:val="72"/>
          <w14:textFill>
            <w14:solidFill>
              <w14:schemeClr w14:val="tx1"/>
            </w14:solidFill>
          </w14:textFill>
        </w:rPr>
        <w:t>建设项目环境影响报告表</w:t>
      </w:r>
    </w:p>
    <w:p w14:paraId="61560742">
      <w:pPr>
        <w:adjustRightInd w:val="0"/>
        <w:snapToGrid w:val="0"/>
        <w:spacing w:before="192" w:beforeLines="80"/>
        <w:jc w:val="center"/>
        <w:rPr>
          <w:rFonts w:eastAsiaTheme="minorEastAsia"/>
          <w:bCs/>
          <w:color w:val="000000" w:themeColor="text1"/>
          <w:sz w:val="48"/>
          <w:szCs w:val="48"/>
          <w14:textFill>
            <w14:solidFill>
              <w14:schemeClr w14:val="tx1"/>
            </w14:solidFill>
          </w14:textFill>
        </w:rPr>
      </w:pPr>
      <w:r>
        <w:rPr>
          <w:rFonts w:eastAsiaTheme="minorEastAsia"/>
          <w:bCs/>
          <w:color w:val="000000" w:themeColor="text1"/>
          <w:sz w:val="48"/>
          <w:szCs w:val="48"/>
          <w14:textFill>
            <w14:solidFill>
              <w14:schemeClr w14:val="tx1"/>
            </w14:solidFill>
          </w14:textFill>
        </w:rPr>
        <w:t>（污染影响类）</w:t>
      </w:r>
    </w:p>
    <w:p w14:paraId="02FD115E">
      <w:pPr>
        <w:adjustRightInd w:val="0"/>
        <w:snapToGrid w:val="0"/>
        <w:spacing w:line="288" w:lineRule="auto"/>
        <w:ind w:firstLine="880"/>
        <w:jc w:val="center"/>
        <w:rPr>
          <w:rFonts w:eastAsia="华文宋体"/>
          <w:color w:val="000000" w:themeColor="text1"/>
          <w:kern w:val="44"/>
          <w:sz w:val="44"/>
          <w:szCs w:val="44"/>
          <w14:textFill>
            <w14:solidFill>
              <w14:schemeClr w14:val="tx1"/>
            </w14:solidFill>
          </w14:textFill>
        </w:rPr>
      </w:pPr>
      <w:bookmarkStart w:id="0" w:name="_Hlk57883728"/>
    </w:p>
    <w:p w14:paraId="3324FDCE">
      <w:pPr>
        <w:ind w:firstLine="880"/>
        <w:rPr>
          <w:rFonts w:eastAsia="华文宋体"/>
          <w:color w:val="000000" w:themeColor="text1"/>
          <w:sz w:val="44"/>
          <w:szCs w:val="44"/>
          <w14:textFill>
            <w14:solidFill>
              <w14:schemeClr w14:val="tx1"/>
            </w14:solidFill>
          </w14:textFill>
        </w:rPr>
      </w:pPr>
    </w:p>
    <w:p w14:paraId="73D3D2D1">
      <w:pPr>
        <w:ind w:firstLine="880"/>
        <w:rPr>
          <w:rFonts w:eastAsia="华文宋体"/>
          <w:color w:val="000000" w:themeColor="text1"/>
          <w:sz w:val="44"/>
          <w:szCs w:val="44"/>
          <w14:textFill>
            <w14:solidFill>
              <w14:schemeClr w14:val="tx1"/>
            </w14:solidFill>
          </w14:textFill>
        </w:rPr>
      </w:pPr>
    </w:p>
    <w:p w14:paraId="70C3991A">
      <w:pPr>
        <w:ind w:firstLine="880"/>
        <w:rPr>
          <w:rFonts w:eastAsia="华文宋体"/>
          <w:color w:val="000000" w:themeColor="text1"/>
          <w:sz w:val="44"/>
          <w:szCs w:val="44"/>
          <w14:textFill>
            <w14:solidFill>
              <w14:schemeClr w14:val="tx1"/>
            </w14:solidFill>
          </w14:textFill>
        </w:rPr>
      </w:pPr>
    </w:p>
    <w:p w14:paraId="68AE5447">
      <w:pPr>
        <w:ind w:firstLine="880"/>
        <w:rPr>
          <w:rFonts w:eastAsia="华文宋体"/>
          <w:color w:val="000000" w:themeColor="text1"/>
          <w:sz w:val="44"/>
          <w:szCs w:val="44"/>
          <w14:textFill>
            <w14:solidFill>
              <w14:schemeClr w14:val="tx1"/>
            </w14:solidFill>
          </w14:textFill>
        </w:rPr>
      </w:pPr>
    </w:p>
    <w:bookmarkEnd w:id="0"/>
    <w:p w14:paraId="516F538C">
      <w:pPr>
        <w:adjustRightInd w:val="0"/>
        <w:snapToGrid w:val="0"/>
        <w:spacing w:line="288" w:lineRule="auto"/>
        <w:ind w:left="976" w:leftChars="465"/>
        <w:jc w:val="left"/>
        <w:rPr>
          <w:rFonts w:hAnsi="华文宋体" w:eastAsia="华文宋体"/>
          <w:color w:val="000000" w:themeColor="text1"/>
          <w:sz w:val="32"/>
          <w:szCs w:val="32"/>
          <w:u w:val="single"/>
          <w14:textFill>
            <w14:solidFill>
              <w14:schemeClr w14:val="tx1"/>
            </w14:solidFill>
          </w14:textFill>
        </w:rPr>
      </w:pPr>
      <w:r>
        <w:rPr>
          <w:rFonts w:hAnsi="华文宋体" w:eastAsia="华文宋体"/>
          <w:color w:val="000000" w:themeColor="text1"/>
          <w:sz w:val="32"/>
          <w:szCs w:val="32"/>
          <w14:textFill>
            <w14:solidFill>
              <w14:schemeClr w14:val="tx1"/>
            </w14:solidFill>
          </w14:textFill>
        </w:rPr>
        <w:t>项目名称：</w:t>
      </w:r>
      <w:r>
        <w:rPr>
          <w:rFonts w:hint="eastAsia" w:hAnsi="华文宋体" w:eastAsia="华文宋体"/>
          <w:color w:val="000000" w:themeColor="text1"/>
          <w:sz w:val="32"/>
          <w:szCs w:val="32"/>
          <w:u w:val="single"/>
          <w14:textFill>
            <w14:solidFill>
              <w14:schemeClr w14:val="tx1"/>
            </w14:solidFill>
          </w14:textFill>
        </w:rPr>
        <w:t>西安臻迈医疗科技有限公司研发实验室、质</w:t>
      </w:r>
    </w:p>
    <w:p w14:paraId="15805645">
      <w:pPr>
        <w:adjustRightInd w:val="0"/>
        <w:snapToGrid w:val="0"/>
        <w:spacing w:line="288" w:lineRule="auto"/>
        <w:ind w:left="2564" w:leftChars="1221"/>
        <w:jc w:val="left"/>
        <w:rPr>
          <w:rFonts w:hAnsi="华文宋体" w:eastAsia="华文宋体"/>
          <w:color w:val="000000" w:themeColor="text1"/>
          <w:sz w:val="32"/>
          <w:szCs w:val="32"/>
          <w:u w:val="single"/>
          <w14:textFill>
            <w14:solidFill>
              <w14:schemeClr w14:val="tx1"/>
            </w14:solidFill>
          </w14:textFill>
        </w:rPr>
      </w:pPr>
      <w:r>
        <w:rPr>
          <w:rFonts w:hint="eastAsia" w:hAnsi="华文宋体" w:eastAsia="华文宋体"/>
          <w:color w:val="000000" w:themeColor="text1"/>
          <w:sz w:val="32"/>
          <w:szCs w:val="32"/>
          <w:u w:val="single"/>
          <w14:textFill>
            <w14:solidFill>
              <w14:schemeClr w14:val="tx1"/>
            </w14:solidFill>
          </w14:textFill>
        </w:rPr>
        <w:t xml:space="preserve"> 量检验实验室及化妆品生产车间建设项目 </w:t>
      </w:r>
    </w:p>
    <w:p w14:paraId="4A555E56">
      <w:pPr>
        <w:adjustRightInd w:val="0"/>
        <w:snapToGrid w:val="0"/>
        <w:spacing w:line="288" w:lineRule="auto"/>
        <w:ind w:firstLine="960" w:firstLineChars="300"/>
        <w:jc w:val="left"/>
        <w:rPr>
          <w:rFonts w:eastAsia="华文宋体"/>
          <w:color w:val="000000" w:themeColor="text1"/>
          <w:sz w:val="32"/>
          <w:szCs w:val="32"/>
          <w:u w:val="single"/>
          <w14:textFill>
            <w14:solidFill>
              <w14:schemeClr w14:val="tx1"/>
            </w14:solidFill>
          </w14:textFill>
        </w:rPr>
      </w:pPr>
      <w:r>
        <w:rPr>
          <w:rFonts w:hAnsi="华文宋体" w:eastAsia="华文宋体"/>
          <w:color w:val="000000" w:themeColor="text1"/>
          <w:sz w:val="32"/>
          <w:szCs w:val="32"/>
          <w14:textFill>
            <w14:solidFill>
              <w14:schemeClr w14:val="tx1"/>
            </w14:solidFill>
          </w14:textFill>
        </w:rPr>
        <w:t>建设单位（盖章）：</w:t>
      </w:r>
      <w:r>
        <w:rPr>
          <w:rFonts w:hint="eastAsia" w:hAnsi="华文宋体" w:eastAsia="华文宋体"/>
          <w:color w:val="000000" w:themeColor="text1"/>
          <w:sz w:val="32"/>
          <w:szCs w:val="32"/>
          <w:u w:val="single"/>
          <w14:textFill>
            <w14:solidFill>
              <w14:schemeClr w14:val="tx1"/>
            </w14:solidFill>
          </w14:textFill>
        </w:rPr>
        <w:t xml:space="preserve">   西安臻迈医疗科技有限公司   </w:t>
      </w:r>
    </w:p>
    <w:p w14:paraId="7F314CE3">
      <w:pPr>
        <w:adjustRightInd w:val="0"/>
        <w:snapToGrid w:val="0"/>
        <w:spacing w:line="288" w:lineRule="auto"/>
        <w:ind w:firstLine="960" w:firstLineChars="300"/>
        <w:jc w:val="left"/>
        <w:rPr>
          <w:rFonts w:eastAsia="华文宋体"/>
          <w:color w:val="000000" w:themeColor="text1"/>
          <w:sz w:val="32"/>
          <w:szCs w:val="32"/>
          <w:u w:val="single"/>
          <w14:textFill>
            <w14:solidFill>
              <w14:schemeClr w14:val="tx1"/>
            </w14:solidFill>
          </w14:textFill>
        </w:rPr>
      </w:pPr>
      <w:r>
        <w:rPr>
          <w:rFonts w:hAnsi="华文宋体" w:eastAsia="华文宋体"/>
          <w:color w:val="000000" w:themeColor="text1"/>
          <w:sz w:val="32"/>
          <w:szCs w:val="32"/>
          <w14:textFill>
            <w14:solidFill>
              <w14:schemeClr w14:val="tx1"/>
            </w14:solidFill>
          </w14:textFill>
        </w:rPr>
        <w:t>编制日期：</w:t>
      </w:r>
      <w:r>
        <w:rPr>
          <w:rFonts w:eastAsia="华文宋体"/>
          <w:color w:val="000000" w:themeColor="text1"/>
          <w:sz w:val="32"/>
          <w:szCs w:val="32"/>
          <w:u w:val="single"/>
          <w14:textFill>
            <w14:solidFill>
              <w14:schemeClr w14:val="tx1"/>
            </w14:solidFill>
          </w14:textFill>
        </w:rPr>
        <w:t xml:space="preserve">        </w:t>
      </w:r>
      <w:r>
        <w:rPr>
          <w:rFonts w:hint="eastAsia" w:eastAsia="华文宋体"/>
          <w:color w:val="000000" w:themeColor="text1"/>
          <w:sz w:val="32"/>
          <w:szCs w:val="32"/>
          <w:u w:val="single"/>
          <w14:textFill>
            <w14:solidFill>
              <w14:schemeClr w14:val="tx1"/>
            </w14:solidFill>
          </w14:textFill>
        </w:rPr>
        <w:t xml:space="preserve">       </w:t>
      </w:r>
      <w:r>
        <w:rPr>
          <w:rFonts w:eastAsia="华文宋体"/>
          <w:color w:val="000000" w:themeColor="text1"/>
          <w:sz w:val="32"/>
          <w:szCs w:val="32"/>
          <w:u w:val="single"/>
          <w14:textFill>
            <w14:solidFill>
              <w14:schemeClr w14:val="tx1"/>
            </w14:solidFill>
          </w14:textFill>
        </w:rPr>
        <w:t xml:space="preserve"> 202</w:t>
      </w:r>
      <w:r>
        <w:rPr>
          <w:rFonts w:hint="eastAsia" w:eastAsia="华文宋体"/>
          <w:color w:val="000000" w:themeColor="text1"/>
          <w:sz w:val="32"/>
          <w:szCs w:val="32"/>
          <w:u w:val="single"/>
          <w14:textFill>
            <w14:solidFill>
              <w14:schemeClr w14:val="tx1"/>
            </w14:solidFill>
          </w14:textFill>
        </w:rPr>
        <w:t>4</w:t>
      </w:r>
      <w:r>
        <w:rPr>
          <w:rFonts w:hAnsi="华文宋体" w:eastAsia="华文宋体"/>
          <w:color w:val="000000" w:themeColor="text1"/>
          <w:sz w:val="32"/>
          <w:szCs w:val="32"/>
          <w:u w:val="single"/>
          <w14:textFill>
            <w14:solidFill>
              <w14:schemeClr w14:val="tx1"/>
            </w14:solidFill>
          </w14:textFill>
        </w:rPr>
        <w:t>年</w:t>
      </w:r>
      <w:r>
        <w:rPr>
          <w:rFonts w:hint="eastAsia" w:eastAsia="华文宋体"/>
          <w:color w:val="000000" w:themeColor="text1"/>
          <w:sz w:val="32"/>
          <w:szCs w:val="32"/>
          <w:u w:val="single"/>
          <w14:textFill>
            <w14:solidFill>
              <w14:schemeClr w14:val="tx1"/>
            </w14:solidFill>
          </w14:textFill>
        </w:rPr>
        <w:t>1</w:t>
      </w:r>
      <w:r>
        <w:rPr>
          <w:rFonts w:hint="eastAsia" w:eastAsia="华文宋体"/>
          <w:color w:val="000000" w:themeColor="text1"/>
          <w:sz w:val="32"/>
          <w:szCs w:val="32"/>
          <w:u w:val="single"/>
          <w:lang w:val="en-US" w:eastAsia="zh-CN"/>
          <w14:textFill>
            <w14:solidFill>
              <w14:schemeClr w14:val="tx1"/>
            </w14:solidFill>
          </w14:textFill>
        </w:rPr>
        <w:t>2</w:t>
      </w:r>
      <w:r>
        <w:rPr>
          <w:rFonts w:hAnsi="华文宋体" w:eastAsia="华文宋体"/>
          <w:color w:val="000000" w:themeColor="text1"/>
          <w:sz w:val="32"/>
          <w:szCs w:val="32"/>
          <w:u w:val="single"/>
          <w14:textFill>
            <w14:solidFill>
              <w14:schemeClr w14:val="tx1"/>
            </w14:solidFill>
          </w14:textFill>
        </w:rPr>
        <w:t>月</w:t>
      </w:r>
      <w:r>
        <w:rPr>
          <w:rFonts w:eastAsia="华文宋体"/>
          <w:color w:val="000000" w:themeColor="text1"/>
          <w:sz w:val="32"/>
          <w:szCs w:val="32"/>
          <w:u w:val="single"/>
          <w14:textFill>
            <w14:solidFill>
              <w14:schemeClr w14:val="tx1"/>
            </w14:solidFill>
          </w14:textFill>
        </w:rPr>
        <w:t xml:space="preserve">     </w:t>
      </w:r>
      <w:r>
        <w:rPr>
          <w:rFonts w:hint="eastAsia" w:eastAsia="华文宋体"/>
          <w:color w:val="000000" w:themeColor="text1"/>
          <w:sz w:val="32"/>
          <w:szCs w:val="32"/>
          <w:u w:val="single"/>
          <w14:textFill>
            <w14:solidFill>
              <w14:schemeClr w14:val="tx1"/>
            </w14:solidFill>
          </w14:textFill>
        </w:rPr>
        <w:t xml:space="preserve">  </w:t>
      </w:r>
      <w:r>
        <w:rPr>
          <w:rFonts w:eastAsia="华文宋体"/>
          <w:color w:val="000000" w:themeColor="text1"/>
          <w:sz w:val="32"/>
          <w:szCs w:val="32"/>
          <w:u w:val="single"/>
          <w14:textFill>
            <w14:solidFill>
              <w14:schemeClr w14:val="tx1"/>
            </w14:solidFill>
          </w14:textFill>
        </w:rPr>
        <w:t xml:space="preserve">     </w:t>
      </w:r>
    </w:p>
    <w:p w14:paraId="23B22109">
      <w:pPr>
        <w:adjustRightInd w:val="0"/>
        <w:snapToGrid w:val="0"/>
        <w:spacing w:line="288" w:lineRule="auto"/>
        <w:ind w:firstLine="720"/>
        <w:jc w:val="left"/>
        <w:rPr>
          <w:rFonts w:eastAsia="华文宋体"/>
          <w:color w:val="000000" w:themeColor="text1"/>
          <w:sz w:val="36"/>
          <w:szCs w:val="36"/>
          <w:u w:val="single"/>
          <w14:textFill>
            <w14:solidFill>
              <w14:schemeClr w14:val="tx1"/>
            </w14:solidFill>
          </w14:textFill>
        </w:rPr>
      </w:pPr>
    </w:p>
    <w:p w14:paraId="2D4C1F54">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0C19C565">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45A63476">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394C770F">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6DFFBF15">
      <w:pPr>
        <w:adjustRightInd w:val="0"/>
        <w:snapToGrid w:val="0"/>
        <w:spacing w:line="288" w:lineRule="auto"/>
        <w:ind w:firstLine="720"/>
        <w:rPr>
          <w:rFonts w:eastAsia="华文宋体"/>
          <w:color w:val="000000" w:themeColor="text1"/>
          <w:sz w:val="36"/>
          <w:szCs w:val="36"/>
          <w14:textFill>
            <w14:solidFill>
              <w14:schemeClr w14:val="tx1"/>
            </w14:solidFill>
          </w14:textFill>
        </w:rPr>
      </w:pPr>
    </w:p>
    <w:p w14:paraId="72B836DB">
      <w:pPr>
        <w:adjustRightInd w:val="0"/>
        <w:snapToGrid w:val="0"/>
        <w:spacing w:line="288" w:lineRule="auto"/>
        <w:jc w:val="center"/>
        <w:rPr>
          <w:rFonts w:eastAsia="华文宋体"/>
          <w:color w:val="000000" w:themeColor="text1"/>
          <w:sz w:val="36"/>
          <w:szCs w:val="36"/>
          <w14:textFill>
            <w14:solidFill>
              <w14:schemeClr w14:val="tx1"/>
            </w14:solidFill>
          </w14:textFill>
        </w:rPr>
      </w:pPr>
      <w:r>
        <w:rPr>
          <w:rFonts w:hAnsi="华文宋体" w:eastAsia="华文宋体"/>
          <w:color w:val="000000" w:themeColor="text1"/>
          <w:sz w:val="36"/>
          <w:szCs w:val="36"/>
          <w14:textFill>
            <w14:solidFill>
              <w14:schemeClr w14:val="tx1"/>
            </w14:solidFill>
          </w14:textFill>
        </w:rPr>
        <w:t>中华人民共和国生态环境部制</w:t>
      </w:r>
    </w:p>
    <w:p w14:paraId="5F70D9D5">
      <w:pPr>
        <w:adjustRightInd w:val="0"/>
        <w:snapToGrid w:val="0"/>
        <w:spacing w:line="288" w:lineRule="auto"/>
        <w:ind w:firstLine="720"/>
        <w:rPr>
          <w:rFonts w:eastAsia="仿宋_GB2312"/>
          <w:color w:val="000000" w:themeColor="text1"/>
          <w:sz w:val="36"/>
          <w:szCs w:val="36"/>
          <w14:textFill>
            <w14:solidFill>
              <w14:schemeClr w14:val="tx1"/>
            </w14:solidFill>
          </w14:textFill>
        </w:rPr>
        <w:sectPr>
          <w:footerReference r:id="rId5" w:type="default"/>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21"/>
          <w:cols w:space="720" w:num="1"/>
          <w:docGrid w:linePitch="312" w:charSpace="0"/>
        </w:sectPr>
      </w:pPr>
    </w:p>
    <w:p w14:paraId="13DCD7D1">
      <w:pPr>
        <w:pStyle w:val="2"/>
        <w:spacing w:before="0" w:after="0" w:line="360" w:lineRule="auto"/>
        <w:jc w:val="center"/>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一、建设项目基本情况</w:t>
      </w:r>
    </w:p>
    <w:tbl>
      <w:tblPr>
        <w:tblStyle w:val="26"/>
        <w:tblW w:w="49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86"/>
        <w:gridCol w:w="1866"/>
        <w:gridCol w:w="1943"/>
        <w:gridCol w:w="2595"/>
      </w:tblGrid>
      <w:tr w14:paraId="1F8B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1459DC5F">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建设项目名称</w:t>
            </w:r>
          </w:p>
        </w:tc>
        <w:tc>
          <w:tcPr>
            <w:tcW w:w="3862" w:type="pct"/>
            <w:gridSpan w:val="3"/>
            <w:tcBorders>
              <w:tl2br w:val="nil"/>
              <w:tr2bl w:val="nil"/>
            </w:tcBorders>
            <w:vAlign w:val="center"/>
          </w:tcPr>
          <w:p w14:paraId="5A1CA8BA">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西安臻迈医疗科技有限公司研发实验室、质量检验实验室及化妆品生产车间建设项目</w:t>
            </w:r>
          </w:p>
        </w:tc>
      </w:tr>
      <w:tr w14:paraId="41379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7A666A41">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项目代码</w:t>
            </w:r>
          </w:p>
        </w:tc>
        <w:tc>
          <w:tcPr>
            <w:tcW w:w="3862" w:type="pct"/>
            <w:gridSpan w:val="3"/>
            <w:tcBorders>
              <w:tl2br w:val="nil"/>
              <w:tr2bl w:val="nil"/>
            </w:tcBorders>
            <w:vAlign w:val="center"/>
          </w:tcPr>
          <w:p w14:paraId="01277D29">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2407-611203-04-01-771438</w:t>
            </w:r>
          </w:p>
        </w:tc>
      </w:tr>
      <w:tr w14:paraId="19F8B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7D469957">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建设单位联系人</w:t>
            </w:r>
          </w:p>
        </w:tc>
        <w:tc>
          <w:tcPr>
            <w:tcW w:w="1125" w:type="pct"/>
            <w:tcBorders>
              <w:tl2br w:val="nil"/>
              <w:tr2bl w:val="nil"/>
            </w:tcBorders>
            <w:vAlign w:val="center"/>
          </w:tcPr>
          <w:p w14:paraId="7BA554C8">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崔治军</w:t>
            </w:r>
          </w:p>
        </w:tc>
        <w:tc>
          <w:tcPr>
            <w:tcW w:w="1172" w:type="pct"/>
            <w:tcBorders>
              <w:tl2br w:val="nil"/>
              <w:tr2bl w:val="nil"/>
            </w:tcBorders>
            <w:vAlign w:val="center"/>
          </w:tcPr>
          <w:p w14:paraId="2285BF16">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联系方式</w:t>
            </w:r>
          </w:p>
        </w:tc>
        <w:tc>
          <w:tcPr>
            <w:tcW w:w="1564" w:type="pct"/>
            <w:tcBorders>
              <w:tl2br w:val="nil"/>
              <w:tr2bl w:val="nil"/>
            </w:tcBorders>
            <w:vAlign w:val="center"/>
          </w:tcPr>
          <w:p w14:paraId="0AB762FB">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13119126924</w:t>
            </w:r>
          </w:p>
        </w:tc>
      </w:tr>
      <w:tr w14:paraId="3BDE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1B608B38">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建设地点</w:t>
            </w:r>
          </w:p>
        </w:tc>
        <w:tc>
          <w:tcPr>
            <w:tcW w:w="3862" w:type="pct"/>
            <w:gridSpan w:val="3"/>
            <w:tcBorders>
              <w:tl2br w:val="nil"/>
              <w:tr2bl w:val="nil"/>
            </w:tcBorders>
            <w:vAlign w:val="center"/>
          </w:tcPr>
          <w:p w14:paraId="3C9079C6">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西安市沣东新城科源四路2296号中兴深蓝科技产业园5号楼2层B区、C区</w:t>
            </w:r>
          </w:p>
        </w:tc>
      </w:tr>
      <w:tr w14:paraId="1FE5B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514F0AC2">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地理坐标</w:t>
            </w:r>
          </w:p>
        </w:tc>
        <w:tc>
          <w:tcPr>
            <w:tcW w:w="3862" w:type="pct"/>
            <w:gridSpan w:val="3"/>
            <w:tcBorders>
              <w:tl2br w:val="nil"/>
              <w:tr2bl w:val="nil"/>
            </w:tcBorders>
            <w:vAlign w:val="center"/>
          </w:tcPr>
          <w:p w14:paraId="48113C8B">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u w:val="single"/>
                <w14:textFill>
                  <w14:solidFill>
                    <w14:schemeClr w14:val="tx1"/>
                  </w14:solidFill>
                </w14:textFill>
              </w:rPr>
              <w:t>108</w:t>
            </w:r>
            <w:r>
              <w:rPr>
                <w:rFonts w:eastAsiaTheme="minorEastAsia"/>
                <w:color w:val="000000" w:themeColor="text1"/>
                <w:sz w:val="24"/>
                <w14:textFill>
                  <w14:solidFill>
                    <w14:schemeClr w14:val="tx1"/>
                  </w14:solidFill>
                </w14:textFill>
              </w:rPr>
              <w:t>度</w:t>
            </w:r>
            <w:r>
              <w:rPr>
                <w:rFonts w:hint="eastAsia" w:eastAsiaTheme="minorEastAsia"/>
                <w:color w:val="000000" w:themeColor="text1"/>
                <w:sz w:val="24"/>
                <w:u w:val="single"/>
                <w14:textFill>
                  <w14:solidFill>
                    <w14:schemeClr w14:val="tx1"/>
                  </w14:solidFill>
                </w14:textFill>
              </w:rPr>
              <w:t>45</w:t>
            </w:r>
            <w:r>
              <w:rPr>
                <w:rFonts w:eastAsiaTheme="minorEastAsia"/>
                <w:color w:val="000000" w:themeColor="text1"/>
                <w:sz w:val="24"/>
                <w14:textFill>
                  <w14:solidFill>
                    <w14:schemeClr w14:val="tx1"/>
                  </w14:solidFill>
                </w14:textFill>
              </w:rPr>
              <w:t>分</w:t>
            </w:r>
            <w:r>
              <w:rPr>
                <w:rFonts w:hint="eastAsia" w:eastAsiaTheme="minorEastAsia"/>
                <w:color w:val="000000" w:themeColor="text1"/>
                <w:sz w:val="24"/>
                <w:u w:val="single"/>
                <w14:textFill>
                  <w14:solidFill>
                    <w14:schemeClr w14:val="tx1"/>
                  </w14:solidFill>
                </w14:textFill>
              </w:rPr>
              <w:t>33.225</w:t>
            </w:r>
            <w:r>
              <w:rPr>
                <w:rFonts w:eastAsiaTheme="minorEastAsia"/>
                <w:color w:val="000000" w:themeColor="text1"/>
                <w:sz w:val="24"/>
                <w14:textFill>
                  <w14:solidFill>
                    <w14:schemeClr w14:val="tx1"/>
                  </w14:solidFill>
                </w14:textFill>
              </w:rPr>
              <w:t>秒，</w:t>
            </w:r>
            <w:r>
              <w:rPr>
                <w:rFonts w:hint="eastAsia" w:eastAsiaTheme="minorEastAsia"/>
                <w:color w:val="000000" w:themeColor="text1"/>
                <w:sz w:val="24"/>
                <w:u w:val="single"/>
                <w14:textFill>
                  <w14:solidFill>
                    <w14:schemeClr w14:val="tx1"/>
                  </w14:solidFill>
                </w14:textFill>
              </w:rPr>
              <w:t>34</w:t>
            </w:r>
            <w:r>
              <w:rPr>
                <w:rFonts w:eastAsiaTheme="minorEastAsia"/>
                <w:color w:val="000000" w:themeColor="text1"/>
                <w:sz w:val="24"/>
                <w14:textFill>
                  <w14:solidFill>
                    <w14:schemeClr w14:val="tx1"/>
                  </w14:solidFill>
                </w14:textFill>
              </w:rPr>
              <w:t>度</w:t>
            </w:r>
            <w:r>
              <w:rPr>
                <w:rFonts w:hint="eastAsia" w:eastAsiaTheme="minorEastAsia"/>
                <w:color w:val="000000" w:themeColor="text1"/>
                <w:sz w:val="24"/>
                <w:u w:val="single"/>
                <w14:textFill>
                  <w14:solidFill>
                    <w14:schemeClr w14:val="tx1"/>
                  </w14:solidFill>
                </w14:textFill>
              </w:rPr>
              <w:t>15</w:t>
            </w:r>
            <w:r>
              <w:rPr>
                <w:rFonts w:eastAsiaTheme="minorEastAsia"/>
                <w:color w:val="000000" w:themeColor="text1"/>
                <w:sz w:val="24"/>
                <w14:textFill>
                  <w14:solidFill>
                    <w14:schemeClr w14:val="tx1"/>
                  </w14:solidFill>
                </w14:textFill>
              </w:rPr>
              <w:t>分</w:t>
            </w:r>
            <w:r>
              <w:rPr>
                <w:rFonts w:hint="eastAsia" w:eastAsiaTheme="minorEastAsia"/>
                <w:color w:val="000000" w:themeColor="text1"/>
                <w:sz w:val="24"/>
                <w:u w:val="single"/>
                <w14:textFill>
                  <w14:solidFill>
                    <w14:schemeClr w14:val="tx1"/>
                  </w14:solidFill>
                </w14:textFill>
              </w:rPr>
              <w:t>41.350</w:t>
            </w:r>
            <w:r>
              <w:rPr>
                <w:rFonts w:eastAsiaTheme="minorEastAsia"/>
                <w:color w:val="000000" w:themeColor="text1"/>
                <w:sz w:val="24"/>
                <w14:textFill>
                  <w14:solidFill>
                    <w14:schemeClr w14:val="tx1"/>
                  </w14:solidFill>
                </w14:textFill>
              </w:rPr>
              <w:t>秒）</w:t>
            </w:r>
          </w:p>
        </w:tc>
      </w:tr>
      <w:tr w14:paraId="7C10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37" w:type="pct"/>
            <w:tcBorders>
              <w:tl2br w:val="nil"/>
              <w:tr2bl w:val="nil"/>
            </w:tcBorders>
            <w:tcMar>
              <w:top w:w="16" w:type="dxa"/>
              <w:left w:w="16" w:type="dxa"/>
              <w:right w:w="16" w:type="dxa"/>
            </w:tcMar>
            <w:vAlign w:val="center"/>
          </w:tcPr>
          <w:p w14:paraId="05098AEB">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国民经济行业</w:t>
            </w:r>
          </w:p>
          <w:p w14:paraId="2F59C7AE">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类别</w:t>
            </w:r>
          </w:p>
        </w:tc>
        <w:tc>
          <w:tcPr>
            <w:tcW w:w="1125" w:type="pct"/>
            <w:tcBorders>
              <w:tl2br w:val="nil"/>
              <w:tr2bl w:val="nil"/>
            </w:tcBorders>
            <w:vAlign w:val="center"/>
          </w:tcPr>
          <w:p w14:paraId="66EE8996">
            <w:pPr>
              <w:adjustRightInd w:val="0"/>
              <w:snapToGrid w:val="0"/>
              <w:jc w:val="left"/>
              <w:rPr>
                <w:rFonts w:hint="default" w:eastAsiaTheme="minorEastAsia"/>
                <w:color w:val="000000" w:themeColor="text1"/>
                <w:sz w:val="24"/>
                <w:lang w:val="en-US" w:eastAsia="zh-CN"/>
                <w14:textFill>
                  <w14:solidFill>
                    <w14:schemeClr w14:val="tx1"/>
                  </w14:solidFill>
                </w14:textFill>
              </w:rPr>
            </w:pPr>
            <w:r>
              <w:rPr>
                <w:rFonts w:hint="eastAsia" w:eastAsiaTheme="minorEastAsia"/>
                <w:color w:val="000000" w:themeColor="text1"/>
                <w:sz w:val="24"/>
                <w14:textFill>
                  <w14:solidFill>
                    <w14:schemeClr w14:val="tx1"/>
                  </w14:solidFill>
                </w14:textFill>
              </w:rPr>
              <w:t>M7320工程和技术研究和试验发展</w:t>
            </w:r>
            <w:r>
              <w:rPr>
                <w:rFonts w:hint="eastAsia" w:eastAsiaTheme="minorEastAsia"/>
                <w:color w:val="000000" w:themeColor="text1"/>
                <w:sz w:val="24"/>
                <w:lang w:eastAsia="zh-CN"/>
                <w14:textFill>
                  <w14:solidFill>
                    <w14:schemeClr w14:val="tx1"/>
                  </w14:solidFill>
                </w14:textFill>
              </w:rPr>
              <w:t>；</w:t>
            </w:r>
            <w:r>
              <w:rPr>
                <w:rFonts w:hint="eastAsia" w:eastAsiaTheme="minorEastAsia"/>
                <w:color w:val="FF0000"/>
                <w:sz w:val="24"/>
                <w:lang w:val="en-US" w:eastAsia="zh-CN"/>
              </w:rPr>
              <w:t>C2682化妆品制造</w:t>
            </w:r>
          </w:p>
        </w:tc>
        <w:tc>
          <w:tcPr>
            <w:tcW w:w="1172" w:type="pct"/>
            <w:tcBorders>
              <w:tl2br w:val="nil"/>
              <w:tr2bl w:val="nil"/>
            </w:tcBorders>
            <w:vAlign w:val="center"/>
          </w:tcPr>
          <w:p w14:paraId="0AD007F4">
            <w:pPr>
              <w:adjustRightInd w:val="0"/>
              <w:snapToGrid w:val="0"/>
              <w:jc w:val="center"/>
              <w:rPr>
                <w:rFonts w:eastAsiaTheme="minorEastAsia"/>
                <w:color w:val="000000" w:themeColor="text1"/>
                <w:sz w:val="24"/>
                <w14:textFill>
                  <w14:solidFill>
                    <w14:schemeClr w14:val="tx1"/>
                  </w14:solidFill>
                </w14:textFill>
              </w:rPr>
            </w:pPr>
            <w:bookmarkStart w:id="1" w:name="_Hlk49843745"/>
            <w:r>
              <w:rPr>
                <w:rFonts w:eastAsiaTheme="minorEastAsia"/>
                <w:color w:val="000000" w:themeColor="text1"/>
                <w:sz w:val="24"/>
                <w14:textFill>
                  <w14:solidFill>
                    <w14:schemeClr w14:val="tx1"/>
                  </w14:solidFill>
                </w14:textFill>
              </w:rPr>
              <w:t>建设项目行业类别</w:t>
            </w:r>
            <w:bookmarkEnd w:id="1"/>
          </w:p>
        </w:tc>
        <w:tc>
          <w:tcPr>
            <w:tcW w:w="1564" w:type="pct"/>
            <w:tcBorders>
              <w:tl2br w:val="nil"/>
              <w:tr2bl w:val="nil"/>
            </w:tcBorders>
            <w:vAlign w:val="center"/>
          </w:tcPr>
          <w:p w14:paraId="5DCF7614">
            <w:pPr>
              <w:adjustRightInd w:val="0"/>
              <w:snapToGrid w:val="0"/>
              <w:jc w:val="left"/>
              <w:rPr>
                <w:rFonts w:hint="default" w:eastAsia="宋体"/>
                <w:color w:val="000000" w:themeColor="text1"/>
                <w:lang w:val="en-US" w:eastAsia="zh-CN"/>
                <w14:textFill>
                  <w14:solidFill>
                    <w14:schemeClr w14:val="tx1"/>
                  </w14:solidFill>
                </w14:textFill>
              </w:rPr>
            </w:pPr>
            <w:r>
              <w:rPr>
                <w:rFonts w:hint="eastAsia" w:eastAsiaTheme="minorEastAsia"/>
                <w:color w:val="000000" w:themeColor="text1"/>
                <w:sz w:val="24"/>
                <w14:textFill>
                  <w14:solidFill>
                    <w14:schemeClr w14:val="tx1"/>
                  </w14:solidFill>
                </w14:textFill>
              </w:rPr>
              <w:t>四十五、研究和试验发展98.专业实验室、研发（试验）基地</w:t>
            </w:r>
            <w:r>
              <w:rPr>
                <w:rFonts w:hint="eastAsia"/>
                <w:color w:val="FF0000"/>
                <w:sz w:val="24"/>
                <w:szCs w:val="24"/>
                <w:lang w:eastAsia="zh-CN"/>
              </w:rPr>
              <w:t>；</w:t>
            </w:r>
            <w:r>
              <w:rPr>
                <w:rFonts w:hint="eastAsia"/>
                <w:color w:val="FF0000"/>
                <w:sz w:val="24"/>
                <w:szCs w:val="24"/>
                <w:lang w:val="en-US" w:eastAsia="zh-CN"/>
              </w:rPr>
              <w:t>二十三、化学原料和化学制品制造业46.日用化学产品制造</w:t>
            </w:r>
          </w:p>
        </w:tc>
      </w:tr>
      <w:tr w14:paraId="6D8F5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37" w:type="pct"/>
            <w:tcBorders>
              <w:tl2br w:val="nil"/>
              <w:tr2bl w:val="nil"/>
            </w:tcBorders>
            <w:tcMar>
              <w:top w:w="16" w:type="dxa"/>
              <w:left w:w="16" w:type="dxa"/>
              <w:right w:w="16" w:type="dxa"/>
            </w:tcMar>
            <w:vAlign w:val="center"/>
          </w:tcPr>
          <w:p w14:paraId="59697E68">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建设性质</w:t>
            </w:r>
          </w:p>
        </w:tc>
        <w:tc>
          <w:tcPr>
            <w:tcW w:w="1125" w:type="pct"/>
            <w:tcBorders>
              <w:tl2br w:val="nil"/>
              <w:tr2bl w:val="nil"/>
            </w:tcBorders>
            <w:vAlign w:val="center"/>
          </w:tcPr>
          <w:p w14:paraId="7A60F612">
            <w:pPr>
              <w:adjustRightInd w:val="0"/>
              <w:snapToGrid w:val="0"/>
              <w:jc w:val="left"/>
              <w:rPr>
                <w:rFonts w:eastAsiaTheme="minorEastAsia"/>
                <w:color w:val="000000" w:themeColor="text1"/>
                <w:sz w:val="24"/>
                <w14:textFill>
                  <w14:solidFill>
                    <w14:schemeClr w14:val="tx1"/>
                  </w14:solidFill>
                </w14:textFill>
              </w:rPr>
            </w:pPr>
            <w:r>
              <w:rPr>
                <w:rFonts w:ascii="Segoe UI Symbol" w:hAnsi="Segoe UI Symbol" w:cs="Segoe UI Symbol"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新建（迁建）</w:t>
            </w:r>
          </w:p>
          <w:p w14:paraId="2240E553">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□改建</w:t>
            </w:r>
          </w:p>
          <w:p w14:paraId="356E6309">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A3"/>
            </w:r>
            <w:r>
              <w:rPr>
                <w:rFonts w:eastAsiaTheme="minorEastAsia"/>
                <w:color w:val="000000" w:themeColor="text1"/>
                <w:sz w:val="24"/>
                <w14:textFill>
                  <w14:solidFill>
                    <w14:schemeClr w14:val="tx1"/>
                  </w14:solidFill>
                </w14:textFill>
              </w:rPr>
              <w:t>扩建</w:t>
            </w:r>
          </w:p>
          <w:p w14:paraId="278C1CDE">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□技术改造</w:t>
            </w:r>
          </w:p>
        </w:tc>
        <w:tc>
          <w:tcPr>
            <w:tcW w:w="1172" w:type="pct"/>
            <w:tcBorders>
              <w:tl2br w:val="nil"/>
              <w:tr2bl w:val="nil"/>
            </w:tcBorders>
            <w:vAlign w:val="center"/>
          </w:tcPr>
          <w:p w14:paraId="25981A9C">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建设项目申报情形</w:t>
            </w:r>
          </w:p>
        </w:tc>
        <w:tc>
          <w:tcPr>
            <w:tcW w:w="1564" w:type="pct"/>
            <w:tcBorders>
              <w:tl2br w:val="nil"/>
              <w:tr2bl w:val="nil"/>
            </w:tcBorders>
            <w:vAlign w:val="center"/>
          </w:tcPr>
          <w:p w14:paraId="59A16F84">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52"/>
            </w:r>
            <w:r>
              <w:rPr>
                <w:rFonts w:eastAsiaTheme="minorEastAsia"/>
                <w:color w:val="000000" w:themeColor="text1"/>
                <w:sz w:val="24"/>
                <w14:textFill>
                  <w14:solidFill>
                    <w14:schemeClr w14:val="tx1"/>
                  </w14:solidFill>
                </w14:textFill>
              </w:rPr>
              <w:t>首次申报项目</w:t>
            </w:r>
          </w:p>
          <w:p w14:paraId="6D5C9C45">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□不予批准后再次申报项目</w:t>
            </w:r>
          </w:p>
          <w:p w14:paraId="5F2DAEAD">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□超五年重新审核项目</w:t>
            </w:r>
          </w:p>
          <w:p w14:paraId="358E5656">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□重大变动重新报批项目</w:t>
            </w:r>
          </w:p>
        </w:tc>
      </w:tr>
      <w:tr w14:paraId="19EBD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37" w:type="pct"/>
            <w:tcBorders>
              <w:tl2br w:val="nil"/>
              <w:tr2bl w:val="nil"/>
            </w:tcBorders>
            <w:tcMar>
              <w:top w:w="16" w:type="dxa"/>
              <w:left w:w="16" w:type="dxa"/>
              <w:right w:w="16" w:type="dxa"/>
            </w:tcMar>
            <w:vAlign w:val="center"/>
          </w:tcPr>
          <w:p w14:paraId="64DD66AB">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项目审批（核准/</w:t>
            </w:r>
          </w:p>
          <w:p w14:paraId="29D5BAC2">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备案）部门（选填）</w:t>
            </w:r>
          </w:p>
        </w:tc>
        <w:tc>
          <w:tcPr>
            <w:tcW w:w="1125" w:type="pct"/>
            <w:tcBorders>
              <w:tl2br w:val="nil"/>
              <w:tr2bl w:val="nil"/>
            </w:tcBorders>
            <w:vAlign w:val="center"/>
          </w:tcPr>
          <w:p w14:paraId="4A7A49D7">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陕西省西咸新区沣东新城管理委员会</w:t>
            </w:r>
          </w:p>
        </w:tc>
        <w:tc>
          <w:tcPr>
            <w:tcW w:w="1172" w:type="pct"/>
            <w:tcBorders>
              <w:tl2br w:val="nil"/>
              <w:tr2bl w:val="nil"/>
            </w:tcBorders>
            <w:vAlign w:val="center"/>
          </w:tcPr>
          <w:p w14:paraId="6CB93BBE">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项目审批（核准/</w:t>
            </w:r>
          </w:p>
          <w:p w14:paraId="2D8B3669">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备案）文号（选填）</w:t>
            </w:r>
          </w:p>
        </w:tc>
        <w:tc>
          <w:tcPr>
            <w:tcW w:w="1564" w:type="pct"/>
            <w:tcBorders>
              <w:tl2br w:val="nil"/>
              <w:tr2bl w:val="nil"/>
            </w:tcBorders>
            <w:vAlign w:val="center"/>
          </w:tcPr>
          <w:p w14:paraId="4ECBF509">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w:t>
            </w:r>
          </w:p>
        </w:tc>
      </w:tr>
      <w:tr w14:paraId="32248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51473748">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总投资（万元）</w:t>
            </w:r>
          </w:p>
        </w:tc>
        <w:tc>
          <w:tcPr>
            <w:tcW w:w="1125" w:type="pct"/>
            <w:tcBorders>
              <w:tl2br w:val="nil"/>
              <w:tr2bl w:val="nil"/>
            </w:tcBorders>
            <w:vAlign w:val="center"/>
          </w:tcPr>
          <w:p w14:paraId="65A8E0C8">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150</w:t>
            </w:r>
          </w:p>
        </w:tc>
        <w:tc>
          <w:tcPr>
            <w:tcW w:w="1172" w:type="pct"/>
            <w:tcBorders>
              <w:tl2br w:val="nil"/>
              <w:tr2bl w:val="nil"/>
            </w:tcBorders>
            <w:tcMar>
              <w:top w:w="16" w:type="dxa"/>
              <w:left w:w="16" w:type="dxa"/>
              <w:right w:w="16" w:type="dxa"/>
            </w:tcMar>
            <w:vAlign w:val="center"/>
          </w:tcPr>
          <w:p w14:paraId="25B6CC04">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环保投资（万元）</w:t>
            </w:r>
          </w:p>
        </w:tc>
        <w:tc>
          <w:tcPr>
            <w:tcW w:w="1564" w:type="pct"/>
            <w:tcBorders>
              <w:tl2br w:val="nil"/>
              <w:tr2bl w:val="nil"/>
            </w:tcBorders>
            <w:vAlign w:val="center"/>
          </w:tcPr>
          <w:p w14:paraId="26CF5A32">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19.4</w:t>
            </w:r>
          </w:p>
        </w:tc>
      </w:tr>
      <w:tr w14:paraId="7C53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361DBF4E">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环保投资占比（%）</w:t>
            </w:r>
          </w:p>
        </w:tc>
        <w:tc>
          <w:tcPr>
            <w:tcW w:w="1125" w:type="pct"/>
            <w:tcBorders>
              <w:tl2br w:val="nil"/>
              <w:tr2bl w:val="nil"/>
            </w:tcBorders>
            <w:vAlign w:val="center"/>
          </w:tcPr>
          <w:p w14:paraId="3C30DFB1">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12.9</w:t>
            </w:r>
          </w:p>
        </w:tc>
        <w:tc>
          <w:tcPr>
            <w:tcW w:w="1172" w:type="pct"/>
            <w:tcBorders>
              <w:tl2br w:val="nil"/>
              <w:tr2bl w:val="nil"/>
            </w:tcBorders>
            <w:tcMar>
              <w:top w:w="16" w:type="dxa"/>
              <w:left w:w="16" w:type="dxa"/>
              <w:right w:w="16" w:type="dxa"/>
            </w:tcMar>
            <w:vAlign w:val="center"/>
          </w:tcPr>
          <w:p w14:paraId="282E88D5">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施工工期</w:t>
            </w:r>
          </w:p>
        </w:tc>
        <w:tc>
          <w:tcPr>
            <w:tcW w:w="1564" w:type="pct"/>
            <w:tcBorders>
              <w:tl2br w:val="nil"/>
              <w:tr2bl w:val="nil"/>
            </w:tcBorders>
            <w:vAlign w:val="center"/>
          </w:tcPr>
          <w:p w14:paraId="2ED59BDC">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4个月</w:t>
            </w:r>
          </w:p>
        </w:tc>
      </w:tr>
      <w:tr w14:paraId="03D2D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37" w:type="pct"/>
            <w:tcBorders>
              <w:tl2br w:val="nil"/>
              <w:tr2bl w:val="nil"/>
            </w:tcBorders>
            <w:tcMar>
              <w:top w:w="16" w:type="dxa"/>
              <w:left w:w="16" w:type="dxa"/>
              <w:right w:w="16" w:type="dxa"/>
            </w:tcMar>
            <w:vAlign w:val="center"/>
          </w:tcPr>
          <w:p w14:paraId="5F4FC81A">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是否开工建设</w:t>
            </w:r>
          </w:p>
        </w:tc>
        <w:tc>
          <w:tcPr>
            <w:tcW w:w="1125" w:type="pct"/>
            <w:tcBorders>
              <w:tl2br w:val="nil"/>
              <w:tr2bl w:val="nil"/>
            </w:tcBorders>
            <w:vAlign w:val="center"/>
          </w:tcPr>
          <w:p w14:paraId="0BE973C4">
            <w:pPr>
              <w:adjustRightInd w:val="0"/>
              <w:snapToGrid w:val="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52"/>
            </w:r>
            <w:r>
              <w:rPr>
                <w:rFonts w:eastAsiaTheme="minorEastAsia"/>
                <w:color w:val="000000" w:themeColor="text1"/>
                <w:sz w:val="24"/>
                <w14:textFill>
                  <w14:solidFill>
                    <w14:schemeClr w14:val="tx1"/>
                  </w14:solidFill>
                </w14:textFill>
              </w:rPr>
              <w:t>否</w:t>
            </w:r>
          </w:p>
          <w:p w14:paraId="5ED00AF8">
            <w:pPr>
              <w:adjustRightInd w:val="0"/>
              <w:snapToGrid w:val="0"/>
              <w:jc w:val="left"/>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sym w:font="Wingdings 2" w:char="00A3"/>
            </w:r>
            <w:r>
              <w:rPr>
                <w:rFonts w:eastAsiaTheme="minorEastAsia"/>
                <w:color w:val="000000" w:themeColor="text1"/>
                <w:sz w:val="24"/>
                <w14:textFill>
                  <w14:solidFill>
                    <w14:schemeClr w14:val="tx1"/>
                  </w14:solidFill>
                </w14:textFill>
              </w:rPr>
              <w:t>是：</w:t>
            </w:r>
            <w:r>
              <w:rPr>
                <w:rFonts w:eastAsiaTheme="minorEastAsia"/>
                <w:color w:val="000000" w:themeColor="text1"/>
                <w:sz w:val="24"/>
                <w:u w:val="single"/>
                <w14:textFill>
                  <w14:solidFill>
                    <w14:schemeClr w14:val="tx1"/>
                  </w14:solidFill>
                </w14:textFill>
              </w:rPr>
              <w:t xml:space="preserve">            </w:t>
            </w:r>
          </w:p>
        </w:tc>
        <w:tc>
          <w:tcPr>
            <w:tcW w:w="1172" w:type="pct"/>
            <w:tcBorders>
              <w:tl2br w:val="nil"/>
              <w:tr2bl w:val="nil"/>
            </w:tcBorders>
            <w:tcMar>
              <w:top w:w="16" w:type="dxa"/>
              <w:left w:w="16" w:type="dxa"/>
              <w:right w:w="16" w:type="dxa"/>
            </w:tcMar>
            <w:vAlign w:val="center"/>
          </w:tcPr>
          <w:p w14:paraId="42D07335">
            <w:pPr>
              <w:adjustRightInd w:val="0"/>
              <w:snapToGrid w:val="0"/>
              <w:jc w:val="center"/>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用地（用海）</w:t>
            </w:r>
          </w:p>
          <w:p w14:paraId="1C8DF971">
            <w:pPr>
              <w:adjustRightInd w:val="0"/>
              <w:snapToGrid w:val="0"/>
              <w:jc w:val="center"/>
              <w:rPr>
                <w:rFonts w:eastAsiaTheme="minorEastAsia"/>
                <w:color w:val="000000" w:themeColor="text1"/>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面积（m</w:t>
            </w:r>
            <w:r>
              <w:rPr>
                <w:rFonts w:eastAsiaTheme="minorEastAsia"/>
                <w:color w:val="000000" w:themeColor="text1"/>
                <w:spacing w:val="-6"/>
                <w:sz w:val="24"/>
                <w:vertAlign w:val="superscript"/>
                <w14:textFill>
                  <w14:solidFill>
                    <w14:schemeClr w14:val="tx1"/>
                  </w14:solidFill>
                </w14:textFill>
              </w:rPr>
              <w:t>2</w:t>
            </w:r>
            <w:r>
              <w:rPr>
                <w:rFonts w:eastAsiaTheme="minorEastAsia"/>
                <w:color w:val="000000" w:themeColor="text1"/>
                <w:spacing w:val="-6"/>
                <w:sz w:val="24"/>
                <w14:textFill>
                  <w14:solidFill>
                    <w14:schemeClr w14:val="tx1"/>
                  </w14:solidFill>
                </w14:textFill>
              </w:rPr>
              <w:t>）</w:t>
            </w:r>
          </w:p>
        </w:tc>
        <w:tc>
          <w:tcPr>
            <w:tcW w:w="1564" w:type="pct"/>
            <w:tcBorders>
              <w:tl2br w:val="nil"/>
              <w:tr2bl w:val="nil"/>
            </w:tcBorders>
            <w:vAlign w:val="center"/>
          </w:tcPr>
          <w:p w14:paraId="7C38EC0E">
            <w:pPr>
              <w:adjustRightInd w:val="0"/>
              <w:snapToGrid w:val="0"/>
              <w:jc w:val="center"/>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1322.46（租赁建筑面积）</w:t>
            </w:r>
          </w:p>
        </w:tc>
      </w:tr>
      <w:tr w14:paraId="65D40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137" w:type="pct"/>
            <w:tcBorders>
              <w:tl2br w:val="nil"/>
              <w:tr2bl w:val="nil"/>
            </w:tcBorders>
            <w:vAlign w:val="center"/>
          </w:tcPr>
          <w:p w14:paraId="55568E23">
            <w:pPr>
              <w:autoSpaceDE w:val="0"/>
              <w:autoSpaceDN w:val="0"/>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专项评价设置情况</w:t>
            </w:r>
          </w:p>
        </w:tc>
        <w:tc>
          <w:tcPr>
            <w:tcW w:w="3862" w:type="pct"/>
            <w:gridSpan w:val="3"/>
            <w:tcBorders>
              <w:tl2br w:val="nil"/>
              <w:tr2bl w:val="nil"/>
            </w:tcBorders>
            <w:vAlign w:val="center"/>
          </w:tcPr>
          <w:p w14:paraId="3DC95EBA">
            <w:pPr>
              <w:autoSpaceDE w:val="0"/>
              <w:autoSpaceDN w:val="0"/>
              <w:adjustRightInd w:val="0"/>
              <w:snapToGrid w:val="0"/>
              <w:jc w:val="center"/>
              <w:rPr>
                <w:rFonts w:eastAsiaTheme="minorEastAsia"/>
                <w:color w:val="000000" w:themeColor="text1"/>
                <w:spacing w:val="-6"/>
                <w:sz w:val="24"/>
                <w14:textFill>
                  <w14:solidFill>
                    <w14:schemeClr w14:val="tx1"/>
                  </w14:solidFill>
                </w14:textFill>
              </w:rPr>
            </w:pPr>
            <w:r>
              <w:rPr>
                <w:rFonts w:hint="eastAsia" w:eastAsiaTheme="minorEastAsia"/>
                <w:color w:val="000000" w:themeColor="text1"/>
                <w:spacing w:val="-6"/>
                <w:sz w:val="24"/>
                <w14:textFill>
                  <w14:solidFill>
                    <w14:schemeClr w14:val="tx1"/>
                  </w14:solidFill>
                </w14:textFill>
              </w:rPr>
              <w:t>无</w:t>
            </w:r>
          </w:p>
        </w:tc>
      </w:tr>
      <w:tr w14:paraId="34D7D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7" w:type="pct"/>
            <w:tcBorders>
              <w:tl2br w:val="nil"/>
              <w:tr2bl w:val="nil"/>
            </w:tcBorders>
            <w:vAlign w:val="center"/>
          </w:tcPr>
          <w:p w14:paraId="34C6F095">
            <w:pPr>
              <w:autoSpaceDE w:val="0"/>
              <w:autoSpaceDN w:val="0"/>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规划情况</w:t>
            </w:r>
          </w:p>
        </w:tc>
        <w:tc>
          <w:tcPr>
            <w:tcW w:w="3862" w:type="pct"/>
            <w:gridSpan w:val="3"/>
            <w:tcBorders>
              <w:tl2br w:val="nil"/>
              <w:tr2bl w:val="nil"/>
            </w:tcBorders>
            <w:vAlign w:val="center"/>
          </w:tcPr>
          <w:p w14:paraId="78C00A1D">
            <w:pPr>
              <w:autoSpaceDE w:val="0"/>
              <w:autoSpaceDN w:val="0"/>
              <w:rPr>
                <w:color w:val="000000" w:themeColor="text1"/>
                <w14:textFill>
                  <w14:solidFill>
                    <w14:schemeClr w14:val="tx1"/>
                  </w14:solidFill>
                </w14:textFill>
              </w:rPr>
            </w:pPr>
            <w:r>
              <w:rPr>
                <w:rFonts w:eastAsiaTheme="minorEastAsia"/>
                <w:color w:val="000000" w:themeColor="text1"/>
                <w:spacing w:val="-6"/>
                <w:sz w:val="24"/>
                <w14:textFill>
                  <w14:solidFill>
                    <w14:schemeClr w14:val="tx1"/>
                  </w14:solidFill>
                </w14:textFill>
              </w:rPr>
              <w:t>规划名称：《西咸新区-沣东新城分区规划》（2010-2020）</w:t>
            </w:r>
          </w:p>
        </w:tc>
      </w:tr>
      <w:tr w14:paraId="60967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37" w:type="pct"/>
            <w:tcBorders>
              <w:tl2br w:val="nil"/>
              <w:tr2bl w:val="nil"/>
            </w:tcBorders>
            <w:vAlign w:val="center"/>
          </w:tcPr>
          <w:p w14:paraId="70BC6877">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规划环境影响</w:t>
            </w:r>
          </w:p>
          <w:p w14:paraId="75313C45">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评价情况</w:t>
            </w:r>
          </w:p>
        </w:tc>
        <w:tc>
          <w:tcPr>
            <w:tcW w:w="3862" w:type="pct"/>
            <w:gridSpan w:val="3"/>
            <w:tcBorders>
              <w:tl2br w:val="nil"/>
              <w:tr2bl w:val="nil"/>
            </w:tcBorders>
            <w:vAlign w:val="center"/>
          </w:tcPr>
          <w:p w14:paraId="1D654F4E">
            <w:pPr>
              <w:autoSpaceDE w:val="0"/>
              <w:autoSpaceDN w:val="0"/>
              <w:spacing w:line="360" w:lineRule="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规划环境影响评价文件名称：《西咸新区-沣东新城分区规划（2010-2020）环境影响报告书》</w:t>
            </w:r>
          </w:p>
          <w:p w14:paraId="22B2D50A">
            <w:pPr>
              <w:autoSpaceDE w:val="0"/>
              <w:autoSpaceDN w:val="0"/>
              <w:spacing w:line="360" w:lineRule="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审查机关：原西安市环境保护局（2014.3.31）</w:t>
            </w:r>
          </w:p>
          <w:p w14:paraId="2C3E9272">
            <w:pPr>
              <w:autoSpaceDE w:val="0"/>
              <w:autoSpaceDN w:val="0"/>
              <w:spacing w:line="360" w:lineRule="auto"/>
              <w:rPr>
                <w:rFonts w:eastAsiaTheme="minorEastAsia"/>
                <w:color w:val="000000" w:themeColor="text1"/>
                <w:spacing w:val="-6"/>
                <w:sz w:val="24"/>
                <w14:textFill>
                  <w14:solidFill>
                    <w14:schemeClr w14:val="tx1"/>
                  </w14:solidFill>
                </w14:textFill>
              </w:rPr>
            </w:pPr>
            <w:r>
              <w:rPr>
                <w:rFonts w:eastAsiaTheme="minorEastAsia"/>
                <w:color w:val="000000" w:themeColor="text1"/>
                <w:spacing w:val="-6"/>
                <w:sz w:val="24"/>
                <w14:textFill>
                  <w14:solidFill>
                    <w14:schemeClr w14:val="tx1"/>
                  </w14:solidFill>
                </w14:textFill>
              </w:rPr>
              <w:t>审查文件名称及文号：西安市环境保护局关于《西咸新区沣东城分区规划（2010-2020）环境影响报告书》的审查意见（市环函〔2014〕20号）</w:t>
            </w:r>
          </w:p>
        </w:tc>
      </w:tr>
      <w:tr w14:paraId="7754D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37" w:type="pct"/>
            <w:tcBorders>
              <w:tl2br w:val="nil"/>
              <w:tr2bl w:val="nil"/>
            </w:tcBorders>
            <w:vAlign w:val="center"/>
          </w:tcPr>
          <w:p w14:paraId="5BEEB032">
            <w:pPr>
              <w:autoSpaceDE w:val="0"/>
              <w:autoSpaceDN w:val="0"/>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规划及规划环境影响评价符合性分析</w:t>
            </w:r>
          </w:p>
        </w:tc>
        <w:tc>
          <w:tcPr>
            <w:tcW w:w="3862" w:type="pct"/>
            <w:gridSpan w:val="3"/>
            <w:tcBorders>
              <w:tl2br w:val="nil"/>
              <w:tr2bl w:val="nil"/>
            </w:tcBorders>
            <w:vAlign w:val="center"/>
          </w:tcPr>
          <w:p w14:paraId="7F345825">
            <w:pPr>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项目与相关规划、规划环评及审查意见的符合性分析见表</w:t>
            </w:r>
            <w:r>
              <w:rPr>
                <w:rFonts w:eastAsiaTheme="minorEastAsia"/>
                <w:color w:val="000000" w:themeColor="text1"/>
                <w:sz w:val="24"/>
                <w14:textFill>
                  <w14:solidFill>
                    <w14:schemeClr w14:val="tx1"/>
                  </w14:solidFill>
                </w14:textFill>
              </w:rPr>
              <w:t>1-</w:t>
            </w:r>
            <w:r>
              <w:rPr>
                <w:rFonts w:hint="eastAsia" w:eastAsiaTheme="minorEastAsia"/>
                <w:color w:val="000000" w:themeColor="text1"/>
                <w:sz w:val="24"/>
                <w14:textFill>
                  <w14:solidFill>
                    <w14:schemeClr w14:val="tx1"/>
                  </w14:solidFill>
                </w14:textFill>
              </w:rPr>
              <w:t>1</w:t>
            </w:r>
            <w:r>
              <w:rPr>
                <w:rFonts w:eastAsiaTheme="minorEastAsia"/>
                <w:color w:val="000000" w:themeColor="text1"/>
                <w:sz w:val="24"/>
                <w14:textFill>
                  <w14:solidFill>
                    <w14:schemeClr w14:val="tx1"/>
                  </w14:solidFill>
                </w14:textFill>
              </w:rPr>
              <w:t>。</w:t>
            </w:r>
          </w:p>
          <w:p w14:paraId="170BB52A">
            <w:pPr>
              <w:adjustRightInd w:val="0"/>
              <w:snapToGrid w:val="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表1-</w:t>
            </w:r>
            <w:r>
              <w:rPr>
                <w:rFonts w:hint="eastAsia" w:eastAsiaTheme="minorEastAsia"/>
                <w:b/>
                <w:color w:val="000000" w:themeColor="text1"/>
                <w:szCs w:val="21"/>
                <w14:textFill>
                  <w14:solidFill>
                    <w14:schemeClr w14:val="tx1"/>
                  </w14:solidFill>
                </w14:textFill>
              </w:rPr>
              <w:t>1</w:t>
            </w:r>
            <w:r>
              <w:rPr>
                <w:rFonts w:eastAsiaTheme="minorEastAsia"/>
                <w:b/>
                <w:color w:val="000000" w:themeColor="text1"/>
                <w:szCs w:val="21"/>
                <w14:textFill>
                  <w14:solidFill>
                    <w14:schemeClr w14:val="tx1"/>
                  </w14:solidFill>
                </w14:textFill>
              </w:rPr>
              <w:t>与相关规划及规划环评符合性分析</w:t>
            </w:r>
          </w:p>
          <w:tbl>
            <w:tblPr>
              <w:tblStyle w:val="27"/>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2584"/>
              <w:gridCol w:w="1723"/>
              <w:gridCol w:w="525"/>
            </w:tblGrid>
            <w:tr w14:paraId="5BC6B7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tcBorders>
                    <w:tl2br w:val="nil"/>
                    <w:tr2bl w:val="nil"/>
                  </w:tcBorders>
                  <w:vAlign w:val="center"/>
                </w:tcPr>
                <w:p w14:paraId="4DC1C2C9">
                  <w:pPr>
                    <w:adjustRightInd w:val="0"/>
                    <w:snapToGrid w:val="0"/>
                    <w:ind w:left="-63" w:leftChars="-30" w:right="-63" w:rightChars="-3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名称</w:t>
                  </w:r>
                </w:p>
              </w:tc>
              <w:tc>
                <w:tcPr>
                  <w:tcW w:w="2097" w:type="pct"/>
                  <w:tcBorders>
                    <w:tl2br w:val="nil"/>
                    <w:tr2bl w:val="nil"/>
                  </w:tcBorders>
                  <w:vAlign w:val="center"/>
                </w:tcPr>
                <w:p w14:paraId="15F57422">
                  <w:pPr>
                    <w:adjustRightInd w:val="0"/>
                    <w:snapToGrid w:val="0"/>
                    <w:ind w:left="-63" w:leftChars="-30" w:right="-63" w:rightChars="-30"/>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相关要求</w:t>
                  </w:r>
                </w:p>
              </w:tc>
              <w:tc>
                <w:tcPr>
                  <w:tcW w:w="1398" w:type="pct"/>
                  <w:tcBorders>
                    <w:tl2br w:val="nil"/>
                    <w:tr2bl w:val="nil"/>
                  </w:tcBorders>
                  <w:vAlign w:val="center"/>
                </w:tcPr>
                <w:p w14:paraId="5D6D5C6B">
                  <w:pPr>
                    <w:adjustRightInd w:val="0"/>
                    <w:snapToGrid w:val="0"/>
                    <w:ind w:left="-63" w:leftChars="-30" w:right="-63" w:rightChars="-30"/>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本项目情况</w:t>
                  </w:r>
                </w:p>
              </w:tc>
              <w:tc>
                <w:tcPr>
                  <w:tcW w:w="426" w:type="pct"/>
                  <w:tcBorders>
                    <w:tl2br w:val="nil"/>
                    <w:tr2bl w:val="nil"/>
                  </w:tcBorders>
                  <w:vAlign w:val="center"/>
                </w:tcPr>
                <w:p w14:paraId="76CAC13A">
                  <w:pPr>
                    <w:adjustRightInd w:val="0"/>
                    <w:snapToGrid w:val="0"/>
                    <w:ind w:left="-63" w:leftChars="-30" w:right="-63" w:rightChars="-30"/>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符合性</w:t>
                  </w:r>
                </w:p>
              </w:tc>
            </w:tr>
            <w:tr w14:paraId="5BFF3D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tcBorders>
                    <w:tl2br w:val="nil"/>
                    <w:tr2bl w:val="nil"/>
                  </w:tcBorders>
                  <w:vAlign w:val="center"/>
                </w:tcPr>
                <w:p w14:paraId="652DCE68">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《西咸新区-沣东新城分区规划》（2010-2020）</w:t>
                  </w:r>
                </w:p>
              </w:tc>
              <w:tc>
                <w:tcPr>
                  <w:tcW w:w="2097" w:type="pct"/>
                  <w:tcBorders>
                    <w:tl2br w:val="nil"/>
                    <w:tr2bl w:val="nil"/>
                  </w:tcBorders>
                  <w:vAlign w:val="center"/>
                </w:tcPr>
                <w:p w14:paraId="4B7D4D4B">
                  <w:pPr>
                    <w:ind w:left="-63" w:leftChars="-30" w:right="-63" w:rightChars="-30"/>
                    <w:jc w:val="left"/>
                    <w:rPr>
                      <w:rFonts w:eastAsiaTheme="minorEastAsia"/>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沣东新城定位为西部地区统筹科技资源示范基地，高新技术研发和会展中心，大西安建设国际化大都市引领区。沣东新城产业定位为以高新技术和会展业为主，重点发展高新技术研发和孵化、体育、会展商务、文化旅游、都市农业、房地产开发等产业。</w:t>
                  </w:r>
                </w:p>
              </w:tc>
              <w:tc>
                <w:tcPr>
                  <w:tcW w:w="1398" w:type="pct"/>
                  <w:tcBorders>
                    <w:tl2br w:val="nil"/>
                    <w:tr2bl w:val="nil"/>
                  </w:tcBorders>
                  <w:vAlign w:val="center"/>
                </w:tcPr>
                <w:p w14:paraId="51843632">
                  <w:pPr>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本项目位于西安市沣东新城科源四路2296号中兴深蓝科技产业园5号楼2层B区、C区</w:t>
                  </w:r>
                  <w:r>
                    <w:rPr>
                      <w:rFonts w:hint="eastAsia"/>
                      <w:color w:val="000000" w:themeColor="text1"/>
                      <w14:textFill>
                        <w14:solidFill>
                          <w14:schemeClr w14:val="tx1"/>
                        </w14:solidFill>
                      </w14:textFill>
                    </w:rPr>
                    <w:t>，主要建设研发实验室及化妆品生产车间，属于高新技术研发产业</w:t>
                  </w:r>
                  <w:r>
                    <w:rPr>
                      <w:color w:val="000000" w:themeColor="text1"/>
                      <w14:textFill>
                        <w14:solidFill>
                          <w14:schemeClr w14:val="tx1"/>
                        </w14:solidFill>
                      </w14:textFill>
                    </w:rPr>
                    <w:t>。</w:t>
                  </w:r>
                </w:p>
              </w:tc>
              <w:tc>
                <w:tcPr>
                  <w:tcW w:w="426" w:type="pct"/>
                  <w:tcBorders>
                    <w:tl2br w:val="nil"/>
                    <w:tr2bl w:val="nil"/>
                  </w:tcBorders>
                  <w:vAlign w:val="center"/>
                </w:tcPr>
                <w:p w14:paraId="6AC80AC0">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0AE441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restart"/>
                  <w:tcBorders>
                    <w:tl2br w:val="nil"/>
                    <w:tr2bl w:val="nil"/>
                  </w:tcBorders>
                  <w:vAlign w:val="center"/>
                </w:tcPr>
                <w:p w14:paraId="0DAD77CF">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《西咸新区-沣东新城分区规划》（2010-2020）环境影响报告书及审查意见</w:t>
                  </w:r>
                </w:p>
              </w:tc>
              <w:tc>
                <w:tcPr>
                  <w:tcW w:w="2097" w:type="pct"/>
                  <w:tcBorders>
                    <w:tl2br w:val="nil"/>
                    <w:tr2bl w:val="nil"/>
                  </w:tcBorders>
                  <w:vAlign w:val="center"/>
                </w:tcPr>
                <w:p w14:paraId="7445C00D">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p>
              </w:tc>
              <w:tc>
                <w:tcPr>
                  <w:tcW w:w="1398" w:type="pct"/>
                  <w:tcBorders>
                    <w:tl2br w:val="nil"/>
                    <w:tr2bl w:val="nil"/>
                  </w:tcBorders>
                  <w:vAlign w:val="center"/>
                </w:tcPr>
                <w:p w14:paraId="2890AF37">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本项目为实验室及化妆品生产项目，不涉及电镀生产线及涉重金属排放。</w:t>
                  </w:r>
                </w:p>
              </w:tc>
              <w:tc>
                <w:tcPr>
                  <w:tcW w:w="426" w:type="pct"/>
                  <w:tcBorders>
                    <w:tl2br w:val="nil"/>
                    <w:tr2bl w:val="nil"/>
                  </w:tcBorders>
                  <w:vAlign w:val="center"/>
                </w:tcPr>
                <w:p w14:paraId="62AC98B5">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526FC1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16098FF6">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7BA51025">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设置新城产业准入大气环境标准，对排污量大的行业进行限制，防止对新城产生影响。</w:t>
                  </w:r>
                </w:p>
              </w:tc>
              <w:tc>
                <w:tcPr>
                  <w:tcW w:w="1398" w:type="pct"/>
                  <w:tcBorders>
                    <w:tl2br w:val="nil"/>
                    <w:tr2bl w:val="nil"/>
                  </w:tcBorders>
                  <w:vAlign w:val="center"/>
                </w:tcPr>
                <w:p w14:paraId="7062401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本项目为实验室及化妆品生产项目，不属于排污量大的行业，对环境的影响较小。</w:t>
                  </w:r>
                </w:p>
              </w:tc>
              <w:tc>
                <w:tcPr>
                  <w:tcW w:w="426" w:type="pct"/>
                  <w:tcBorders>
                    <w:tl2br w:val="nil"/>
                    <w:tr2bl w:val="nil"/>
                  </w:tcBorders>
                  <w:vAlign w:val="center"/>
                </w:tcPr>
                <w:p w14:paraId="402D3F75">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43C38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5B2CAB7A">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344BCFB3">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水环境保护对策和措施：严格环境准入制度，防治企业污染排放。在规划建设中，要设置相应的环保准入门槛，</w:t>
                  </w:r>
                  <w:r>
                    <w:rPr>
                      <w:rFonts w:eastAsiaTheme="minorEastAsia"/>
                      <w:bCs/>
                      <w:color w:val="000000" w:themeColor="text1"/>
                      <w:szCs w:val="21"/>
                      <w:highlight w:val="none"/>
                      <w14:textFill>
                        <w14:solidFill>
                          <w14:schemeClr w14:val="tx1"/>
                        </w14:solidFill>
                      </w14:textFill>
                    </w:rPr>
                    <w:t>限制造纸、化工、</w:t>
                  </w:r>
                  <w:r>
                    <w:rPr>
                      <w:rFonts w:eastAsiaTheme="minorEastAsia"/>
                      <w:bCs/>
                      <w:color w:val="000000" w:themeColor="text1"/>
                      <w:szCs w:val="21"/>
                      <w14:textFill>
                        <w14:solidFill>
                          <w14:schemeClr w14:val="tx1"/>
                        </w14:solidFill>
                      </w14:textFill>
                    </w:rPr>
                    <w:t>食品饮料加工、皮革、电镀等高耗水、重污染行业进入。</w:t>
                  </w:r>
                </w:p>
              </w:tc>
              <w:tc>
                <w:tcPr>
                  <w:tcW w:w="1398" w:type="pct"/>
                  <w:tcBorders>
                    <w:tl2br w:val="nil"/>
                    <w:tr2bl w:val="nil"/>
                  </w:tcBorders>
                  <w:vAlign w:val="center"/>
                </w:tcPr>
                <w:p w14:paraId="3724418D">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FF0000"/>
                      <w:szCs w:val="21"/>
                    </w:rPr>
                    <w:t>本项目为实验室及化妆品生产项目，</w:t>
                  </w:r>
                  <w:r>
                    <w:rPr>
                      <w:rFonts w:hint="eastAsia" w:eastAsiaTheme="minorEastAsia"/>
                      <w:bCs/>
                      <w:color w:val="FF0000"/>
                      <w:szCs w:val="21"/>
                      <w:lang w:val="en-US" w:eastAsia="zh-CN"/>
                    </w:rPr>
                    <w:t>属于专业实验室、研发（试验）基地及日用化学产品制造，项目化妆品生产仅为单纯混合及分装工艺，</w:t>
                  </w:r>
                  <w:r>
                    <w:rPr>
                      <w:rFonts w:hint="eastAsia" w:eastAsiaTheme="minorEastAsia"/>
                      <w:bCs/>
                      <w:color w:val="FF0000"/>
                      <w:szCs w:val="21"/>
                    </w:rPr>
                    <w:t>不属于</w:t>
                  </w:r>
                  <w:r>
                    <w:rPr>
                      <w:rFonts w:hint="eastAsia" w:eastAsiaTheme="minorEastAsia"/>
                      <w:bCs/>
                      <w:color w:val="FF0000"/>
                      <w:szCs w:val="21"/>
                      <w:lang w:val="en-US" w:eastAsia="zh-CN"/>
                    </w:rPr>
                    <w:t>高耗水、重污染行业</w:t>
                  </w:r>
                  <w:r>
                    <w:rPr>
                      <w:rFonts w:hint="eastAsia" w:eastAsiaTheme="minorEastAsia"/>
                      <w:bCs/>
                      <w:color w:val="FF0000"/>
                      <w:szCs w:val="21"/>
                    </w:rPr>
                    <w:t>。</w:t>
                  </w:r>
                </w:p>
              </w:tc>
              <w:tc>
                <w:tcPr>
                  <w:tcW w:w="426" w:type="pct"/>
                  <w:tcBorders>
                    <w:tl2br w:val="nil"/>
                    <w:tr2bl w:val="nil"/>
                  </w:tcBorders>
                  <w:vAlign w:val="center"/>
                </w:tcPr>
                <w:p w14:paraId="7124266D">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752AAF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601AF151">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1A223E28">
                  <w:pPr>
                    <w:adjustRightInd w:val="0"/>
                    <w:snapToGrid w:val="0"/>
                    <w:ind w:left="-105" w:leftChars="-50" w:right="-105" w:rightChars="-50"/>
                    <w:rPr>
                      <w:rFonts w:eastAsiaTheme="minorEastAsia"/>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实行污水集中处理，生产废水和生活污水必须经处理达到污水处理厂接纳标准后汇入污水管道，排入污水处理厂集中处理。</w:t>
                  </w:r>
                </w:p>
              </w:tc>
              <w:tc>
                <w:tcPr>
                  <w:tcW w:w="1398" w:type="pct"/>
                  <w:tcBorders>
                    <w:tl2br w:val="nil"/>
                    <w:tr2bl w:val="nil"/>
                  </w:tcBorders>
                  <w:vAlign w:val="center"/>
                </w:tcPr>
                <w:p w14:paraId="31871F7A">
                  <w:pPr>
                    <w:adjustRightInd w:val="0"/>
                    <w:snapToGrid w:val="0"/>
                    <w:ind w:left="-105" w:leftChars="-50" w:right="-105" w:rightChars="-50"/>
                    <w:jc w:val="center"/>
                    <w:rPr>
                      <w:rFonts w:eastAsiaTheme="minorEastAsia"/>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项目废水依托中兴深蓝科技产业园化粪池（以下简称“产业园化粪池”）收集后经市政污水管网进入西安净水处理有限责任公司第六再生水厂处理。</w:t>
                  </w:r>
                </w:p>
              </w:tc>
              <w:tc>
                <w:tcPr>
                  <w:tcW w:w="426" w:type="pct"/>
                  <w:tcBorders>
                    <w:tl2br w:val="nil"/>
                    <w:tr2bl w:val="nil"/>
                  </w:tcBorders>
                  <w:vAlign w:val="center"/>
                </w:tcPr>
                <w:p w14:paraId="3C1AC6C5">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41DFA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67774E9F">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5AE99971">
                  <w:pPr>
                    <w:adjustRightInd w:val="0"/>
                    <w:snapToGrid w:val="0"/>
                    <w:ind w:left="-63" w:leftChars="-30" w:right="-63" w:rightChars="-3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大气环境保护对策和措施：严格产业准入制度，控制企业污染排放。设置新城产业准入大气环境标准，对排污量大的行业进行限制。</w:t>
                  </w:r>
                </w:p>
              </w:tc>
              <w:tc>
                <w:tcPr>
                  <w:tcW w:w="1398" w:type="pct"/>
                  <w:tcBorders>
                    <w:tl2br w:val="nil"/>
                    <w:tr2bl w:val="nil"/>
                  </w:tcBorders>
                  <w:vAlign w:val="center"/>
                </w:tcPr>
                <w:p w14:paraId="7835763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项目运营期</w:t>
                  </w:r>
                  <w:r>
                    <w:rPr>
                      <w:rFonts w:hint="eastAsia" w:eastAsiaTheme="minorEastAsia"/>
                      <w:bCs/>
                      <w:color w:val="000000" w:themeColor="text1"/>
                      <w:szCs w:val="21"/>
                      <w14:textFill>
                        <w14:solidFill>
                          <w14:schemeClr w14:val="tx1"/>
                        </w14:solidFill>
                      </w14:textFill>
                    </w:rPr>
                    <w:t>实验室有机废气经通风橱收集后通过管道引至室外排放，微生物实验室设置超净工作台；生产车间废气经空调送、回风系统的初、中、高效三级过滤系统处理后进入回风段，继而进入车间内循环，不外排</w:t>
                  </w:r>
                  <w:r>
                    <w:rPr>
                      <w:rFonts w:eastAsiaTheme="minorEastAsia"/>
                      <w:bCs/>
                      <w:color w:val="000000" w:themeColor="text1"/>
                      <w:szCs w:val="21"/>
                      <w14:textFill>
                        <w14:solidFill>
                          <w14:schemeClr w14:val="tx1"/>
                        </w14:solidFill>
                      </w14:textFill>
                    </w:rPr>
                    <w:t>，对周边环境影响小。</w:t>
                  </w:r>
                </w:p>
              </w:tc>
              <w:tc>
                <w:tcPr>
                  <w:tcW w:w="426" w:type="pct"/>
                  <w:tcBorders>
                    <w:tl2br w:val="nil"/>
                    <w:tr2bl w:val="nil"/>
                  </w:tcBorders>
                  <w:vAlign w:val="center"/>
                </w:tcPr>
                <w:p w14:paraId="13578AE7">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53DDF6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3C77EB7F">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0B181279">
                  <w:pPr>
                    <w:adjustRightInd w:val="0"/>
                    <w:snapToGrid w:val="0"/>
                    <w:ind w:left="-105" w:leftChars="-50" w:right="-105" w:rightChars="-50"/>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p>
              </w:tc>
              <w:tc>
                <w:tcPr>
                  <w:tcW w:w="1398" w:type="pct"/>
                  <w:tcBorders>
                    <w:tl2br w:val="nil"/>
                    <w:tr2bl w:val="nil"/>
                  </w:tcBorders>
                  <w:vAlign w:val="center"/>
                </w:tcPr>
                <w:p w14:paraId="4229E50E">
                  <w:pPr>
                    <w:adjustRightInd w:val="0"/>
                    <w:snapToGrid w:val="0"/>
                    <w:ind w:left="-105" w:leftChars="-50" w:right="-105" w:rightChars="-5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本项目主要设备为空调机组、干燥箱、搅拌机、灌装机</w:t>
                  </w:r>
                  <w:r>
                    <w:rPr>
                      <w:rFonts w:hint="eastAsia" w:eastAsiaTheme="minorEastAsia"/>
                      <w:bCs/>
                      <w:color w:val="000000" w:themeColor="text1"/>
                      <w:szCs w:val="21"/>
                      <w14:textFill>
                        <w14:solidFill>
                          <w14:schemeClr w14:val="tx1"/>
                        </w14:solidFill>
                      </w14:textFill>
                    </w:rPr>
                    <w:t>等</w:t>
                  </w:r>
                  <w:r>
                    <w:rPr>
                      <w:rFonts w:eastAsiaTheme="minorEastAsia"/>
                      <w:bCs/>
                      <w:color w:val="000000" w:themeColor="text1"/>
                      <w:szCs w:val="21"/>
                      <w14:textFill>
                        <w14:solidFill>
                          <w14:schemeClr w14:val="tx1"/>
                        </w14:solidFill>
                      </w14:textFill>
                    </w:rPr>
                    <w:t>，</w:t>
                  </w:r>
                  <w:r>
                    <w:rPr>
                      <w:rFonts w:hint="eastAsia" w:eastAsiaTheme="minorEastAsia"/>
                      <w:bCs/>
                      <w:color w:val="000000" w:themeColor="text1"/>
                      <w:szCs w:val="21"/>
                      <w14:textFill>
                        <w14:solidFill>
                          <w14:schemeClr w14:val="tx1"/>
                        </w14:solidFill>
                      </w14:textFill>
                    </w:rPr>
                    <w:t>采用</w:t>
                  </w:r>
                  <w:r>
                    <w:rPr>
                      <w:rFonts w:eastAsiaTheme="minorEastAsia"/>
                      <w:bCs/>
                      <w:color w:val="000000" w:themeColor="text1"/>
                      <w:szCs w:val="21"/>
                      <w14:textFill>
                        <w14:solidFill>
                          <w14:schemeClr w14:val="tx1"/>
                        </w14:solidFill>
                      </w14:textFill>
                    </w:rPr>
                    <w:t>低噪声设备，加强对设备的维护，并采取减振、隔声措施。</w:t>
                  </w:r>
                </w:p>
              </w:tc>
              <w:tc>
                <w:tcPr>
                  <w:tcW w:w="426" w:type="pct"/>
                  <w:tcBorders>
                    <w:tl2br w:val="nil"/>
                    <w:tr2bl w:val="nil"/>
                  </w:tcBorders>
                  <w:vAlign w:val="center"/>
                </w:tcPr>
                <w:p w14:paraId="0D96E37C">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107C5C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4BF8F728">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097" w:type="pct"/>
                  <w:tcBorders>
                    <w:tl2br w:val="nil"/>
                    <w:tr2bl w:val="nil"/>
                  </w:tcBorders>
                  <w:vAlign w:val="center"/>
                </w:tcPr>
                <w:p w14:paraId="12AF4EB0">
                  <w:pPr>
                    <w:adjustRightInd w:val="0"/>
                    <w:snapToGrid w:val="0"/>
                    <w:ind w:left="-105" w:leftChars="-50" w:right="-105" w:rightChars="-50"/>
                    <w:rPr>
                      <w:rFonts w:eastAsiaTheme="minorEastAsia"/>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固体废物综合整治对策：提高全民的环境意识，提倡节约，减少城市生活垃圾产生量，推行生活垃圾分类收集，提高生活垃圾无害化处理率和固体废物的综合利用率。提高危险固废和医疗垃圾的安全处理、处置能力。建立危险废物和医疗废物的收集、运输、处置的全过程环境监督管理体系。</w:t>
                  </w:r>
                </w:p>
              </w:tc>
              <w:tc>
                <w:tcPr>
                  <w:tcW w:w="1398" w:type="pct"/>
                  <w:tcBorders>
                    <w:tl2br w:val="nil"/>
                    <w:tr2bl w:val="nil"/>
                  </w:tcBorders>
                  <w:vAlign w:val="center"/>
                </w:tcPr>
                <w:p w14:paraId="5F6F07B3">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项目产生的固废分类收集，生活垃圾分类收集后交由环卫部门定期清运，一般固废外售综合利用，危险废物委托有资质单位处置。</w:t>
                  </w:r>
                </w:p>
              </w:tc>
              <w:tc>
                <w:tcPr>
                  <w:tcW w:w="426" w:type="pct"/>
                  <w:tcBorders>
                    <w:tl2br w:val="nil"/>
                    <w:tr2bl w:val="nil"/>
                  </w:tcBorders>
                  <w:vAlign w:val="center"/>
                </w:tcPr>
                <w:p w14:paraId="13E555F6">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4B912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restart"/>
                  <w:tcBorders>
                    <w:tl2br w:val="nil"/>
                    <w:tr2bl w:val="nil"/>
                  </w:tcBorders>
                  <w:vAlign w:val="center"/>
                </w:tcPr>
                <w:p w14:paraId="1B84E91A">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《西安市空气质量达标规划（2023-2030年）》</w:t>
                  </w:r>
                </w:p>
              </w:tc>
              <w:tc>
                <w:tcPr>
                  <w:tcW w:w="2584" w:type="dxa"/>
                  <w:tcBorders>
                    <w:tl2br w:val="nil"/>
                    <w:tr2bl w:val="nil"/>
                  </w:tcBorders>
                  <w:vAlign w:val="center"/>
                </w:tcPr>
                <w:p w14:paraId="7C2B5903">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2025年近期规划年。全面深化能源和产业结构调整，优化工业布局，分行业推进工业污染深度治理；加强机动车污染治理，积极推行“国六”排放标准，推进清洁能源汽车替代工作，加强非道路移动机械污染防治；强化污染削峰措施，严格控制城市扬尘污染，加强重污染天气应对；加强挥发性有机物、氮氧化物排放监管；加强区域协同联动，积极推行区域重点防治。</w:t>
                  </w:r>
                </w:p>
              </w:tc>
              <w:tc>
                <w:tcPr>
                  <w:tcW w:w="1723" w:type="dxa"/>
                  <w:tcBorders>
                    <w:tl2br w:val="nil"/>
                    <w:tr2bl w:val="nil"/>
                  </w:tcBorders>
                  <w:vAlign w:val="center"/>
                </w:tcPr>
                <w:p w14:paraId="0CD544E2">
                  <w:pPr>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本项目物料运输过程由第三方单位负责，不涉及非道路移动机械，对周围环境影响较小；项目运营期实验室有机废气经通风橱收集后通过管道引至室外排放，微生物实验室设置超净工作台；生产车间废气经空调送、回风系统的初、中、高效三级过滤系统处理后进入回风段，继而进入车间内循环，不外排，对环境空气质量基本无影响。</w:t>
                  </w:r>
                </w:p>
              </w:tc>
              <w:tc>
                <w:tcPr>
                  <w:tcW w:w="426" w:type="pct"/>
                  <w:tcBorders>
                    <w:tl2br w:val="nil"/>
                    <w:tr2bl w:val="nil"/>
                  </w:tcBorders>
                  <w:vAlign w:val="center"/>
                </w:tcPr>
                <w:p w14:paraId="0E71FEEB">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r w14:paraId="33522F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77" w:type="pct"/>
                  <w:vMerge w:val="continue"/>
                  <w:tcBorders>
                    <w:tl2br w:val="nil"/>
                    <w:tr2bl w:val="nil"/>
                  </w:tcBorders>
                  <w:vAlign w:val="center"/>
                </w:tcPr>
                <w:p w14:paraId="4E5D1C8B">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p>
              </w:tc>
              <w:tc>
                <w:tcPr>
                  <w:tcW w:w="2584" w:type="dxa"/>
                  <w:tcBorders>
                    <w:tl2br w:val="nil"/>
                    <w:tr2bl w:val="nil"/>
                  </w:tcBorders>
                  <w:vAlign w:val="center"/>
                </w:tcPr>
                <w:p w14:paraId="60C1D168">
                  <w:pPr>
                    <w:widowControl/>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加快推进产业结构调整。加快建设先进制造业强市，优化各园区产业定位，促进产业集聚和绿色发展转型，统筹推进产业布局与大气环境质量改善需求相适应，严格落实国家和我省产业规划、产业政策、“三线一单”、规划环评等要求，新改扩建化工、石化、建材、有色等项目的环境影响评价应满足区域和规划环评要求。</w:t>
                  </w:r>
                </w:p>
              </w:tc>
              <w:tc>
                <w:tcPr>
                  <w:tcW w:w="1723" w:type="dxa"/>
                  <w:tcBorders>
                    <w:tl2br w:val="nil"/>
                    <w:tr2bl w:val="nil"/>
                  </w:tcBorders>
                  <w:vAlign w:val="center"/>
                </w:tcPr>
                <w:p w14:paraId="430FFC99">
                  <w:pPr>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本项目为</w:t>
                  </w:r>
                  <w:r>
                    <w:rPr>
                      <w:rFonts w:hint="eastAsia"/>
                      <w:color w:val="000000" w:themeColor="text1"/>
                      <w14:textFill>
                        <w14:solidFill>
                          <w14:schemeClr w14:val="tx1"/>
                        </w14:solidFill>
                      </w14:textFill>
                    </w:rPr>
                    <w:t>实验室及化妆品生产项目，项目</w:t>
                  </w:r>
                  <w:r>
                    <w:rPr>
                      <w:rFonts w:hint="eastAsia"/>
                      <w:color w:val="000000" w:themeColor="text1"/>
                      <w:szCs w:val="21"/>
                      <w14:textFill>
                        <w14:solidFill>
                          <w14:schemeClr w14:val="tx1"/>
                        </w14:solidFill>
                      </w14:textFill>
                    </w:rPr>
                    <w:t>建设符合</w:t>
                  </w:r>
                  <w:r>
                    <w:rPr>
                      <w:color w:val="000000" w:themeColor="text1"/>
                      <w:kern w:val="0"/>
                      <w:szCs w:val="21"/>
                      <w:lang w:bidi="ar"/>
                      <w14:textFill>
                        <w14:solidFill>
                          <w14:schemeClr w14:val="tx1"/>
                        </w14:solidFill>
                      </w14:textFill>
                    </w:rPr>
                    <w:t>国家和</w:t>
                  </w:r>
                  <w:r>
                    <w:rPr>
                      <w:rFonts w:hint="eastAsia"/>
                      <w:color w:val="000000" w:themeColor="text1"/>
                      <w:kern w:val="0"/>
                      <w:szCs w:val="21"/>
                      <w:lang w:bidi="ar"/>
                      <w14:textFill>
                        <w14:solidFill>
                          <w14:schemeClr w14:val="tx1"/>
                        </w14:solidFill>
                      </w14:textFill>
                    </w:rPr>
                    <w:t>陕西</w:t>
                  </w:r>
                  <w:r>
                    <w:rPr>
                      <w:color w:val="000000" w:themeColor="text1"/>
                      <w:kern w:val="0"/>
                      <w:szCs w:val="21"/>
                      <w:lang w:bidi="ar"/>
                      <w14:textFill>
                        <w14:solidFill>
                          <w14:schemeClr w14:val="tx1"/>
                        </w14:solidFill>
                      </w14:textFill>
                    </w:rPr>
                    <w:t>省产业规划、产业政策、“三线一单”、</w:t>
                  </w:r>
                  <w:r>
                    <w:rPr>
                      <w:rFonts w:hint="eastAsia"/>
                      <w:color w:val="000000" w:themeColor="text1"/>
                      <w:kern w:val="0"/>
                      <w:szCs w:val="21"/>
                      <w:lang w:bidi="ar"/>
                      <w14:textFill>
                        <w14:solidFill>
                          <w14:schemeClr w14:val="tx1"/>
                        </w14:solidFill>
                      </w14:textFill>
                    </w:rPr>
                    <w:t>西咸新区-沣东新城分区规划</w:t>
                  </w:r>
                  <w:r>
                    <w:rPr>
                      <w:color w:val="000000" w:themeColor="text1"/>
                      <w:kern w:val="0"/>
                      <w:szCs w:val="21"/>
                      <w:lang w:bidi="ar"/>
                      <w14:textFill>
                        <w14:solidFill>
                          <w14:schemeClr w14:val="tx1"/>
                        </w14:solidFill>
                      </w14:textFill>
                    </w:rPr>
                    <w:t>环评等要求</w:t>
                  </w:r>
                  <w:r>
                    <w:rPr>
                      <w:rFonts w:hint="eastAsia"/>
                      <w:color w:val="000000" w:themeColor="text1"/>
                      <w:kern w:val="0"/>
                      <w:szCs w:val="21"/>
                      <w:lang w:bidi="ar"/>
                      <w14:textFill>
                        <w14:solidFill>
                          <w14:schemeClr w14:val="tx1"/>
                        </w14:solidFill>
                      </w14:textFill>
                    </w:rPr>
                    <w:t>。</w:t>
                  </w:r>
                </w:p>
              </w:tc>
              <w:tc>
                <w:tcPr>
                  <w:tcW w:w="426" w:type="pct"/>
                  <w:tcBorders>
                    <w:tl2br w:val="nil"/>
                    <w:tr2bl w:val="nil"/>
                  </w:tcBorders>
                  <w:vAlign w:val="center"/>
                </w:tcPr>
                <w:p w14:paraId="49AD595E">
                  <w:pPr>
                    <w:adjustRightInd w:val="0"/>
                    <w:snapToGrid w:val="0"/>
                    <w:ind w:left="-63" w:leftChars="-30" w:right="-63" w:rightChars="-30"/>
                    <w:jc w:val="center"/>
                    <w:rPr>
                      <w:rFonts w:eastAsiaTheme="minorEastAsia"/>
                      <w:bCs/>
                      <w:color w:val="000000" w:themeColor="text1"/>
                      <w:szCs w:val="21"/>
                      <w14:textFill>
                        <w14:solidFill>
                          <w14:schemeClr w14:val="tx1"/>
                        </w14:solidFill>
                      </w14:textFill>
                    </w:rPr>
                  </w:pPr>
                  <w:r>
                    <w:rPr>
                      <w:rFonts w:hint="eastAsia" w:eastAsiaTheme="minorEastAsia"/>
                      <w:bCs/>
                      <w:color w:val="000000" w:themeColor="text1"/>
                      <w:szCs w:val="21"/>
                      <w14:textFill>
                        <w14:solidFill>
                          <w14:schemeClr w14:val="tx1"/>
                        </w14:solidFill>
                      </w14:textFill>
                    </w:rPr>
                    <w:t>符合</w:t>
                  </w:r>
                </w:p>
              </w:tc>
            </w:tr>
          </w:tbl>
          <w:p w14:paraId="27500809">
            <w:pPr>
              <w:adjustRightInd w:val="0"/>
              <w:snapToGrid w:val="0"/>
              <w:ind w:firstLine="456"/>
              <w:jc w:val="center"/>
              <w:rPr>
                <w:rFonts w:eastAsiaTheme="minorEastAsia"/>
                <w:color w:val="000000" w:themeColor="text1"/>
                <w:spacing w:val="-6"/>
                <w:sz w:val="24"/>
                <w:highlight w:val="yellow"/>
                <w14:textFill>
                  <w14:solidFill>
                    <w14:schemeClr w14:val="tx1"/>
                  </w14:solidFill>
                </w14:textFill>
              </w:rPr>
            </w:pPr>
          </w:p>
        </w:tc>
      </w:tr>
      <w:tr w14:paraId="6427E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0" w:hRule="atLeast"/>
          <w:jc w:val="center"/>
        </w:trPr>
        <w:tc>
          <w:tcPr>
            <w:tcW w:w="1137" w:type="pct"/>
            <w:tcBorders>
              <w:tl2br w:val="nil"/>
              <w:tr2bl w:val="nil"/>
            </w:tcBorders>
            <w:vAlign w:val="center"/>
          </w:tcPr>
          <w:p w14:paraId="4190B741">
            <w:pPr>
              <w:autoSpaceDE w:val="0"/>
              <w:autoSpaceDN w:val="0"/>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其他符合性分析</w:t>
            </w:r>
          </w:p>
        </w:tc>
        <w:tc>
          <w:tcPr>
            <w:tcW w:w="3862" w:type="pct"/>
            <w:gridSpan w:val="3"/>
            <w:tcBorders>
              <w:tl2br w:val="nil"/>
              <w:tr2bl w:val="nil"/>
            </w:tcBorders>
            <w:vAlign w:val="center"/>
          </w:tcPr>
          <w:p w14:paraId="4CDDD848">
            <w:pPr>
              <w:adjustRightInd w:val="0"/>
              <w:snapToGrid w:val="0"/>
              <w:ind w:firstLine="480" w:firstLineChars="200"/>
              <w:rPr>
                <w:rFonts w:eastAsiaTheme="minorEastAsia"/>
                <w:color w:val="000000" w:themeColor="text1"/>
                <w:sz w:val="24"/>
                <w14:textFill>
                  <w14:solidFill>
                    <w14:schemeClr w14:val="tx1"/>
                  </w14:solidFill>
                </w14:textFill>
              </w:rPr>
            </w:pPr>
          </w:p>
          <w:p w14:paraId="5E3A376F">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1、</w:t>
            </w:r>
            <w:r>
              <w:rPr>
                <w:rFonts w:eastAsiaTheme="minorEastAsia"/>
                <w:b/>
                <w:bCs/>
                <w:color w:val="000000" w:themeColor="text1"/>
                <w:sz w:val="24"/>
                <w14:textFill>
                  <w14:solidFill>
                    <w14:schemeClr w14:val="tx1"/>
                  </w14:solidFill>
                </w14:textFill>
              </w:rPr>
              <w:t>产业政策符合性分析</w:t>
            </w:r>
          </w:p>
          <w:p w14:paraId="30F3EBEB">
            <w:pPr>
              <w:spacing w:line="360" w:lineRule="auto"/>
              <w:ind w:left="44" w:leftChars="21" w:right="21" w:rightChars="10" w:firstLine="432" w:firstLineChars="18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本项目为</w:t>
            </w:r>
            <w:r>
              <w:rPr>
                <w:rFonts w:hint="eastAsia" w:eastAsiaTheme="minorEastAsia"/>
                <w:color w:val="000000" w:themeColor="text1"/>
                <w:sz w:val="24"/>
                <w14:textFill>
                  <w14:solidFill>
                    <w14:schemeClr w14:val="tx1"/>
                  </w14:solidFill>
                </w14:textFill>
              </w:rPr>
              <w:t>实验室及化妆品生产项目</w:t>
            </w:r>
            <w:r>
              <w:rPr>
                <w:rFonts w:eastAsiaTheme="minorEastAsia"/>
                <w:color w:val="000000" w:themeColor="text1"/>
                <w:sz w:val="24"/>
                <w14:textFill>
                  <w14:solidFill>
                    <w14:schemeClr w14:val="tx1"/>
                  </w14:solidFill>
                </w14:textFill>
              </w:rPr>
              <w:t>，</w:t>
            </w:r>
            <w:r>
              <w:rPr>
                <w:color w:val="000000" w:themeColor="text1"/>
                <w:sz w:val="24"/>
                <w14:textFill>
                  <w14:solidFill>
                    <w14:schemeClr w14:val="tx1"/>
                  </w14:solidFill>
                </w14:textFill>
              </w:rPr>
              <w:t>根据《产业结构调整指导目录（20</w:t>
            </w:r>
            <w:r>
              <w:rPr>
                <w:rFonts w:hint="eastAsia"/>
                <w:color w:val="000000" w:themeColor="text1"/>
                <w:sz w:val="24"/>
                <w14:textFill>
                  <w14:solidFill>
                    <w14:schemeClr w14:val="tx1"/>
                  </w14:solidFill>
                </w14:textFill>
              </w:rPr>
              <w:t>24</w:t>
            </w:r>
            <w:r>
              <w:rPr>
                <w:color w:val="000000" w:themeColor="text1"/>
                <w:sz w:val="24"/>
                <w14:textFill>
                  <w14:solidFill>
                    <w14:schemeClr w14:val="tx1"/>
                  </w14:solidFill>
                </w14:textFill>
              </w:rPr>
              <w:t>年本）》，本项目不在限制类和淘汰类名录之列，视为允许类建设项目；</w:t>
            </w:r>
            <w:r>
              <w:rPr>
                <w:rFonts w:eastAsiaTheme="minorEastAsia"/>
                <w:color w:val="000000" w:themeColor="text1"/>
                <w:sz w:val="24"/>
                <w14:textFill>
                  <w14:solidFill>
                    <w14:schemeClr w14:val="tx1"/>
                  </w14:solidFill>
                </w14:textFill>
              </w:rPr>
              <w:t>项目不在《陕西省限制投资类产业指导目录》（陕发改产业〔2007〕97号）、《市场准入负面清单》（202</w:t>
            </w:r>
            <w:r>
              <w:rPr>
                <w:rFonts w:hint="eastAsia" w:eastAsiaTheme="minorEastAsia"/>
                <w:color w:val="000000" w:themeColor="text1"/>
                <w:sz w:val="24"/>
                <w14:textFill>
                  <w14:solidFill>
                    <w14:schemeClr w14:val="tx1"/>
                  </w14:solidFill>
                </w14:textFill>
              </w:rPr>
              <w:t>2</w:t>
            </w:r>
            <w:r>
              <w:rPr>
                <w:rFonts w:eastAsiaTheme="minorEastAsia"/>
                <w:color w:val="000000" w:themeColor="text1"/>
                <w:sz w:val="24"/>
                <w14:textFill>
                  <w14:solidFill>
                    <w14:schemeClr w14:val="tx1"/>
                  </w14:solidFill>
                </w14:textFill>
              </w:rPr>
              <w:t>年版）所列范围内</w:t>
            </w:r>
            <w:r>
              <w:rPr>
                <w:rFonts w:hint="eastAsia" w:eastAsiaTheme="minorEastAsia"/>
                <w:color w:val="000000" w:themeColor="text1"/>
                <w:sz w:val="24"/>
                <w14:textFill>
                  <w14:solidFill>
                    <w14:schemeClr w14:val="tx1"/>
                  </w14:solidFill>
                </w14:textFill>
              </w:rPr>
              <w:t>；项目不属于《陕西省“两高”项目管理暂行目录（2022年版）》（陕发改环资〔2022〕110号）中“两高”项目</w:t>
            </w: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14:textFill>
                  <w14:solidFill>
                    <w14:schemeClr w14:val="tx1"/>
                  </w14:solidFill>
                </w14:textFill>
              </w:rPr>
              <w:t>同时，本项目已于2024年7月26日取得陕西省西咸新区沣东新城管理委员会出具的项目备案确认书，项目代码：2407-611203-04-01-771438。</w:t>
            </w:r>
          </w:p>
          <w:p w14:paraId="08337B6C">
            <w:pPr>
              <w:spacing w:line="360" w:lineRule="auto"/>
              <w:ind w:left="44" w:leftChars="21" w:right="21" w:rightChars="10" w:firstLine="432" w:firstLineChars="18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综上所述，本项目</w:t>
            </w:r>
            <w:r>
              <w:rPr>
                <w:rFonts w:eastAsiaTheme="minorEastAsia"/>
                <w:color w:val="000000" w:themeColor="text1"/>
                <w:sz w:val="24"/>
                <w14:textFill>
                  <w14:solidFill>
                    <w14:schemeClr w14:val="tx1"/>
                  </w14:solidFill>
                </w14:textFill>
              </w:rPr>
              <w:t>符合国家</w:t>
            </w:r>
            <w:r>
              <w:rPr>
                <w:rFonts w:hint="eastAsia"/>
                <w:color w:val="000000" w:themeColor="text1"/>
                <w:sz w:val="24"/>
                <w:szCs w:val="32"/>
                <w14:textFill>
                  <w14:solidFill>
                    <w14:schemeClr w14:val="tx1"/>
                  </w14:solidFill>
                </w14:textFill>
              </w:rPr>
              <w:t>及地方</w:t>
            </w:r>
            <w:r>
              <w:rPr>
                <w:rFonts w:eastAsiaTheme="minorEastAsia"/>
                <w:color w:val="000000" w:themeColor="text1"/>
                <w:sz w:val="24"/>
                <w14:textFill>
                  <w14:solidFill>
                    <w14:schemeClr w14:val="tx1"/>
                  </w14:solidFill>
                </w14:textFill>
              </w:rPr>
              <w:t>产业政策。</w:t>
            </w:r>
          </w:p>
          <w:p w14:paraId="282C09CA">
            <w:pPr>
              <w:spacing w:line="360" w:lineRule="auto"/>
              <w:ind w:firstLine="482"/>
              <w:rPr>
                <w:rFonts w:hint="eastAsia" w:eastAsiaTheme="minorEastAsia"/>
                <w:b/>
                <w:bCs/>
                <w:color w:val="FF0000"/>
                <w:sz w:val="24"/>
                <w:lang w:val="en-US" w:eastAsia="zh-CN"/>
              </w:rPr>
            </w:pPr>
            <w:r>
              <w:rPr>
                <w:rFonts w:hint="eastAsia" w:eastAsiaTheme="minorEastAsia"/>
                <w:b/>
                <w:bCs/>
                <w:color w:val="FF0000"/>
                <w:sz w:val="24"/>
                <w:lang w:val="en-US" w:eastAsia="zh-CN"/>
              </w:rPr>
              <w:t>2、项目环境影响评价分类管理名录判别</w:t>
            </w:r>
          </w:p>
          <w:p w14:paraId="2AE8B567">
            <w:pPr>
              <w:spacing w:line="360" w:lineRule="auto"/>
              <w:ind w:firstLine="480" w:firstLineChars="200"/>
              <w:rPr>
                <w:rFonts w:hint="eastAsia" w:eastAsiaTheme="minorEastAsia"/>
                <w:color w:val="FF0000"/>
                <w:sz w:val="24"/>
                <w:lang w:val="en-US" w:eastAsia="zh-CN"/>
              </w:rPr>
            </w:pPr>
            <w:r>
              <w:rPr>
                <w:rFonts w:hint="eastAsia" w:eastAsiaTheme="minorEastAsia"/>
                <w:color w:val="FF0000"/>
                <w:sz w:val="24"/>
                <w:lang w:val="en-US" w:eastAsia="zh-CN"/>
              </w:rPr>
              <w:t>根据《建设项目环境影响评价分类管理名录》（2021年版），本项目应编制环境影响报告表，具体类别判定详见下表。</w:t>
            </w:r>
          </w:p>
          <w:p w14:paraId="4F4614EC">
            <w:pPr>
              <w:jc w:val="center"/>
              <w:rPr>
                <w:rFonts w:hint="eastAsia" w:eastAsiaTheme="minorEastAsia"/>
                <w:b/>
                <w:color w:val="FF0000"/>
                <w:szCs w:val="21"/>
                <w:lang w:val="en-US" w:eastAsia="zh-CN"/>
              </w:rPr>
            </w:pPr>
            <w:r>
              <w:rPr>
                <w:rFonts w:hint="eastAsia" w:eastAsiaTheme="minorEastAsia"/>
                <w:b/>
                <w:color w:val="FF0000"/>
                <w:szCs w:val="21"/>
                <w:lang w:val="en-US" w:eastAsia="zh-CN"/>
              </w:rPr>
              <w:t>表1-2项目环评类别判定表</w:t>
            </w:r>
          </w:p>
          <w:tbl>
            <w:tblPr>
              <w:tblStyle w:val="27"/>
              <w:tblW w:w="6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1750"/>
              <w:gridCol w:w="1362"/>
              <w:gridCol w:w="563"/>
              <w:gridCol w:w="1456"/>
            </w:tblGrid>
            <w:tr w14:paraId="0A190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57" w:type="dxa"/>
                  <w:vAlign w:val="center"/>
                </w:tcPr>
                <w:p w14:paraId="6048D481">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eastAsiaTheme="minorEastAsia"/>
                      <w:b/>
                      <w:bCs/>
                      <w:color w:val="FF0000"/>
                      <w:sz w:val="21"/>
                      <w:szCs w:val="21"/>
                      <w:vertAlign w:val="baseline"/>
                      <w:lang w:val="en-US" w:eastAsia="zh-CN"/>
                    </w:rPr>
                  </w:pPr>
                  <w:r>
                    <w:rPr>
                      <w:rFonts w:hint="eastAsia" w:eastAsiaTheme="minorEastAsia"/>
                      <w:b/>
                      <w:bCs/>
                      <w:color w:val="FF0000"/>
                      <w:sz w:val="21"/>
                      <w:szCs w:val="21"/>
                      <w:vertAlign w:val="baseline"/>
                      <w:lang w:val="en-US" w:eastAsia="zh-CN"/>
                    </w:rPr>
                    <w:t>项目类别</w:t>
                  </w:r>
                </w:p>
              </w:tc>
              <w:tc>
                <w:tcPr>
                  <w:tcW w:w="1750" w:type="dxa"/>
                  <w:vAlign w:val="center"/>
                </w:tcPr>
                <w:p w14:paraId="63F77D00">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bCs/>
                      <w:color w:val="FF0000"/>
                      <w:sz w:val="21"/>
                      <w:szCs w:val="21"/>
                      <w:vertAlign w:val="baseline"/>
                      <w:lang w:val="en-US" w:eastAsia="zh-CN"/>
                    </w:rPr>
                  </w:pPr>
                  <w:r>
                    <w:rPr>
                      <w:rFonts w:hint="eastAsia" w:eastAsiaTheme="minorEastAsia"/>
                      <w:b/>
                      <w:bCs/>
                      <w:color w:val="FF0000"/>
                      <w:sz w:val="21"/>
                      <w:szCs w:val="21"/>
                      <w:vertAlign w:val="baseline"/>
                      <w:lang w:val="en-US" w:eastAsia="zh-CN"/>
                    </w:rPr>
                    <w:t>报告书</w:t>
                  </w:r>
                </w:p>
              </w:tc>
              <w:tc>
                <w:tcPr>
                  <w:tcW w:w="1362" w:type="dxa"/>
                  <w:vAlign w:val="center"/>
                </w:tcPr>
                <w:p w14:paraId="14FF24E6">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bCs/>
                      <w:color w:val="FF0000"/>
                      <w:sz w:val="21"/>
                      <w:szCs w:val="21"/>
                      <w:vertAlign w:val="baseline"/>
                      <w:lang w:val="en-US" w:eastAsia="zh-CN"/>
                    </w:rPr>
                  </w:pPr>
                  <w:r>
                    <w:rPr>
                      <w:rFonts w:hint="eastAsia" w:eastAsiaTheme="minorEastAsia"/>
                      <w:b/>
                      <w:bCs/>
                      <w:color w:val="FF0000"/>
                      <w:sz w:val="21"/>
                      <w:szCs w:val="21"/>
                      <w:vertAlign w:val="baseline"/>
                      <w:lang w:val="en-US" w:eastAsia="zh-CN"/>
                    </w:rPr>
                    <w:t>报告表</w:t>
                  </w:r>
                </w:p>
              </w:tc>
              <w:tc>
                <w:tcPr>
                  <w:tcW w:w="563" w:type="dxa"/>
                  <w:vAlign w:val="center"/>
                </w:tcPr>
                <w:p w14:paraId="4C1B7A58">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bCs/>
                      <w:color w:val="FF0000"/>
                      <w:sz w:val="21"/>
                      <w:szCs w:val="21"/>
                      <w:vertAlign w:val="baseline"/>
                      <w:lang w:val="en-US" w:eastAsia="zh-CN"/>
                    </w:rPr>
                  </w:pPr>
                  <w:r>
                    <w:rPr>
                      <w:rFonts w:hint="eastAsia" w:eastAsiaTheme="minorEastAsia"/>
                      <w:b/>
                      <w:bCs/>
                      <w:color w:val="FF0000"/>
                      <w:sz w:val="21"/>
                      <w:szCs w:val="21"/>
                      <w:vertAlign w:val="baseline"/>
                      <w:lang w:val="en-US" w:eastAsia="zh-CN"/>
                    </w:rPr>
                    <w:t>登记表</w:t>
                  </w:r>
                </w:p>
              </w:tc>
              <w:tc>
                <w:tcPr>
                  <w:tcW w:w="1456" w:type="dxa"/>
                  <w:vAlign w:val="center"/>
                </w:tcPr>
                <w:p w14:paraId="2E65E776">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eastAsiaTheme="minorEastAsia"/>
                      <w:b/>
                      <w:bCs/>
                      <w:color w:val="FF0000"/>
                      <w:sz w:val="21"/>
                      <w:szCs w:val="21"/>
                      <w:vertAlign w:val="baseline"/>
                      <w:lang w:val="en-US" w:eastAsia="zh-CN"/>
                    </w:rPr>
                  </w:pPr>
                  <w:r>
                    <w:rPr>
                      <w:rFonts w:hint="eastAsia" w:eastAsiaTheme="minorEastAsia"/>
                      <w:b/>
                      <w:bCs/>
                      <w:color w:val="FF0000"/>
                      <w:sz w:val="21"/>
                      <w:szCs w:val="21"/>
                      <w:vertAlign w:val="baseline"/>
                      <w:lang w:val="en-US" w:eastAsia="zh-CN"/>
                    </w:rPr>
                    <w:t>本项目</w:t>
                  </w:r>
                </w:p>
              </w:tc>
            </w:tr>
            <w:tr w14:paraId="0AB41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057" w:type="dxa"/>
                  <w:vAlign w:val="center"/>
                </w:tcPr>
                <w:p w14:paraId="113240B5">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rPr>
                  </w:pPr>
                  <w:r>
                    <w:rPr>
                      <w:rFonts w:hint="eastAsia" w:eastAsiaTheme="minorEastAsia"/>
                      <w:b w:val="0"/>
                      <w:bCs w:val="0"/>
                      <w:color w:val="FF0000"/>
                      <w:sz w:val="21"/>
                      <w:szCs w:val="21"/>
                      <w:vertAlign w:val="baseline"/>
                    </w:rPr>
                    <w:t>四十五、研究和试验发展98.专业实验室、研发（试验）基地</w:t>
                  </w:r>
                </w:p>
              </w:tc>
              <w:tc>
                <w:tcPr>
                  <w:tcW w:w="1750" w:type="dxa"/>
                  <w:vAlign w:val="center"/>
                </w:tcPr>
                <w:p w14:paraId="11D59C91">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rPr>
                  </w:pPr>
                  <w:r>
                    <w:rPr>
                      <w:rFonts w:hint="eastAsia" w:eastAsiaTheme="minorEastAsia"/>
                      <w:b w:val="0"/>
                      <w:bCs w:val="0"/>
                      <w:color w:val="FF0000"/>
                      <w:sz w:val="21"/>
                      <w:szCs w:val="21"/>
                      <w:vertAlign w:val="baseline"/>
                    </w:rPr>
                    <w:t>P3、P4生物安全实验室；转基因实验室</w:t>
                  </w:r>
                </w:p>
              </w:tc>
              <w:tc>
                <w:tcPr>
                  <w:tcW w:w="1362" w:type="dxa"/>
                  <w:vAlign w:val="center"/>
                </w:tcPr>
                <w:p w14:paraId="4D26578A">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rPr>
                  </w:pPr>
                  <w:r>
                    <w:rPr>
                      <w:rFonts w:hint="eastAsia" w:eastAsiaTheme="minorEastAsia"/>
                      <w:b w:val="0"/>
                      <w:bCs w:val="0"/>
                      <w:color w:val="FF0000"/>
                      <w:sz w:val="21"/>
                      <w:szCs w:val="21"/>
                      <w:vertAlign w:val="baseline"/>
                    </w:rPr>
                    <w:t>其他（不产生实验废气、废水、危险废物的除外）</w:t>
                  </w:r>
                </w:p>
              </w:tc>
              <w:tc>
                <w:tcPr>
                  <w:tcW w:w="563" w:type="dxa"/>
                  <w:vAlign w:val="center"/>
                </w:tcPr>
                <w:p w14:paraId="732C9843">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lang w:val="en-US" w:eastAsia="zh-CN"/>
                    </w:rPr>
                  </w:pPr>
                  <w:r>
                    <w:rPr>
                      <w:rFonts w:hint="eastAsia" w:eastAsiaTheme="minorEastAsia"/>
                      <w:b w:val="0"/>
                      <w:bCs w:val="0"/>
                      <w:color w:val="FF0000"/>
                      <w:sz w:val="21"/>
                      <w:szCs w:val="21"/>
                      <w:vertAlign w:val="baseline"/>
                      <w:lang w:val="en-US" w:eastAsia="zh-CN"/>
                    </w:rPr>
                    <w:t>/</w:t>
                  </w:r>
                </w:p>
              </w:tc>
              <w:tc>
                <w:tcPr>
                  <w:tcW w:w="1456" w:type="dxa"/>
                  <w:vAlign w:val="center"/>
                </w:tcPr>
                <w:p w14:paraId="606A9E37">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rPr>
                  </w:pPr>
                  <w:r>
                    <w:rPr>
                      <w:rFonts w:hint="eastAsia" w:eastAsiaTheme="minorEastAsia"/>
                      <w:b w:val="0"/>
                      <w:bCs w:val="0"/>
                      <w:color w:val="FF0000"/>
                      <w:sz w:val="21"/>
                      <w:szCs w:val="21"/>
                      <w:vertAlign w:val="baseline"/>
                    </w:rPr>
                    <w:t>本项目</w:t>
                  </w:r>
                  <w:r>
                    <w:rPr>
                      <w:rFonts w:hint="eastAsia" w:eastAsiaTheme="minorEastAsia"/>
                      <w:b w:val="0"/>
                      <w:bCs w:val="0"/>
                      <w:color w:val="FF0000"/>
                      <w:sz w:val="21"/>
                      <w:szCs w:val="21"/>
                      <w:vertAlign w:val="baseline"/>
                      <w:lang w:val="en-US" w:eastAsia="zh-CN"/>
                    </w:rPr>
                    <w:t>涉及化妆品研</w:t>
                  </w:r>
                  <w:r>
                    <w:rPr>
                      <w:rFonts w:hint="eastAsia" w:eastAsiaTheme="minorEastAsia"/>
                      <w:b w:val="0"/>
                      <w:bCs w:val="0"/>
                      <w:color w:val="FF0000"/>
                      <w:sz w:val="21"/>
                      <w:szCs w:val="21"/>
                      <w:vertAlign w:val="baseline"/>
                    </w:rPr>
                    <w:t>发实验，会产生废气、废水和危险废物，应编制环境影响报告表。</w:t>
                  </w:r>
                </w:p>
              </w:tc>
            </w:tr>
            <w:tr w14:paraId="4083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57" w:type="dxa"/>
                  <w:vAlign w:val="center"/>
                </w:tcPr>
                <w:p w14:paraId="69571B5E">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eastAsiaTheme="minorEastAsia"/>
                      <w:b w:val="0"/>
                      <w:bCs w:val="0"/>
                      <w:color w:val="FF0000"/>
                      <w:sz w:val="21"/>
                      <w:szCs w:val="21"/>
                      <w:vertAlign w:val="baseline"/>
                      <w:lang w:val="en-US" w:eastAsia="zh-CN"/>
                    </w:rPr>
                  </w:pPr>
                  <w:r>
                    <w:rPr>
                      <w:rFonts w:hint="eastAsia" w:eastAsiaTheme="minorEastAsia"/>
                      <w:b w:val="0"/>
                      <w:bCs w:val="0"/>
                      <w:color w:val="FF0000"/>
                      <w:sz w:val="21"/>
                      <w:szCs w:val="21"/>
                      <w:vertAlign w:val="baseline"/>
                    </w:rPr>
                    <w:t>二十三、化学原料和化学制品制造业46.日用化学产品制造</w:t>
                  </w:r>
                  <w:r>
                    <w:rPr>
                      <w:rFonts w:hint="eastAsia" w:eastAsiaTheme="minorEastAsia"/>
                      <w:b w:val="0"/>
                      <w:bCs w:val="0"/>
                      <w:color w:val="FF0000"/>
                      <w:sz w:val="21"/>
                      <w:szCs w:val="21"/>
                      <w:vertAlign w:val="baseline"/>
                      <w:lang w:val="en-US" w:eastAsia="zh-CN"/>
                    </w:rPr>
                    <w:t>268</w:t>
                  </w:r>
                </w:p>
              </w:tc>
              <w:tc>
                <w:tcPr>
                  <w:tcW w:w="1750" w:type="dxa"/>
                  <w:vAlign w:val="center"/>
                </w:tcPr>
                <w:p w14:paraId="5EB7D517">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rPr>
                  </w:pPr>
                  <w:r>
                    <w:rPr>
                      <w:rFonts w:hint="eastAsia" w:eastAsiaTheme="minorEastAsia"/>
                      <w:b w:val="0"/>
                      <w:bCs w:val="0"/>
                      <w:color w:val="FF0000"/>
                      <w:sz w:val="21"/>
                      <w:szCs w:val="21"/>
                      <w:vertAlign w:val="baseline"/>
                    </w:rPr>
                    <w:t>以油脂为原料的肥皂或皂粒制造（采用连续皂化工艺、油脂水解工艺的除外）；香料制造以上均不含单纯混合或分装的</w:t>
                  </w:r>
                </w:p>
              </w:tc>
              <w:tc>
                <w:tcPr>
                  <w:tcW w:w="1362" w:type="dxa"/>
                  <w:vAlign w:val="center"/>
                </w:tcPr>
                <w:p w14:paraId="34527D0A">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rPr>
                  </w:pPr>
                  <w:r>
                    <w:rPr>
                      <w:rFonts w:hint="eastAsia" w:eastAsiaTheme="minorEastAsia"/>
                      <w:b w:val="0"/>
                      <w:bCs w:val="0"/>
                      <w:color w:val="FF0000"/>
                      <w:sz w:val="21"/>
                      <w:szCs w:val="21"/>
                      <w:vertAlign w:val="baseline"/>
                    </w:rPr>
                    <w:t>采用连续皂化工艺、油脂水解工艺的肥皂或皂粒制造；采用高塔喷粉工艺的合成洗衣粉制造；采用热反应工艺的香精制造；烫发剂、染发剂制造</w:t>
                  </w:r>
                </w:p>
              </w:tc>
              <w:tc>
                <w:tcPr>
                  <w:tcW w:w="563" w:type="dxa"/>
                  <w:vAlign w:val="center"/>
                </w:tcPr>
                <w:p w14:paraId="12320687">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eastAsiaTheme="minorEastAsia"/>
                      <w:b w:val="0"/>
                      <w:bCs w:val="0"/>
                      <w:color w:val="FF0000"/>
                      <w:sz w:val="21"/>
                      <w:szCs w:val="21"/>
                      <w:vertAlign w:val="baseline"/>
                      <w:lang w:val="en-US" w:eastAsia="zh-CN"/>
                    </w:rPr>
                  </w:pPr>
                  <w:r>
                    <w:rPr>
                      <w:rFonts w:hint="eastAsia" w:eastAsiaTheme="minorEastAsia"/>
                      <w:b w:val="0"/>
                      <w:bCs w:val="0"/>
                      <w:color w:val="FF0000"/>
                      <w:sz w:val="21"/>
                      <w:szCs w:val="21"/>
                      <w:vertAlign w:val="baseline"/>
                      <w:lang w:val="en-US" w:eastAsia="zh-CN"/>
                    </w:rPr>
                    <w:t>/</w:t>
                  </w:r>
                </w:p>
              </w:tc>
              <w:tc>
                <w:tcPr>
                  <w:tcW w:w="1456" w:type="dxa"/>
                  <w:vAlign w:val="center"/>
                </w:tcPr>
                <w:p w14:paraId="6EA73FE2">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eastAsiaTheme="minorEastAsia"/>
                      <w:b w:val="0"/>
                      <w:bCs w:val="0"/>
                      <w:color w:val="FF0000"/>
                      <w:sz w:val="21"/>
                      <w:szCs w:val="21"/>
                      <w:vertAlign w:val="baseline"/>
                      <w:lang w:val="en-US" w:eastAsia="zh-CN"/>
                    </w:rPr>
                  </w:pPr>
                  <w:r>
                    <w:rPr>
                      <w:rFonts w:hint="eastAsia" w:eastAsiaTheme="minorEastAsia"/>
                      <w:b w:val="0"/>
                      <w:bCs w:val="0"/>
                      <w:color w:val="FF0000"/>
                      <w:sz w:val="21"/>
                      <w:szCs w:val="21"/>
                      <w:vertAlign w:val="baseline"/>
                      <w:lang w:val="en-US" w:eastAsia="zh-CN"/>
                    </w:rPr>
                    <w:t>本项目涉及化妆品生产，属于日用化学产品制造，生产工艺仅为单纯混合或分装，名录未作规定的不纳入环评管理。</w:t>
                  </w:r>
                </w:p>
              </w:tc>
            </w:tr>
          </w:tbl>
          <w:p w14:paraId="761A6D5C">
            <w:pPr>
              <w:spacing w:line="360" w:lineRule="auto"/>
              <w:ind w:firstLine="480" w:firstLineChars="200"/>
              <w:rPr>
                <w:rFonts w:hint="default" w:eastAsiaTheme="minorEastAsia"/>
                <w:color w:val="FF0000"/>
                <w:sz w:val="24"/>
                <w:lang w:val="en-US" w:eastAsia="zh-CN"/>
              </w:rPr>
            </w:pPr>
            <w:r>
              <w:rPr>
                <w:rFonts w:hint="eastAsia" w:eastAsiaTheme="minorEastAsia"/>
                <w:color w:val="FF0000"/>
                <w:sz w:val="24"/>
                <w:lang w:val="en-US" w:eastAsia="zh-CN"/>
              </w:rPr>
              <w:t>根据《建设项目环境影响评价分类管理名录》（2021年版），建设内容涉及本名录中两个及以上项目类别的建设项目，其环境影响评价类别按照其中单项等级最高的确定。因此，本项目需要编制环境影响报告表。</w:t>
            </w:r>
          </w:p>
          <w:p w14:paraId="58370FA4">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lang w:val="en-US" w:eastAsia="zh-CN"/>
                <w14:textFill>
                  <w14:solidFill>
                    <w14:schemeClr w14:val="tx1"/>
                  </w14:solidFill>
                </w14:textFill>
              </w:rPr>
              <w:t>3</w:t>
            </w:r>
            <w:r>
              <w:rPr>
                <w:rFonts w:hint="eastAsia" w:eastAsiaTheme="minorEastAsia"/>
                <w:b/>
                <w:bCs/>
                <w:color w:val="000000" w:themeColor="text1"/>
                <w:sz w:val="24"/>
                <w14:textFill>
                  <w14:solidFill>
                    <w14:schemeClr w14:val="tx1"/>
                  </w14:solidFill>
                </w14:textFill>
              </w:rPr>
              <w:t>、</w:t>
            </w:r>
            <w:r>
              <w:rPr>
                <w:rFonts w:eastAsiaTheme="minorEastAsia"/>
                <w:b/>
                <w:bCs/>
                <w:color w:val="000000" w:themeColor="text1"/>
                <w:sz w:val="24"/>
                <w14:textFill>
                  <w14:solidFill>
                    <w14:schemeClr w14:val="tx1"/>
                  </w14:solidFill>
                </w14:textFill>
              </w:rPr>
              <w:t>“三线一单”符合性分析</w:t>
            </w:r>
          </w:p>
          <w:p w14:paraId="578846FB">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根据</w:t>
            </w:r>
            <w:r>
              <w:rPr>
                <w:rFonts w:hint="eastAsia" w:eastAsiaTheme="minorEastAsia"/>
                <w:color w:val="000000" w:themeColor="text1"/>
                <w:sz w:val="24"/>
                <w14:textFill>
                  <w14:solidFill>
                    <w14:schemeClr w14:val="tx1"/>
                  </w14:solidFill>
                </w14:textFill>
              </w:rPr>
              <w:t>生态环境</w:t>
            </w:r>
            <w:r>
              <w:rPr>
                <w:rFonts w:eastAsiaTheme="minorEastAsia"/>
                <w:color w:val="000000" w:themeColor="text1"/>
                <w:sz w:val="24"/>
                <w14:textFill>
                  <w14:solidFill>
                    <w14:schemeClr w14:val="tx1"/>
                  </w14:solidFill>
                </w14:textFill>
              </w:rPr>
              <w:t>部《关于以改善环境质量为核心加强环境影响评价管理的通知》要求，切实加强环境管理，落实“生态保护红线、环境质量底线、资源利用上线和环境准入负面清单”（简称“三线一单”）约束，建立项目环评审批与规划环评、现有项目环境管理、区域环境质量联动机制，更好的发挥环评制度从源头防范环境污染和生态破坏的作用，加快推进改善环境质量。本项目与“三线一单”符合性分析见表1-</w:t>
            </w:r>
            <w:r>
              <w:rPr>
                <w:rFonts w:hint="eastAsia" w:eastAsiaTheme="minorEastAsia"/>
                <w:color w:val="000000" w:themeColor="text1"/>
                <w:sz w:val="24"/>
                <w:lang w:val="en-US" w:eastAsia="zh-CN"/>
                <w14:textFill>
                  <w14:solidFill>
                    <w14:schemeClr w14:val="tx1"/>
                  </w14:solidFill>
                </w14:textFill>
              </w:rPr>
              <w:t>3</w:t>
            </w:r>
            <w:r>
              <w:rPr>
                <w:rFonts w:eastAsiaTheme="minorEastAsia"/>
                <w:color w:val="000000" w:themeColor="text1"/>
                <w:sz w:val="24"/>
                <w14:textFill>
                  <w14:solidFill>
                    <w14:schemeClr w14:val="tx1"/>
                  </w14:solidFill>
                </w14:textFill>
              </w:rPr>
              <w:t>。</w:t>
            </w:r>
          </w:p>
          <w:p w14:paraId="3138ADB9">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表1-</w:t>
            </w:r>
            <w:r>
              <w:rPr>
                <w:rFonts w:hint="eastAsia" w:eastAsiaTheme="minorEastAsia"/>
                <w:b/>
                <w:color w:val="000000" w:themeColor="text1"/>
                <w:szCs w:val="21"/>
                <w:lang w:val="en-US" w:eastAsia="zh-CN"/>
                <w14:textFill>
                  <w14:solidFill>
                    <w14:schemeClr w14:val="tx1"/>
                  </w14:solidFill>
                </w14:textFill>
              </w:rPr>
              <w:t>3</w:t>
            </w:r>
            <w:r>
              <w:rPr>
                <w:rFonts w:hint="eastAsia" w:eastAsiaTheme="minorEastAsia"/>
                <w:b/>
                <w:color w:val="000000" w:themeColor="text1"/>
                <w:szCs w:val="21"/>
                <w14:textFill>
                  <w14:solidFill>
                    <w14:schemeClr w14:val="tx1"/>
                  </w14:solidFill>
                </w14:textFill>
              </w:rPr>
              <w:t>项目与</w:t>
            </w:r>
            <w:r>
              <w:rPr>
                <w:rFonts w:eastAsiaTheme="minorEastAsia"/>
                <w:b/>
                <w:color w:val="000000" w:themeColor="text1"/>
                <w:szCs w:val="21"/>
                <w14:textFill>
                  <w14:solidFill>
                    <w14:schemeClr w14:val="tx1"/>
                  </w14:solidFill>
                </w14:textFill>
              </w:rPr>
              <w:t>“三线一单”符合性分析</w:t>
            </w:r>
          </w:p>
          <w:tbl>
            <w:tblPr>
              <w:tblStyle w:val="26"/>
              <w:tblW w:w="0" w:type="auto"/>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547"/>
              <w:gridCol w:w="3742"/>
              <w:gridCol w:w="900"/>
            </w:tblGrid>
            <w:tr w14:paraId="2C2B3657">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top w:val="single" w:color="auto" w:sz="12" w:space="0"/>
                    <w:left w:val="single" w:color="auto" w:sz="12" w:space="0"/>
                  </w:tcBorders>
                  <w:vAlign w:val="center"/>
                </w:tcPr>
                <w:p w14:paraId="455D7193">
                  <w:pPr>
                    <w:adjustRightInd w:val="0"/>
                    <w:snapToGrid w:val="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“三线一单”</w:t>
                  </w:r>
                </w:p>
              </w:tc>
              <w:tc>
                <w:tcPr>
                  <w:tcW w:w="3742" w:type="dxa"/>
                  <w:tcBorders>
                    <w:top w:val="single" w:color="auto" w:sz="12" w:space="0"/>
                  </w:tcBorders>
                  <w:vAlign w:val="center"/>
                </w:tcPr>
                <w:p w14:paraId="5B7BF07B">
                  <w:pPr>
                    <w:adjustRightInd w:val="0"/>
                    <w:snapToGrid w:val="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本项目情况</w:t>
                  </w:r>
                </w:p>
              </w:tc>
              <w:tc>
                <w:tcPr>
                  <w:tcW w:w="900" w:type="dxa"/>
                  <w:tcBorders>
                    <w:top w:val="single" w:color="auto" w:sz="12" w:space="0"/>
                    <w:right w:val="single" w:color="auto" w:sz="12" w:space="0"/>
                  </w:tcBorders>
                  <w:vAlign w:val="center"/>
                </w:tcPr>
                <w:p w14:paraId="13537067">
                  <w:pPr>
                    <w:adjustRightInd w:val="0"/>
                    <w:snapToGrid w:val="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符合性</w:t>
                  </w:r>
                </w:p>
              </w:tc>
            </w:tr>
            <w:tr w14:paraId="0C94A3F5">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tcBorders>
                  <w:vAlign w:val="center"/>
                </w:tcPr>
                <w:p w14:paraId="4B7493F2">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生态保护红线</w:t>
                  </w:r>
                </w:p>
              </w:tc>
              <w:tc>
                <w:tcPr>
                  <w:tcW w:w="3742" w:type="dxa"/>
                  <w:vAlign w:val="center"/>
                </w:tcPr>
                <w:p w14:paraId="22A98F95">
                  <w:pPr>
                    <w:tabs>
                      <w:tab w:val="left" w:pos="0"/>
                    </w:tabs>
                    <w:adjustRightInd w:val="0"/>
                    <w:snapToGrid w:val="0"/>
                    <w:jc w:val="left"/>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项目位于</w:t>
                  </w:r>
                  <w:r>
                    <w:rPr>
                      <w:rFonts w:hint="eastAsia" w:eastAsiaTheme="minorEastAsia"/>
                      <w:bCs/>
                      <w:color w:val="000000" w:themeColor="text1"/>
                      <w:szCs w:val="21"/>
                      <w14:textFill>
                        <w14:solidFill>
                          <w14:schemeClr w14:val="tx1"/>
                        </w14:solidFill>
                      </w14:textFill>
                    </w:rPr>
                    <w:t>西安市沣东新城科源四路2296号中兴深蓝科技产业园5号楼2层B区、C区</w:t>
                  </w:r>
                  <w:r>
                    <w:rPr>
                      <w:rFonts w:eastAsiaTheme="minorEastAsia"/>
                      <w:bCs/>
                      <w:color w:val="000000" w:themeColor="text1"/>
                      <w:szCs w:val="21"/>
                      <w14:textFill>
                        <w14:solidFill>
                          <w14:schemeClr w14:val="tx1"/>
                        </w14:solidFill>
                      </w14:textFill>
                    </w:rPr>
                    <w:t>，</w:t>
                  </w:r>
                  <w:r>
                    <w:rPr>
                      <w:rFonts w:hint="eastAsia" w:eastAsiaTheme="minorEastAsia"/>
                      <w:bCs/>
                      <w:color w:val="000000" w:themeColor="text1"/>
                      <w:szCs w:val="21"/>
                      <w14:textFill>
                        <w14:solidFill>
                          <w14:schemeClr w14:val="tx1"/>
                        </w14:solidFill>
                      </w14:textFill>
                    </w:rPr>
                    <w:t>属于重点管控单元，</w:t>
                  </w:r>
                  <w:r>
                    <w:rPr>
                      <w:rFonts w:eastAsiaTheme="minorEastAsia"/>
                      <w:bCs/>
                      <w:color w:val="000000" w:themeColor="text1"/>
                      <w:szCs w:val="21"/>
                      <w14:textFill>
                        <w14:solidFill>
                          <w14:schemeClr w14:val="tx1"/>
                        </w14:solidFill>
                      </w14:textFill>
                    </w:rPr>
                    <w:t>不涉及生态保护红线</w:t>
                  </w:r>
                  <w:r>
                    <w:rPr>
                      <w:rFonts w:hint="eastAsia" w:eastAsiaTheme="minorEastAsia"/>
                      <w:bCs/>
                      <w:color w:val="000000" w:themeColor="text1"/>
                      <w:szCs w:val="21"/>
                      <w14:textFill>
                        <w14:solidFill>
                          <w14:schemeClr w14:val="tx1"/>
                        </w14:solidFill>
                      </w14:textFill>
                    </w:rPr>
                    <w:t>。</w:t>
                  </w:r>
                </w:p>
              </w:tc>
              <w:tc>
                <w:tcPr>
                  <w:tcW w:w="900" w:type="dxa"/>
                  <w:tcBorders>
                    <w:right w:val="single" w:color="auto" w:sz="12" w:space="0"/>
                  </w:tcBorders>
                  <w:vAlign w:val="center"/>
                </w:tcPr>
                <w:p w14:paraId="0D19A12C">
                  <w:pPr>
                    <w:tabs>
                      <w:tab w:val="left" w:pos="0"/>
                    </w:tabs>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r w14:paraId="0A611771">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tcBorders>
                  <w:vAlign w:val="center"/>
                </w:tcPr>
                <w:p w14:paraId="13946FD4">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环境质量底线</w:t>
                  </w:r>
                </w:p>
              </w:tc>
              <w:tc>
                <w:tcPr>
                  <w:tcW w:w="3742" w:type="dxa"/>
                  <w:vAlign w:val="center"/>
                </w:tcPr>
                <w:p w14:paraId="6A6032AA">
                  <w:pPr>
                    <w:adjustRightInd w:val="0"/>
                    <w:snapToGrid w:val="0"/>
                    <w:jc w:val="left"/>
                    <w:rPr>
                      <w:rFonts w:eastAsiaTheme="minorEastAsia"/>
                      <w:bCs/>
                      <w:color w:val="000000" w:themeColor="text1"/>
                      <w:kern w:val="0"/>
                      <w:szCs w:val="21"/>
                      <w14:textFill>
                        <w14:solidFill>
                          <w14:schemeClr w14:val="tx1"/>
                        </w14:solidFill>
                      </w14:textFill>
                    </w:rPr>
                  </w:pPr>
                  <w:r>
                    <w:rPr>
                      <w:rFonts w:hint="eastAsia"/>
                      <w:color w:val="000000" w:themeColor="text1"/>
                      <w:szCs w:val="21"/>
                      <w14:textFill>
                        <w14:solidFill>
                          <w14:schemeClr w14:val="tx1"/>
                        </w14:solidFill>
                      </w14:textFill>
                    </w:rPr>
                    <w:t>项目所在区域</w:t>
                  </w:r>
                  <w:r>
                    <w:rPr>
                      <w:color w:val="000000" w:themeColor="text1"/>
                      <w:szCs w:val="21"/>
                      <w14:textFill>
                        <w14:solidFill>
                          <w14:schemeClr w14:val="tx1"/>
                        </w14:solidFill>
                      </w14:textFill>
                    </w:rPr>
                    <w:t>环境空气执行《环境空气质量标准》（GB3095-2012）二级标准</w:t>
                  </w:r>
                  <w:r>
                    <w:rPr>
                      <w:rFonts w:hint="eastAsia"/>
                      <w:color w:val="000000" w:themeColor="text1"/>
                      <w:szCs w:val="21"/>
                      <w14:textFill>
                        <w14:solidFill>
                          <w14:schemeClr w14:val="tx1"/>
                        </w14:solidFill>
                      </w14:textFill>
                    </w:rPr>
                    <w:t>限值，</w:t>
                  </w:r>
                  <w:r>
                    <w:rPr>
                      <w:color w:val="000000" w:themeColor="text1"/>
                      <w:szCs w:val="21"/>
                      <w14:textFill>
                        <w14:solidFill>
                          <w14:schemeClr w14:val="tx1"/>
                        </w14:solidFill>
                      </w14:textFill>
                    </w:rPr>
                    <w:t>声环境执行《声环境质量标准》（GB3096-2008）</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类标准。</w:t>
                  </w:r>
                  <w:r>
                    <w:rPr>
                      <w:rFonts w:eastAsiaTheme="minorEastAsia"/>
                      <w:bCs/>
                      <w:color w:val="000000" w:themeColor="text1"/>
                      <w:szCs w:val="21"/>
                      <w14:textFill>
                        <w14:solidFill>
                          <w14:schemeClr w14:val="tx1"/>
                        </w14:solidFill>
                      </w14:textFill>
                    </w:rPr>
                    <w:t>项目</w:t>
                  </w:r>
                  <w:r>
                    <w:rPr>
                      <w:rFonts w:hint="eastAsia" w:eastAsiaTheme="minorEastAsia"/>
                      <w:bCs/>
                      <w:color w:val="000000" w:themeColor="text1"/>
                      <w:szCs w:val="21"/>
                      <w14:textFill>
                        <w14:solidFill>
                          <w14:schemeClr w14:val="tx1"/>
                        </w14:solidFill>
                      </w14:textFill>
                    </w:rPr>
                    <w:t>运营期</w:t>
                  </w:r>
                  <w:r>
                    <w:rPr>
                      <w:rFonts w:eastAsiaTheme="minorEastAsia"/>
                      <w:bCs/>
                      <w:color w:val="000000" w:themeColor="text1"/>
                      <w:szCs w:val="21"/>
                      <w14:textFill>
                        <w14:solidFill>
                          <w14:schemeClr w14:val="tx1"/>
                        </w14:solidFill>
                      </w14:textFill>
                    </w:rPr>
                    <w:t>污染物均可达标排放，</w:t>
                  </w:r>
                  <w:r>
                    <w:rPr>
                      <w:rFonts w:hint="eastAsia"/>
                      <w:color w:val="000000" w:themeColor="text1"/>
                      <w:szCs w:val="21"/>
                      <w:shd w:val="clear" w:color="auto" w:fill="FFFFFF"/>
                      <w14:textFill>
                        <w14:solidFill>
                          <w14:schemeClr w14:val="tx1"/>
                        </w14:solidFill>
                      </w14:textFill>
                    </w:rPr>
                    <w:t>不会改变区域环境功能，不会触及环境质量底线。</w:t>
                  </w:r>
                </w:p>
              </w:tc>
              <w:tc>
                <w:tcPr>
                  <w:tcW w:w="900" w:type="dxa"/>
                  <w:tcBorders>
                    <w:right w:val="single" w:color="auto" w:sz="12" w:space="0"/>
                  </w:tcBorders>
                  <w:vAlign w:val="center"/>
                </w:tcPr>
                <w:p w14:paraId="62E9CD9C">
                  <w:pPr>
                    <w:autoSpaceDE w:val="0"/>
                    <w:autoSpaceDN w:val="0"/>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r w14:paraId="0F3C526B">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tcBorders>
                  <w:vAlign w:val="center"/>
                </w:tcPr>
                <w:p w14:paraId="2113F972">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资源利用上线</w:t>
                  </w:r>
                </w:p>
              </w:tc>
              <w:tc>
                <w:tcPr>
                  <w:tcW w:w="3742" w:type="dxa"/>
                  <w:vAlign w:val="center"/>
                </w:tcPr>
                <w:p w14:paraId="164BB163">
                  <w:pPr>
                    <w:tabs>
                      <w:tab w:val="left" w:pos="0"/>
                    </w:tabs>
                    <w:adjustRightInd w:val="0"/>
                    <w:snapToGrid w:val="0"/>
                    <w:jc w:val="left"/>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w:t>
                  </w:r>
                  <w:r>
                    <w:rPr>
                      <w:rFonts w:hint="eastAsia" w:eastAsiaTheme="minorEastAsia"/>
                      <w:bCs/>
                      <w:color w:val="000000" w:themeColor="text1"/>
                      <w:szCs w:val="21"/>
                      <w14:textFill>
                        <w14:solidFill>
                          <w14:schemeClr w14:val="tx1"/>
                        </w14:solidFill>
                      </w14:textFill>
                    </w:rPr>
                    <w:t>租赁中兴深蓝科技产业园5号楼2层B区、C区，占地面积较小，项目运营期会消耗少量水资源、电能，但是其资源消耗相对区域资源利用总量较小，不属于高耗能、高耗水项目。因此，项目</w:t>
                  </w:r>
                  <w:r>
                    <w:rPr>
                      <w:rFonts w:eastAsiaTheme="minorEastAsia"/>
                      <w:bCs/>
                      <w:color w:val="000000" w:themeColor="text1"/>
                      <w:szCs w:val="21"/>
                      <w14:textFill>
                        <w14:solidFill>
                          <w14:schemeClr w14:val="tx1"/>
                        </w14:solidFill>
                      </w14:textFill>
                    </w:rPr>
                    <w:t>不触及资源利用上线</w:t>
                  </w:r>
                  <w:r>
                    <w:rPr>
                      <w:rFonts w:hint="eastAsia" w:eastAsiaTheme="minorEastAsia"/>
                      <w:bCs/>
                      <w:color w:val="000000" w:themeColor="text1"/>
                      <w:szCs w:val="21"/>
                      <w14:textFill>
                        <w14:solidFill>
                          <w14:schemeClr w14:val="tx1"/>
                        </w14:solidFill>
                      </w14:textFill>
                    </w:rPr>
                    <w:t>。</w:t>
                  </w:r>
                </w:p>
              </w:tc>
              <w:tc>
                <w:tcPr>
                  <w:tcW w:w="900" w:type="dxa"/>
                  <w:tcBorders>
                    <w:right w:val="single" w:color="auto" w:sz="12" w:space="0"/>
                  </w:tcBorders>
                  <w:vAlign w:val="center"/>
                </w:tcPr>
                <w:p w14:paraId="253DB170">
                  <w:pPr>
                    <w:tabs>
                      <w:tab w:val="left" w:pos="0"/>
                    </w:tabs>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r w14:paraId="5F00CECD">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547" w:type="dxa"/>
                  <w:tcBorders>
                    <w:left w:val="single" w:color="auto" w:sz="12" w:space="0"/>
                    <w:bottom w:val="single" w:color="auto" w:sz="12" w:space="0"/>
                  </w:tcBorders>
                  <w:vAlign w:val="center"/>
                </w:tcPr>
                <w:p w14:paraId="45361D73">
                  <w:pPr>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环境准入负面清单</w:t>
                  </w:r>
                </w:p>
              </w:tc>
              <w:tc>
                <w:tcPr>
                  <w:tcW w:w="3742" w:type="dxa"/>
                  <w:tcBorders>
                    <w:bottom w:val="single" w:color="auto" w:sz="12" w:space="0"/>
                  </w:tcBorders>
                  <w:vAlign w:val="center"/>
                </w:tcPr>
                <w:p w14:paraId="3CC20A29">
                  <w:pPr>
                    <w:tabs>
                      <w:tab w:val="left" w:pos="0"/>
                    </w:tabs>
                    <w:adjustRightInd w:val="0"/>
                    <w:snapToGrid w:val="0"/>
                    <w:jc w:val="left"/>
                    <w:rPr>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项目建设符合国家</w:t>
                  </w:r>
                  <w:r>
                    <w:rPr>
                      <w:rFonts w:hint="eastAsia" w:eastAsiaTheme="minorEastAsia"/>
                      <w:bCs/>
                      <w:color w:val="000000" w:themeColor="text1"/>
                      <w:szCs w:val="21"/>
                      <w14:textFill>
                        <w14:solidFill>
                          <w14:schemeClr w14:val="tx1"/>
                        </w14:solidFill>
                      </w14:textFill>
                    </w:rPr>
                    <w:t>及地方</w:t>
                  </w:r>
                  <w:r>
                    <w:rPr>
                      <w:rFonts w:eastAsiaTheme="minorEastAsia"/>
                      <w:bCs/>
                      <w:color w:val="000000" w:themeColor="text1"/>
                      <w:szCs w:val="21"/>
                      <w14:textFill>
                        <w14:solidFill>
                          <w14:schemeClr w14:val="tx1"/>
                        </w14:solidFill>
                      </w14:textFill>
                    </w:rPr>
                    <w:t>产业政策，</w:t>
                  </w:r>
                  <w:r>
                    <w:rPr>
                      <w:rFonts w:hint="eastAsia" w:eastAsiaTheme="minorEastAsia"/>
                      <w:bCs/>
                      <w:color w:val="000000" w:themeColor="text1"/>
                      <w:szCs w:val="21"/>
                      <w14:textFill>
                        <w14:solidFill>
                          <w14:schemeClr w14:val="tx1"/>
                        </w14:solidFill>
                      </w14:textFill>
                    </w:rPr>
                    <w:t>选址</w:t>
                  </w:r>
                  <w:r>
                    <w:rPr>
                      <w:rFonts w:eastAsiaTheme="minorEastAsia"/>
                      <w:bCs/>
                      <w:color w:val="000000" w:themeColor="text1"/>
                      <w:szCs w:val="21"/>
                      <w14:textFill>
                        <w14:solidFill>
                          <w14:schemeClr w14:val="tx1"/>
                        </w14:solidFill>
                      </w14:textFill>
                    </w:rPr>
                    <w:t>、资源利用效率、资源配置等均不触及负面清单，且项目</w:t>
                  </w:r>
                  <w:r>
                    <w:rPr>
                      <w:rFonts w:hint="eastAsia" w:eastAsiaTheme="minorEastAsia"/>
                      <w:bCs/>
                      <w:color w:val="000000" w:themeColor="text1"/>
                      <w:szCs w:val="21"/>
                      <w14:textFill>
                        <w14:solidFill>
                          <w14:schemeClr w14:val="tx1"/>
                        </w14:solidFill>
                      </w14:textFill>
                    </w:rPr>
                    <w:t>不在</w:t>
                  </w:r>
                  <w:r>
                    <w:rPr>
                      <w:rFonts w:eastAsiaTheme="minorEastAsia"/>
                      <w:bCs/>
                      <w:color w:val="000000" w:themeColor="text1"/>
                      <w:szCs w:val="21"/>
                      <w14:textFill>
                        <w14:solidFill>
                          <w14:schemeClr w14:val="tx1"/>
                        </w14:solidFill>
                      </w14:textFill>
                    </w:rPr>
                    <w:t>《陕西省国家重点生态功能区产业准入负面清单（试行）》（陕发改规</w:t>
                  </w:r>
                  <w:r>
                    <w:rPr>
                      <w:bCs/>
                      <w:color w:val="000000" w:themeColor="text1"/>
                      <w:szCs w:val="21"/>
                      <w14:textFill>
                        <w14:solidFill>
                          <w14:schemeClr w14:val="tx1"/>
                        </w14:solidFill>
                      </w14:textFill>
                    </w:rPr>
                    <w:t>划〔2018〕213</w:t>
                  </w:r>
                  <w:r>
                    <w:rPr>
                      <w:rFonts w:hint="eastAsia" w:eastAsiaTheme="minorEastAsia"/>
                      <w:bCs/>
                      <w:color w:val="000000" w:themeColor="text1"/>
                      <w:szCs w:val="21"/>
                      <w14:textFill>
                        <w14:solidFill>
                          <w14:schemeClr w14:val="tx1"/>
                        </w14:solidFill>
                      </w14:textFill>
                    </w:rPr>
                    <w:t>号</w:t>
                  </w:r>
                  <w:r>
                    <w:rPr>
                      <w:bCs/>
                      <w:color w:val="000000" w:themeColor="text1"/>
                      <w:szCs w:val="21"/>
                      <w14:textFill>
                        <w14:solidFill>
                          <w14:schemeClr w14:val="tx1"/>
                        </w14:solidFill>
                      </w14:textFill>
                    </w:rPr>
                    <w:t>）、《市场准入负面清单》（2022年版）范围内</w:t>
                  </w:r>
                  <w:r>
                    <w:rPr>
                      <w:rFonts w:hint="eastAsia"/>
                      <w:bCs/>
                      <w:color w:val="000000" w:themeColor="text1"/>
                      <w:szCs w:val="21"/>
                      <w14:textFill>
                        <w14:solidFill>
                          <w14:schemeClr w14:val="tx1"/>
                        </w14:solidFill>
                      </w14:textFill>
                    </w:rPr>
                    <w:t>。</w:t>
                  </w:r>
                  <w:r>
                    <w:rPr>
                      <w:rFonts w:hint="eastAsia"/>
                      <w:color w:val="000000" w:themeColor="text1"/>
                      <w:szCs w:val="21"/>
                      <w:shd w:val="clear" w:color="auto" w:fill="FFFFFF"/>
                      <w14:textFill>
                        <w14:solidFill>
                          <w14:schemeClr w14:val="tx1"/>
                        </w14:solidFill>
                      </w14:textFill>
                    </w:rPr>
                    <w:t>因此，本项目未列入环境准入负面清单。</w:t>
                  </w:r>
                </w:p>
              </w:tc>
              <w:tc>
                <w:tcPr>
                  <w:tcW w:w="900" w:type="dxa"/>
                  <w:tcBorders>
                    <w:bottom w:val="single" w:color="auto" w:sz="12" w:space="0"/>
                    <w:right w:val="single" w:color="auto" w:sz="12" w:space="0"/>
                  </w:tcBorders>
                  <w:vAlign w:val="center"/>
                </w:tcPr>
                <w:p w14:paraId="34CDFCAF">
                  <w:pPr>
                    <w:tabs>
                      <w:tab w:val="left" w:pos="0"/>
                    </w:tabs>
                    <w:adjustRightInd w:val="0"/>
                    <w:snapToGrid w:val="0"/>
                    <w:jc w:val="center"/>
                    <w:rPr>
                      <w:rFonts w:eastAsiaTheme="minorEastAsia"/>
                      <w:bCs/>
                      <w:color w:val="000000" w:themeColor="text1"/>
                      <w:szCs w:val="21"/>
                      <w14:textFill>
                        <w14:solidFill>
                          <w14:schemeClr w14:val="tx1"/>
                        </w14:solidFill>
                      </w14:textFill>
                    </w:rPr>
                  </w:pPr>
                  <w:r>
                    <w:rPr>
                      <w:rFonts w:eastAsiaTheme="minorEastAsia"/>
                      <w:bCs/>
                      <w:color w:val="000000" w:themeColor="text1"/>
                      <w:szCs w:val="21"/>
                      <w14:textFill>
                        <w14:solidFill>
                          <w14:schemeClr w14:val="tx1"/>
                        </w14:solidFill>
                      </w14:textFill>
                    </w:rPr>
                    <w:t>符合</w:t>
                  </w:r>
                </w:p>
              </w:tc>
            </w:tr>
          </w:tbl>
          <w:p w14:paraId="527CC175">
            <w:pPr>
              <w:spacing w:before="120" w:beforeLines="50"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根据《陕西省“三线一单”生态环境分区管控应用技术指南：环境影响评价（试行）》的通知（陕环办[2022]76号）、</w:t>
            </w:r>
            <w:r>
              <w:rPr>
                <w:rFonts w:hint="eastAsia" w:eastAsiaTheme="minorEastAsia"/>
                <w:color w:val="000000" w:themeColor="text1"/>
                <w:sz w:val="24"/>
                <w14:textFill>
                  <w14:solidFill>
                    <w14:schemeClr w14:val="tx1"/>
                  </w14:solidFill>
                </w14:textFill>
              </w:rPr>
              <w:t>《西安市人民政府关于印发“三线一单”生态环境分区管控方案的通知》（市政发[2021]22号）</w:t>
            </w:r>
            <w:r>
              <w:rPr>
                <w:rFonts w:hint="eastAsia" w:eastAsiaTheme="minorEastAsia"/>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环评文件涉及“三线一单”生态环境分区管控符合性分析应采取“一图一表一说明”的表达方式，具体如下</w:t>
            </w:r>
            <w:r>
              <w:rPr>
                <w:rFonts w:hint="eastAsia" w:eastAsiaTheme="minorEastAsia"/>
                <w:color w:val="000000" w:themeColor="text1"/>
                <w:kern w:val="0"/>
                <w:sz w:val="24"/>
                <w14:textFill>
                  <w14:solidFill>
                    <w14:schemeClr w14:val="tx1"/>
                  </w14:solidFill>
                </w14:textFill>
              </w:rPr>
              <w:t>。</w:t>
            </w:r>
          </w:p>
          <w:p w14:paraId="704BAE80">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（1）“一图”</w:t>
            </w:r>
          </w:p>
          <w:p w14:paraId="0F8AC583">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根据陕西省“三线一单”数据应用系统叠图分析可知，本项目属于重点管控单元。项目与环境管控单位对照分析示意图如下图所示。</w:t>
            </w:r>
          </w:p>
          <w:p w14:paraId="7F351E9E">
            <w:pPr>
              <w:adjustRightInd w:val="0"/>
              <w:snapToGrid w:val="0"/>
              <w:spacing w:before="120" w:beforeLines="50"/>
              <w:jc w:val="center"/>
              <w:rPr>
                <w:b/>
                <w:bCs/>
                <w:color w:val="000000" w:themeColor="text1"/>
                <w:szCs w:val="21"/>
                <w14:textFill>
                  <w14:solidFill>
                    <w14:schemeClr w14:val="tx1"/>
                  </w14:solidFill>
                </w14:textFill>
              </w:rPr>
            </w:pPr>
            <w:r>
              <w:rPr>
                <w:color w:val="000000" w:themeColor="text1"/>
                <w14:textFill>
                  <w14:solidFill>
                    <w14:schemeClr w14:val="tx1"/>
                  </w14:solidFill>
                </w14:textFill>
              </w:rPr>
              <w:drawing>
                <wp:inline distT="0" distB="0" distL="114300" distR="114300">
                  <wp:extent cx="2217420" cy="3672205"/>
                  <wp:effectExtent l="0" t="0" r="11430" b="4445"/>
                  <wp:docPr id="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11"/>
                          <a:stretch>
                            <a:fillRect/>
                          </a:stretch>
                        </pic:blipFill>
                        <pic:spPr>
                          <a:xfrm>
                            <a:off x="0" y="0"/>
                            <a:ext cx="2217420" cy="3672205"/>
                          </a:xfrm>
                          <a:prstGeom prst="rect">
                            <a:avLst/>
                          </a:prstGeom>
                          <a:noFill/>
                          <a:ln>
                            <a:noFill/>
                          </a:ln>
                        </pic:spPr>
                      </pic:pic>
                    </a:graphicData>
                  </a:graphic>
                </wp:inline>
              </w:drawing>
            </w:r>
          </w:p>
          <w:p w14:paraId="412F7E22">
            <w:pPr>
              <w:adjustRightInd w:val="0"/>
              <w:snapToGrid w:val="0"/>
              <w:spacing w:before="120" w:beforeLine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图1-1本项目与环境管控单元对照分析示意图</w:t>
            </w:r>
          </w:p>
          <w:p w14:paraId="0AF5B14C">
            <w:pPr>
              <w:adjustRightInd w:val="0"/>
              <w:snapToGrid w:val="0"/>
              <w:spacing w:before="240" w:beforeLines="100" w:line="360" w:lineRule="auto"/>
              <w:ind w:firstLine="480" w:firstLineChars="200"/>
              <w:rPr>
                <w:snapToGrid w:val="0"/>
                <w:color w:val="000000" w:themeColor="text1"/>
                <w:sz w:val="24"/>
                <w:szCs w:val="32"/>
                <w14:textFill>
                  <w14:solidFill>
                    <w14:schemeClr w14:val="tx1"/>
                  </w14:solidFill>
                </w14:textFill>
              </w:rPr>
            </w:pPr>
            <w:r>
              <w:rPr>
                <w:rFonts w:hint="eastAsia"/>
                <w:snapToGrid w:val="0"/>
                <w:color w:val="000000" w:themeColor="text1"/>
                <w:sz w:val="24"/>
                <w:szCs w:val="32"/>
                <w14:textFill>
                  <w14:solidFill>
                    <w14:schemeClr w14:val="tx1"/>
                  </w14:solidFill>
                </w14:textFill>
              </w:rPr>
              <w:t>（2）“一表”</w:t>
            </w:r>
          </w:p>
          <w:p w14:paraId="40BF58DA">
            <w:pPr>
              <w:adjustRightInd w:val="0"/>
              <w:snapToGrid w:val="0"/>
              <w:spacing w:line="360" w:lineRule="auto"/>
              <w:ind w:firstLine="480" w:firstLineChars="200"/>
              <w:rPr>
                <w:snapToGrid w:val="0"/>
                <w:color w:val="000000" w:themeColor="text1"/>
                <w:sz w:val="24"/>
                <w:szCs w:val="32"/>
                <w14:textFill>
                  <w14:solidFill>
                    <w14:schemeClr w14:val="tx1"/>
                  </w14:solidFill>
                </w14:textFill>
              </w:rPr>
            </w:pPr>
            <w:r>
              <w:rPr>
                <w:snapToGrid w:val="0"/>
                <w:color w:val="000000" w:themeColor="text1"/>
                <w:sz w:val="24"/>
                <w:szCs w:val="32"/>
                <w14:textFill>
                  <w14:solidFill>
                    <w14:schemeClr w14:val="tx1"/>
                  </w14:solidFill>
                </w14:textFill>
              </w:rPr>
              <w:t>对照《西安市人民政府关于印发“三线一单”生态环境分区管控方案的通知》中“西安市生态环境分区管控准入清单”中的重点管控单元要求，本项目符合性分析一览表详见下表。</w:t>
            </w:r>
          </w:p>
          <w:p w14:paraId="52D550AC">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rFonts w:hint="eastAsia"/>
                <w:b/>
                <w:bCs/>
                <w:color w:val="000000" w:themeColor="text1"/>
                <w:szCs w:val="21"/>
                <w14:textFill>
                  <w14:solidFill>
                    <w14:schemeClr w14:val="tx1"/>
                  </w14:solidFill>
                </w14:textFill>
              </w:rPr>
              <w:t>1-</w:t>
            </w:r>
            <w:r>
              <w:rPr>
                <w:rFonts w:hint="eastAsia"/>
                <w:b/>
                <w:bCs/>
                <w:color w:val="000000" w:themeColor="text1"/>
                <w:szCs w:val="21"/>
                <w:lang w:val="en-US" w:eastAsia="zh-CN"/>
                <w14:textFill>
                  <w14:solidFill>
                    <w14:schemeClr w14:val="tx1"/>
                  </w14:solidFill>
                </w14:textFill>
              </w:rPr>
              <w:t>4</w:t>
            </w:r>
            <w:r>
              <w:rPr>
                <w:b/>
                <w:bCs/>
                <w:color w:val="000000" w:themeColor="text1"/>
                <w:szCs w:val="21"/>
                <w14:textFill>
                  <w14:solidFill>
                    <w14:schemeClr w14:val="tx1"/>
                  </w14:solidFill>
                </w14:textFill>
              </w:rPr>
              <w:t>本项目与</w:t>
            </w:r>
            <w:r>
              <w:rPr>
                <w:rFonts w:hint="eastAsia"/>
                <w:b/>
                <w:bCs/>
                <w:color w:val="000000" w:themeColor="text1"/>
                <w:szCs w:val="21"/>
                <w14:textFill>
                  <w14:solidFill>
                    <w14:schemeClr w14:val="tx1"/>
                  </w14:solidFill>
                </w14:textFill>
              </w:rPr>
              <w:t>西安</w:t>
            </w:r>
            <w:r>
              <w:rPr>
                <w:b/>
                <w:bCs/>
                <w:color w:val="000000" w:themeColor="text1"/>
                <w:szCs w:val="21"/>
                <w14:textFill>
                  <w14:solidFill>
                    <w14:schemeClr w14:val="tx1"/>
                  </w14:solidFill>
                </w14:textFill>
              </w:rPr>
              <w:t>市生态环境分区管控准入清单符合性分析</w:t>
            </w:r>
          </w:p>
          <w:tbl>
            <w:tblPr>
              <w:tblStyle w:val="27"/>
              <w:tblW w:w="622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3"/>
              <w:gridCol w:w="286"/>
              <w:gridCol w:w="1"/>
              <w:gridCol w:w="428"/>
              <w:gridCol w:w="2"/>
              <w:gridCol w:w="488"/>
              <w:gridCol w:w="2"/>
              <w:gridCol w:w="460"/>
              <w:gridCol w:w="1"/>
              <w:gridCol w:w="238"/>
              <w:gridCol w:w="2016"/>
              <w:gridCol w:w="1"/>
              <w:gridCol w:w="1340"/>
              <w:gridCol w:w="231"/>
              <w:gridCol w:w="10"/>
              <w:gridCol w:w="437"/>
              <w:gridCol w:w="17"/>
            </w:tblGrid>
            <w:tr w14:paraId="1529E8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pct"/>
                <w:trHeight w:val="1110" w:hRule="atLeast"/>
                <w:tblHeader/>
              </w:trPr>
              <w:tc>
                <w:tcPr>
                  <w:tcW w:w="212" w:type="pct"/>
                  <w:tcBorders>
                    <w:tl2br w:val="nil"/>
                    <w:tr2bl w:val="nil"/>
                  </w:tcBorders>
                  <w:vAlign w:val="center"/>
                </w:tcPr>
                <w:p w14:paraId="1935384F">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市</w:t>
                  </w:r>
                </w:p>
              </w:tc>
              <w:tc>
                <w:tcPr>
                  <w:tcW w:w="231" w:type="pct"/>
                  <w:gridSpan w:val="2"/>
                  <w:tcBorders>
                    <w:tl2br w:val="nil"/>
                    <w:tr2bl w:val="nil"/>
                  </w:tcBorders>
                  <w:vAlign w:val="center"/>
                </w:tcPr>
                <w:p w14:paraId="79D1FFC6">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区县</w:t>
                  </w:r>
                </w:p>
              </w:tc>
              <w:tc>
                <w:tcPr>
                  <w:tcW w:w="346" w:type="pct"/>
                  <w:gridSpan w:val="2"/>
                  <w:tcBorders>
                    <w:tl2br w:val="nil"/>
                    <w:tr2bl w:val="nil"/>
                  </w:tcBorders>
                  <w:vAlign w:val="center"/>
                </w:tcPr>
                <w:p w14:paraId="4E0A759A">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环境管控单元名称</w:t>
                  </w:r>
                </w:p>
              </w:tc>
              <w:tc>
                <w:tcPr>
                  <w:tcW w:w="394" w:type="pct"/>
                  <w:gridSpan w:val="2"/>
                  <w:tcBorders>
                    <w:tl2br w:val="nil"/>
                    <w:tr2bl w:val="nil"/>
                  </w:tcBorders>
                  <w:vAlign w:val="center"/>
                </w:tcPr>
                <w:p w14:paraId="2AC02901">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单元要素属性</w:t>
                  </w:r>
                </w:p>
              </w:tc>
              <w:tc>
                <w:tcPr>
                  <w:tcW w:w="371" w:type="pct"/>
                  <w:gridSpan w:val="2"/>
                  <w:tcBorders>
                    <w:tl2br w:val="nil"/>
                    <w:tr2bl w:val="nil"/>
                  </w:tcBorders>
                  <w:vAlign w:val="center"/>
                </w:tcPr>
                <w:p w14:paraId="2842E00E">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管控单元分类</w:t>
                  </w:r>
                </w:p>
              </w:tc>
              <w:tc>
                <w:tcPr>
                  <w:tcW w:w="1812" w:type="pct"/>
                  <w:gridSpan w:val="2"/>
                  <w:tcBorders>
                    <w:tl2br w:val="nil"/>
                    <w:tr2bl w:val="nil"/>
                  </w:tcBorders>
                  <w:vAlign w:val="center"/>
                </w:tcPr>
                <w:p w14:paraId="419020C1">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管控要求</w:t>
                  </w:r>
                </w:p>
              </w:tc>
              <w:tc>
                <w:tcPr>
                  <w:tcW w:w="1264" w:type="pct"/>
                  <w:gridSpan w:val="3"/>
                  <w:tcBorders>
                    <w:tl2br w:val="nil"/>
                    <w:tr2bl w:val="nil"/>
                  </w:tcBorders>
                  <w:vAlign w:val="center"/>
                </w:tcPr>
                <w:p w14:paraId="35793F46">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本项目符合性分析</w:t>
                  </w:r>
                </w:p>
              </w:tc>
              <w:tc>
                <w:tcPr>
                  <w:tcW w:w="360" w:type="pct"/>
                  <w:gridSpan w:val="2"/>
                  <w:tcBorders>
                    <w:tl2br w:val="nil"/>
                    <w:tr2bl w:val="nil"/>
                  </w:tcBorders>
                  <w:vAlign w:val="center"/>
                </w:tcPr>
                <w:p w14:paraId="7ADB82C5">
                  <w:pPr>
                    <w:autoSpaceDE w:val="0"/>
                    <w:autoSpaceDN w:val="0"/>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面积</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m</w:t>
                  </w:r>
                  <w:r>
                    <w:rPr>
                      <w:rFonts w:hint="eastAsia"/>
                      <w:b/>
                      <w:bCs/>
                      <w:color w:val="000000" w:themeColor="text1"/>
                      <w:szCs w:val="21"/>
                      <w:vertAlign w:val="superscript"/>
                      <w14:textFill>
                        <w14:solidFill>
                          <w14:schemeClr w14:val="tx1"/>
                        </w14:solidFill>
                      </w14:textFill>
                    </w:rPr>
                    <w:t>2</w:t>
                  </w:r>
                  <w:r>
                    <w:rPr>
                      <w:b/>
                      <w:bCs/>
                      <w:color w:val="000000" w:themeColor="text1"/>
                      <w:szCs w:val="21"/>
                      <w14:textFill>
                        <w14:solidFill>
                          <w14:schemeClr w14:val="tx1"/>
                        </w14:solidFill>
                      </w14:textFill>
                    </w:rPr>
                    <w:t>）</w:t>
                  </w:r>
                </w:p>
              </w:tc>
            </w:tr>
            <w:tr w14:paraId="451D18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212" w:type="pct"/>
                  <w:vMerge w:val="restart"/>
                  <w:tcBorders>
                    <w:tl2br w:val="nil"/>
                    <w:tr2bl w:val="nil"/>
                  </w:tcBorders>
                  <w:vAlign w:val="center"/>
                </w:tcPr>
                <w:p w14:paraId="7807D465">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西安市</w:t>
                  </w:r>
                </w:p>
              </w:tc>
              <w:tc>
                <w:tcPr>
                  <w:tcW w:w="231" w:type="pct"/>
                  <w:vMerge w:val="restart"/>
                  <w:tcBorders>
                    <w:tl2br w:val="nil"/>
                    <w:tr2bl w:val="nil"/>
                  </w:tcBorders>
                  <w:vAlign w:val="center"/>
                </w:tcPr>
                <w:p w14:paraId="50B5FC2A">
                  <w:pPr>
                    <w:autoSpaceDE w:val="0"/>
                    <w:autoSpaceDN w:val="0"/>
                    <w:adjustRightInd w:val="0"/>
                    <w:snapToGrid w:val="0"/>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西咸新区沣东新城</w:t>
                  </w:r>
                </w:p>
              </w:tc>
              <w:tc>
                <w:tcPr>
                  <w:tcW w:w="346" w:type="pct"/>
                  <w:gridSpan w:val="2"/>
                  <w:vMerge w:val="restart"/>
                  <w:tcBorders>
                    <w:tl2br w:val="nil"/>
                    <w:tr2bl w:val="nil"/>
                  </w:tcBorders>
                  <w:vAlign w:val="center"/>
                </w:tcPr>
                <w:p w14:paraId="0BC6BFB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陕西省西安市长安区重点管控单元4</w:t>
                  </w:r>
                </w:p>
              </w:tc>
              <w:tc>
                <w:tcPr>
                  <w:tcW w:w="394" w:type="pct"/>
                  <w:gridSpan w:val="2"/>
                  <w:vMerge w:val="restart"/>
                  <w:tcBorders>
                    <w:tl2br w:val="nil"/>
                    <w:tr2bl w:val="nil"/>
                  </w:tcBorders>
                  <w:vAlign w:val="center"/>
                </w:tcPr>
                <w:p w14:paraId="68EF3CF7">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大气环境布局敏感重点管控区</w:t>
                  </w:r>
                </w:p>
              </w:tc>
              <w:tc>
                <w:tcPr>
                  <w:tcW w:w="371" w:type="pct"/>
                  <w:gridSpan w:val="2"/>
                  <w:vMerge w:val="restart"/>
                  <w:tcBorders>
                    <w:tl2br w:val="nil"/>
                    <w:tr2bl w:val="nil"/>
                  </w:tcBorders>
                  <w:vAlign w:val="center"/>
                </w:tcPr>
                <w:p w14:paraId="372594F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重点管控单元</w:t>
                  </w:r>
                </w:p>
              </w:tc>
              <w:tc>
                <w:tcPr>
                  <w:tcW w:w="192" w:type="pct"/>
                  <w:gridSpan w:val="2"/>
                  <w:tcBorders>
                    <w:tl2br w:val="nil"/>
                    <w:tr2bl w:val="nil"/>
                  </w:tcBorders>
                  <w:vAlign w:val="center"/>
                </w:tcPr>
                <w:p w14:paraId="24A07F76">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空间布局约束</w:t>
                  </w:r>
                </w:p>
              </w:tc>
              <w:tc>
                <w:tcPr>
                  <w:tcW w:w="1619" w:type="pct"/>
                  <w:gridSpan w:val="2"/>
                  <w:tcBorders>
                    <w:tl2br w:val="nil"/>
                    <w:tr2bl w:val="nil"/>
                  </w:tcBorders>
                  <w:vAlign w:val="center"/>
                </w:tcPr>
                <w:p w14:paraId="3FE92A7E">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1.严格控制新增《陕西省“两高”项目管理暂行目录》行业项目（民生等项目除外，后续对“两高”范围国家如有新规定的，从其规定）。</w:t>
                  </w:r>
                </w:p>
                <w:p w14:paraId="2AFB58F6">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2.严禁新增钢铁、焦化、水泥熟料、平板玻璃、电解铝、氧化铝、煤化工产能。</w:t>
                  </w:r>
                </w:p>
                <w:p w14:paraId="55285712">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3.推动重污染企业搬迁入园或依法关闭。</w:t>
                  </w:r>
                </w:p>
              </w:tc>
              <w:tc>
                <w:tcPr>
                  <w:tcW w:w="1076" w:type="pct"/>
                  <w:tcBorders>
                    <w:tl2br w:val="nil"/>
                    <w:tr2bl w:val="nil"/>
                  </w:tcBorders>
                  <w:vAlign w:val="center"/>
                </w:tcPr>
                <w:p w14:paraId="745FE974">
                  <w:pPr>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项目为实验室及化妆品生产项目，不属于“两高”项目，不属于上述严禁类项目，不属于重污染企业。</w:t>
                  </w:r>
                </w:p>
              </w:tc>
              <w:tc>
                <w:tcPr>
                  <w:tcW w:w="189" w:type="pct"/>
                  <w:gridSpan w:val="2"/>
                  <w:tcBorders>
                    <w:tl2br w:val="nil"/>
                    <w:tr2bl w:val="nil"/>
                  </w:tcBorders>
                  <w:vAlign w:val="center"/>
                </w:tcPr>
                <w:p w14:paraId="74F7E5D5">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restart"/>
                  <w:tcBorders>
                    <w:tl2br w:val="nil"/>
                    <w:tr2bl w:val="nil"/>
                  </w:tcBorders>
                  <w:vAlign w:val="center"/>
                </w:tcPr>
                <w:p w14:paraId="5E7D74E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1322.46</w:t>
                  </w:r>
                </w:p>
              </w:tc>
            </w:tr>
            <w:tr w14:paraId="4A7C7D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2" w:type="pct"/>
                  <w:vMerge w:val="continue"/>
                  <w:tcBorders>
                    <w:tl2br w:val="nil"/>
                    <w:tr2bl w:val="nil"/>
                  </w:tcBorders>
                  <w:vAlign w:val="center"/>
                </w:tcPr>
                <w:p w14:paraId="14A33A1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3F19CF9C">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1EE68ACF">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vMerge w:val="continue"/>
                  <w:tcBorders>
                    <w:tl2br w:val="nil"/>
                    <w:tr2bl w:val="nil"/>
                  </w:tcBorders>
                  <w:vAlign w:val="center"/>
                </w:tcPr>
                <w:p w14:paraId="0773C84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71" w:type="pct"/>
                  <w:gridSpan w:val="2"/>
                  <w:vMerge w:val="continue"/>
                  <w:tcBorders>
                    <w:tl2br w:val="nil"/>
                    <w:tr2bl w:val="nil"/>
                  </w:tcBorders>
                  <w:vAlign w:val="center"/>
                </w:tcPr>
                <w:p w14:paraId="56E26AA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192" w:type="pct"/>
                  <w:gridSpan w:val="2"/>
                  <w:tcBorders>
                    <w:tl2br w:val="nil"/>
                    <w:tr2bl w:val="nil"/>
                  </w:tcBorders>
                  <w:vAlign w:val="center"/>
                </w:tcPr>
                <w:p w14:paraId="76769325">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污染物排放管控</w:t>
                  </w:r>
                </w:p>
              </w:tc>
              <w:tc>
                <w:tcPr>
                  <w:tcW w:w="1619" w:type="pct"/>
                  <w:gridSpan w:val="2"/>
                  <w:tcBorders>
                    <w:tl2br w:val="nil"/>
                    <w:tr2bl w:val="nil"/>
                  </w:tcBorders>
                  <w:vAlign w:val="center"/>
                </w:tcPr>
                <w:p w14:paraId="3FFD294B">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1.鼓励将老旧车辆和非道路移动机械替换为清洁能源车辆。推进新能源或清洁能源汽车使用。</w:t>
                  </w:r>
                </w:p>
              </w:tc>
              <w:tc>
                <w:tcPr>
                  <w:tcW w:w="1076" w:type="pct"/>
                  <w:tcBorders>
                    <w:tl2br w:val="nil"/>
                    <w:tr2bl w:val="nil"/>
                  </w:tcBorders>
                  <w:vAlign w:val="center"/>
                </w:tcPr>
                <w:p w14:paraId="4B66C5D6">
                  <w:pPr>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本项目原料运输均为</w:t>
                  </w:r>
                  <w:r>
                    <w:rPr>
                      <w:rFonts w:hint="eastAsia"/>
                      <w:color w:val="000000" w:themeColor="text1"/>
                      <w:szCs w:val="21"/>
                      <w14:textFill>
                        <w14:solidFill>
                          <w14:schemeClr w14:val="tx1"/>
                        </w14:solidFill>
                      </w14:textFill>
                    </w:rPr>
                    <w:t>第三方运输单位</w:t>
                  </w:r>
                  <w:r>
                    <w:rPr>
                      <w:color w:val="000000" w:themeColor="text1"/>
                      <w:szCs w:val="21"/>
                      <w14:textFill>
                        <w14:solidFill>
                          <w14:schemeClr w14:val="tx1"/>
                        </w14:solidFill>
                      </w14:textFill>
                    </w:rPr>
                    <w:t>负责，不涉及运输车辆及非道路移动机械。</w:t>
                  </w:r>
                </w:p>
              </w:tc>
              <w:tc>
                <w:tcPr>
                  <w:tcW w:w="189" w:type="pct"/>
                  <w:gridSpan w:val="2"/>
                  <w:tcBorders>
                    <w:tl2br w:val="nil"/>
                    <w:tr2bl w:val="nil"/>
                  </w:tcBorders>
                  <w:vAlign w:val="center"/>
                </w:tcPr>
                <w:p w14:paraId="60DECC9D">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2858FE3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r w14:paraId="6EF884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212" w:type="pct"/>
                  <w:vMerge w:val="continue"/>
                  <w:tcBorders>
                    <w:tl2br w:val="nil"/>
                    <w:tr2bl w:val="nil"/>
                  </w:tcBorders>
                  <w:vAlign w:val="center"/>
                </w:tcPr>
                <w:p w14:paraId="67E4B46F">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041BDDB2">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26D0476C">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vMerge w:val="restart"/>
                  <w:tcBorders>
                    <w:tl2br w:val="nil"/>
                    <w:tr2bl w:val="nil"/>
                  </w:tcBorders>
                  <w:vAlign w:val="center"/>
                </w:tcPr>
                <w:p w14:paraId="657CCD7A">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水环境城镇生活污染重点管控区</w:t>
                  </w:r>
                </w:p>
              </w:tc>
              <w:tc>
                <w:tcPr>
                  <w:tcW w:w="371" w:type="pct"/>
                  <w:gridSpan w:val="2"/>
                  <w:vMerge w:val="restart"/>
                  <w:tcBorders>
                    <w:tl2br w:val="nil"/>
                    <w:tr2bl w:val="nil"/>
                  </w:tcBorders>
                  <w:vAlign w:val="center"/>
                </w:tcPr>
                <w:p w14:paraId="2AEB7BFF">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重点管控单元</w:t>
                  </w:r>
                </w:p>
              </w:tc>
              <w:tc>
                <w:tcPr>
                  <w:tcW w:w="192" w:type="pct"/>
                  <w:gridSpan w:val="2"/>
                  <w:tcBorders>
                    <w:tl2br w:val="nil"/>
                    <w:tr2bl w:val="nil"/>
                  </w:tcBorders>
                  <w:vAlign w:val="center"/>
                </w:tcPr>
                <w:p w14:paraId="3A8A697F">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空间布局约束</w:t>
                  </w:r>
                </w:p>
              </w:tc>
              <w:tc>
                <w:tcPr>
                  <w:tcW w:w="1619" w:type="pct"/>
                  <w:gridSpan w:val="2"/>
                  <w:tcBorders>
                    <w:tl2br w:val="nil"/>
                    <w:tr2bl w:val="nil"/>
                  </w:tcBorders>
                  <w:vAlign w:val="center"/>
                </w:tcPr>
                <w:p w14:paraId="00091702">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1.持续推进城中村、老旧城区、城乡结合部污水截流、收集和城市雨污管道新建、改建。</w:t>
                  </w:r>
                </w:p>
              </w:tc>
              <w:tc>
                <w:tcPr>
                  <w:tcW w:w="1076" w:type="pct"/>
                  <w:tcBorders>
                    <w:tl2br w:val="nil"/>
                    <w:tr2bl w:val="nil"/>
                  </w:tcBorders>
                  <w:vAlign w:val="center"/>
                </w:tcPr>
                <w:p w14:paraId="68FFF8C3">
                  <w:pPr>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本项目所在区域已铺设雨污管道，废水经市政污水管网进入西安净水处理有限责任公司第六再生水厂处理。</w:t>
                  </w:r>
                </w:p>
              </w:tc>
              <w:tc>
                <w:tcPr>
                  <w:tcW w:w="189" w:type="pct"/>
                  <w:gridSpan w:val="2"/>
                  <w:tcBorders>
                    <w:tl2br w:val="nil"/>
                    <w:tr2bl w:val="nil"/>
                  </w:tcBorders>
                  <w:vAlign w:val="center"/>
                </w:tcPr>
                <w:p w14:paraId="70A4A93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4B4DBB42">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r w14:paraId="13A321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2" w:type="pct"/>
                  <w:vMerge w:val="continue"/>
                  <w:tcBorders>
                    <w:tl2br w:val="nil"/>
                    <w:tr2bl w:val="nil"/>
                  </w:tcBorders>
                  <w:vAlign w:val="center"/>
                </w:tcPr>
                <w:p w14:paraId="7F276569">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2A99E910">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0013BB08">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vMerge w:val="continue"/>
                  <w:tcBorders>
                    <w:tl2br w:val="nil"/>
                    <w:tr2bl w:val="nil"/>
                  </w:tcBorders>
                  <w:vAlign w:val="center"/>
                </w:tcPr>
                <w:p w14:paraId="38E17277">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71" w:type="pct"/>
                  <w:gridSpan w:val="2"/>
                  <w:vMerge w:val="continue"/>
                  <w:tcBorders>
                    <w:tl2br w:val="nil"/>
                    <w:tr2bl w:val="nil"/>
                  </w:tcBorders>
                  <w:vAlign w:val="center"/>
                </w:tcPr>
                <w:p w14:paraId="57A1C479">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192" w:type="pct"/>
                  <w:gridSpan w:val="2"/>
                  <w:tcBorders>
                    <w:tl2br w:val="nil"/>
                    <w:tr2bl w:val="nil"/>
                  </w:tcBorders>
                  <w:vAlign w:val="center"/>
                </w:tcPr>
                <w:p w14:paraId="0A47A9C5">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污染物排放管控</w:t>
                  </w:r>
                </w:p>
              </w:tc>
              <w:tc>
                <w:tcPr>
                  <w:tcW w:w="1619" w:type="pct"/>
                  <w:gridSpan w:val="2"/>
                  <w:tcBorders>
                    <w:tl2br w:val="nil"/>
                    <w:tr2bl w:val="nil"/>
                  </w:tcBorders>
                  <w:vAlign w:val="center"/>
                </w:tcPr>
                <w:p w14:paraId="6819FFCC">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1.加强城镇污水收集处理设施建设与提标改造。城镇生活污水处理达到《陕西省黄河流域污水综合排放标准》（DB61/224-2018）排放限值要求。</w:t>
                  </w:r>
                </w:p>
                <w:p w14:paraId="47DB2219">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2.城镇新区管网建设及老旧城区管网升级改造中实行雨污分流，鼓励推进初期雨水收集、处理和资源化利用，建设人工湿地水质净化工程，对处理达标后的尾水进一步净化。</w:t>
                  </w:r>
                </w:p>
                <w:p w14:paraId="1D8EB70B">
                  <w:pPr>
                    <w:ind w:left="-105" w:leftChars="-50" w:right="-105" w:rightChars="-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3.污水处理厂出水用于绿化、农灌等用途的，合理确定管控要求，确保达到相应污水再生利用标准。</w:t>
                  </w:r>
                </w:p>
              </w:tc>
              <w:tc>
                <w:tcPr>
                  <w:tcW w:w="1076" w:type="pct"/>
                  <w:tcBorders>
                    <w:tl2br w:val="nil"/>
                    <w:tr2bl w:val="nil"/>
                  </w:tcBorders>
                  <w:vAlign w:val="center"/>
                </w:tcPr>
                <w:p w14:paraId="356C955C">
                  <w:pPr>
                    <w:ind w:left="-105" w:leftChars="-50" w:right="-105" w:rightChars="-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本项目所在区域已铺设污水管道，废水经市政污水管网进入西安净水处理有限责任公司第六再生水厂处理。</w:t>
                  </w:r>
                </w:p>
              </w:tc>
              <w:tc>
                <w:tcPr>
                  <w:tcW w:w="189" w:type="pct"/>
                  <w:gridSpan w:val="2"/>
                  <w:tcBorders>
                    <w:tl2br w:val="nil"/>
                    <w:tr2bl w:val="nil"/>
                  </w:tcBorders>
                  <w:vAlign w:val="center"/>
                </w:tcPr>
                <w:p w14:paraId="28D1554A">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54F22D82">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r w14:paraId="5A6624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70" w:hRule="atLeast"/>
              </w:trPr>
              <w:tc>
                <w:tcPr>
                  <w:tcW w:w="212" w:type="pct"/>
                  <w:vMerge w:val="continue"/>
                  <w:tcBorders>
                    <w:tl2br w:val="nil"/>
                    <w:tr2bl w:val="nil"/>
                  </w:tcBorders>
                  <w:vAlign w:val="center"/>
                </w:tcPr>
                <w:p w14:paraId="1D65400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231" w:type="pct"/>
                  <w:vMerge w:val="continue"/>
                  <w:tcBorders>
                    <w:tl2br w:val="nil"/>
                    <w:tr2bl w:val="nil"/>
                  </w:tcBorders>
                  <w:vAlign w:val="center"/>
                </w:tcPr>
                <w:p w14:paraId="10BB8956">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46" w:type="pct"/>
                  <w:gridSpan w:val="2"/>
                  <w:vMerge w:val="continue"/>
                  <w:tcBorders>
                    <w:tl2br w:val="nil"/>
                    <w:tr2bl w:val="nil"/>
                  </w:tcBorders>
                  <w:vAlign w:val="center"/>
                </w:tcPr>
                <w:p w14:paraId="69B7DFFE">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c>
                <w:tcPr>
                  <w:tcW w:w="394" w:type="pct"/>
                  <w:gridSpan w:val="2"/>
                  <w:tcBorders>
                    <w:tl2br w:val="nil"/>
                    <w:tr2bl w:val="nil"/>
                  </w:tcBorders>
                  <w:vAlign w:val="center"/>
                </w:tcPr>
                <w:p w14:paraId="23DD147D">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高污染燃料禁燃区</w:t>
                  </w:r>
                </w:p>
              </w:tc>
              <w:tc>
                <w:tcPr>
                  <w:tcW w:w="371" w:type="pct"/>
                  <w:gridSpan w:val="2"/>
                  <w:tcBorders>
                    <w:tl2br w:val="nil"/>
                    <w:tr2bl w:val="nil"/>
                  </w:tcBorders>
                  <w:vAlign w:val="center"/>
                </w:tcPr>
                <w:p w14:paraId="5B73A66D">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重点管控单元</w:t>
                  </w:r>
                </w:p>
              </w:tc>
              <w:tc>
                <w:tcPr>
                  <w:tcW w:w="192" w:type="pct"/>
                  <w:gridSpan w:val="2"/>
                  <w:tcBorders>
                    <w:tl2br w:val="nil"/>
                    <w:tr2bl w:val="nil"/>
                  </w:tcBorders>
                  <w:vAlign w:val="center"/>
                </w:tcPr>
                <w:p w14:paraId="76D029D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资源开发效率要求</w:t>
                  </w:r>
                </w:p>
              </w:tc>
              <w:tc>
                <w:tcPr>
                  <w:tcW w:w="1619" w:type="pct"/>
                  <w:gridSpan w:val="2"/>
                  <w:tcBorders>
                    <w:tl2br w:val="nil"/>
                    <w:tr2bl w:val="nil"/>
                  </w:tcBorders>
                  <w:vAlign w:val="center"/>
                </w:tcPr>
                <w:p w14:paraId="6BA6F26E">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禁止销售、使用高污染燃料。禁止新建、扩建燃用高污染燃料的设施。已建成的，应当在市人民政府规定的期限内停止使用或者改用天然气、页岩气、煤层气、液化石油气、干热岩、电、太阳能或者其他清洁能源。</w:t>
                  </w:r>
                </w:p>
                <w:p w14:paraId="33ABA418">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2.禁止燃放烟花爆竹。</w:t>
                  </w:r>
                </w:p>
              </w:tc>
              <w:tc>
                <w:tcPr>
                  <w:tcW w:w="1076" w:type="pct"/>
                  <w:tcBorders>
                    <w:tl2br w:val="nil"/>
                    <w:tr2bl w:val="nil"/>
                  </w:tcBorders>
                  <w:vAlign w:val="center"/>
                </w:tcPr>
                <w:p w14:paraId="7A9F0040">
                  <w:pPr>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为实验室及化妆品生产项目</w:t>
                  </w:r>
                  <w:r>
                    <w:rPr>
                      <w:color w:val="000000" w:themeColor="text1"/>
                      <w:szCs w:val="21"/>
                      <w14:textFill>
                        <w14:solidFill>
                          <w14:schemeClr w14:val="tx1"/>
                        </w14:solidFill>
                      </w14:textFill>
                    </w:rPr>
                    <w:t>，不涉及使用高污染燃料设施，不属于高污染燃料的建设项目。</w:t>
                  </w:r>
                </w:p>
              </w:tc>
              <w:tc>
                <w:tcPr>
                  <w:tcW w:w="189" w:type="pct"/>
                  <w:gridSpan w:val="2"/>
                  <w:tcBorders>
                    <w:tl2br w:val="nil"/>
                    <w:tr2bl w:val="nil"/>
                  </w:tcBorders>
                  <w:vAlign w:val="center"/>
                </w:tcPr>
                <w:p w14:paraId="2AFBC88C">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c>
                <w:tcPr>
                  <w:tcW w:w="365" w:type="pct"/>
                  <w:gridSpan w:val="2"/>
                  <w:vMerge w:val="continue"/>
                  <w:tcBorders>
                    <w:tl2br w:val="nil"/>
                    <w:tr2bl w:val="nil"/>
                  </w:tcBorders>
                  <w:vAlign w:val="center"/>
                </w:tcPr>
                <w:p w14:paraId="08A99741">
                  <w:pPr>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p>
              </w:tc>
            </w:tr>
          </w:tbl>
          <w:p w14:paraId="56BF4755">
            <w:pPr>
              <w:adjustRightInd w:val="0"/>
              <w:snapToGrid w:val="0"/>
              <w:spacing w:before="120" w:beforeLines="50" w:line="360" w:lineRule="auto"/>
              <w:ind w:firstLine="480" w:firstLineChars="200"/>
              <w:rPr>
                <w:snapToGrid w:val="0"/>
                <w:color w:val="000000" w:themeColor="text1"/>
                <w:sz w:val="24"/>
                <w14:textFill>
                  <w14:solidFill>
                    <w14:schemeClr w14:val="tx1"/>
                  </w14:solidFill>
                </w14:textFill>
              </w:rPr>
            </w:pPr>
            <w:r>
              <w:rPr>
                <w:rFonts w:hint="eastAsia"/>
                <w:snapToGrid w:val="0"/>
                <w:color w:val="000000" w:themeColor="text1"/>
                <w:sz w:val="24"/>
                <w14:textFill>
                  <w14:solidFill>
                    <w14:schemeClr w14:val="tx1"/>
                  </w14:solidFill>
                </w14:textFill>
              </w:rPr>
              <w:t>（3）“一说明”</w:t>
            </w:r>
          </w:p>
          <w:p w14:paraId="3472D8CC">
            <w:pPr>
              <w:spacing w:line="360" w:lineRule="auto"/>
              <w:ind w:firstLine="480" w:firstLineChars="200"/>
              <w:jc w:val="left"/>
              <w:rPr>
                <w:b/>
                <w:color w:val="000000" w:themeColor="text1"/>
                <w:szCs w:val="21"/>
                <w14:textFill>
                  <w14:solidFill>
                    <w14:schemeClr w14:val="tx1"/>
                  </w14:solidFill>
                </w14:textFill>
              </w:rPr>
            </w:pPr>
            <w:r>
              <w:rPr>
                <w:snapToGrid w:val="0"/>
                <w:color w:val="000000" w:themeColor="text1"/>
                <w:sz w:val="24"/>
                <w14:textFill>
                  <w14:solidFill>
                    <w14:schemeClr w14:val="tx1"/>
                  </w14:solidFill>
                </w14:textFill>
              </w:rPr>
              <w:t>本项目</w:t>
            </w:r>
            <w:r>
              <w:rPr>
                <w:rFonts w:hint="eastAsia"/>
                <w:snapToGrid w:val="0"/>
                <w:color w:val="000000" w:themeColor="text1"/>
                <w:sz w:val="24"/>
                <w14:textFill>
                  <w14:solidFill>
                    <w14:schemeClr w14:val="tx1"/>
                  </w14:solidFill>
                </w14:textFill>
              </w:rPr>
              <w:t>租赁</w:t>
            </w:r>
            <w:r>
              <w:rPr>
                <w:snapToGrid w:val="0"/>
                <w:color w:val="000000" w:themeColor="text1"/>
                <w:sz w:val="24"/>
                <w14:textFill>
                  <w14:solidFill>
                    <w14:schemeClr w14:val="tx1"/>
                  </w14:solidFill>
                </w14:textFill>
              </w:rPr>
              <w:t>中兴深蓝科技产业园5号楼2层B区、C区，</w:t>
            </w:r>
            <w:r>
              <w:rPr>
                <w:rFonts w:hint="eastAsia"/>
                <w:snapToGrid w:val="0"/>
                <w:color w:val="000000" w:themeColor="text1"/>
                <w:sz w:val="24"/>
                <w14:textFill>
                  <w14:solidFill>
                    <w14:schemeClr w14:val="tx1"/>
                  </w14:solidFill>
                </w14:textFill>
              </w:rPr>
              <w:t>涉及</w:t>
            </w:r>
            <w:r>
              <w:rPr>
                <w:snapToGrid w:val="0"/>
                <w:color w:val="000000" w:themeColor="text1"/>
                <w:sz w:val="24"/>
                <w14:textFill>
                  <w14:solidFill>
                    <w14:schemeClr w14:val="tx1"/>
                  </w14:solidFill>
                </w14:textFill>
              </w:rPr>
              <w:t>西安市生态环境管控单元分布示意图中的重点管控单元。本项目满足重点管控单元在空间布局约束、污染物排放管控、资源开发效率要求等方面管控要求，因此，本项目的建设符合西安市</w:t>
            </w:r>
            <w:r>
              <w:rPr>
                <w:rFonts w:hint="eastAsia" w:ascii="宋体" w:hAnsi="宋体" w:cs="宋体"/>
                <w:snapToGrid w:val="0"/>
                <w:color w:val="000000" w:themeColor="text1"/>
                <w:sz w:val="24"/>
                <w14:textFill>
                  <w14:solidFill>
                    <w14:schemeClr w14:val="tx1"/>
                  </w14:solidFill>
                </w14:textFill>
              </w:rPr>
              <w:t>“三线一单”</w:t>
            </w:r>
            <w:r>
              <w:rPr>
                <w:snapToGrid w:val="0"/>
                <w:color w:val="000000" w:themeColor="text1"/>
                <w:sz w:val="24"/>
                <w14:textFill>
                  <w14:solidFill>
                    <w14:schemeClr w14:val="tx1"/>
                  </w14:solidFill>
                </w14:textFill>
              </w:rPr>
              <w:t>生态环境分区管控要求</w:t>
            </w:r>
            <w:r>
              <w:rPr>
                <w:rFonts w:hint="eastAsia"/>
                <w:snapToGrid w:val="0"/>
                <w:color w:val="000000" w:themeColor="text1"/>
                <w:sz w:val="24"/>
                <w14:textFill>
                  <w14:solidFill>
                    <w14:schemeClr w14:val="tx1"/>
                  </w14:solidFill>
                </w14:textFill>
              </w:rPr>
              <w:t>。</w:t>
            </w:r>
          </w:p>
          <w:p w14:paraId="20CF9D4E">
            <w:pPr>
              <w:spacing w:line="360" w:lineRule="auto"/>
              <w:ind w:firstLine="482"/>
              <w:jc w:val="left"/>
              <w:rPr>
                <w:rFonts w:eastAsiaTheme="minorEastAsia"/>
                <w:b/>
                <w:bCs/>
                <w:color w:val="000000" w:themeColor="text1"/>
                <w:kern w:val="0"/>
                <w:sz w:val="24"/>
                <w14:textFill>
                  <w14:solidFill>
                    <w14:schemeClr w14:val="tx1"/>
                  </w14:solidFill>
                </w14:textFill>
              </w:rPr>
            </w:pPr>
            <w:r>
              <w:rPr>
                <w:rFonts w:hint="eastAsia" w:eastAsiaTheme="minorEastAsia"/>
                <w:b/>
                <w:bCs/>
                <w:color w:val="000000" w:themeColor="text1"/>
                <w:kern w:val="0"/>
                <w:sz w:val="24"/>
                <w:lang w:val="en-US" w:eastAsia="zh-CN"/>
                <w14:textFill>
                  <w14:solidFill>
                    <w14:schemeClr w14:val="tx1"/>
                  </w14:solidFill>
                </w14:textFill>
              </w:rPr>
              <w:t>4</w:t>
            </w:r>
            <w:r>
              <w:rPr>
                <w:rFonts w:hint="eastAsia" w:eastAsiaTheme="minorEastAsia"/>
                <w:b/>
                <w:bCs/>
                <w:color w:val="000000" w:themeColor="text1"/>
                <w:kern w:val="0"/>
                <w:sz w:val="24"/>
                <w14:textFill>
                  <w14:solidFill>
                    <w14:schemeClr w14:val="tx1"/>
                  </w14:solidFill>
                </w14:textFill>
              </w:rPr>
              <w:t>、选址合理性分析</w:t>
            </w:r>
          </w:p>
          <w:p w14:paraId="2F43945F">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本项目位于西安市沣东新城科源四路2296号中兴深蓝科技产业园</w:t>
            </w:r>
            <w:r>
              <w:rPr>
                <w:rFonts w:hint="eastAsia" w:eastAsiaTheme="minorEastAsia"/>
                <w:color w:val="000000" w:themeColor="text1"/>
                <w:kern w:val="0"/>
                <w:sz w:val="24"/>
                <w14:textFill>
                  <w14:solidFill>
                    <w14:schemeClr w14:val="tx1"/>
                  </w14:solidFill>
                </w14:textFill>
              </w:rPr>
              <w:t>，产业园占地109895.3m</w:t>
            </w:r>
            <w:r>
              <w:rPr>
                <w:rFonts w:hint="eastAsia" w:eastAsiaTheme="minorEastAsia"/>
                <w:color w:val="000000" w:themeColor="text1"/>
                <w:kern w:val="0"/>
                <w:sz w:val="24"/>
                <w:vertAlign w:val="superscript"/>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位于沣东新区王寺街道红光大道以北，沣泾大道以东区域，西邻沣泾大道，南邻站前一路，东邻科源三路，北邻科统路。西安中兴深蓝科技产业园已于2020年1月15日填报完成了建设项目环境影响登记表，并完成备案，备案编号20206199000200000031，中兴深蓝科技产业园对入驻产业园的企业要求自行办理环评，各入驻企业需符合沣东环境保护相关规划及审批要求。</w:t>
            </w:r>
          </w:p>
          <w:p w14:paraId="4069129C">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本项目</w:t>
            </w:r>
            <w:r>
              <w:rPr>
                <w:rFonts w:hint="eastAsia" w:eastAsiaTheme="minorEastAsia"/>
                <w:color w:val="000000" w:themeColor="text1"/>
                <w:kern w:val="0"/>
                <w:sz w:val="24"/>
                <w14:textFill>
                  <w14:solidFill>
                    <w14:schemeClr w14:val="tx1"/>
                  </w14:solidFill>
                </w14:textFill>
              </w:rPr>
              <w:t>租赁中兴深蓝科技产业园5号楼2层B区、C区</w:t>
            </w:r>
            <w:r>
              <w:rPr>
                <w:rFonts w:eastAsiaTheme="minorEastAsia"/>
                <w:color w:val="000000" w:themeColor="text1"/>
                <w:kern w:val="0"/>
                <w:sz w:val="24"/>
                <w14:textFill>
                  <w14:solidFill>
                    <w14:schemeClr w14:val="tx1"/>
                  </w14:solidFill>
                </w14:textFill>
              </w:rPr>
              <w:t>，</w:t>
            </w:r>
            <w:r>
              <w:rPr>
                <w:rFonts w:hint="eastAsia" w:eastAsiaTheme="minorEastAsia"/>
                <w:color w:val="000000" w:themeColor="text1"/>
                <w:kern w:val="0"/>
                <w:sz w:val="24"/>
                <w14:textFill>
                  <w14:solidFill>
                    <w14:schemeClr w14:val="tx1"/>
                  </w14:solidFill>
                </w14:textFill>
              </w:rPr>
              <w:t>租赁建筑面积1322.46m</w:t>
            </w:r>
            <w:r>
              <w:rPr>
                <w:rFonts w:hint="eastAsia" w:eastAsiaTheme="minorEastAsia"/>
                <w:color w:val="000000" w:themeColor="text1"/>
                <w:kern w:val="0"/>
                <w:sz w:val="24"/>
                <w:vertAlign w:val="superscript"/>
                <w14:textFill>
                  <w14:solidFill>
                    <w14:schemeClr w14:val="tx1"/>
                  </w14:solidFill>
                </w14:textFill>
              </w:rPr>
              <w:t>2</w:t>
            </w:r>
            <w:r>
              <w:rPr>
                <w:rFonts w:hint="eastAsia" w:eastAsiaTheme="minorEastAsia"/>
                <w:color w:val="000000" w:themeColor="text1"/>
                <w:kern w:val="0"/>
                <w:sz w:val="24"/>
                <w14:textFill>
                  <w14:solidFill>
                    <w14:schemeClr w14:val="tx1"/>
                  </w14:solidFill>
                </w14:textFill>
              </w:rPr>
              <w:t>，项目地理位置见附图1，项目相邻楼层1层为机械加工企业，3层为企业办公楼，2层A区目前为空置厂房，目前尚未入住其他用户，不存在制约因素，本次评价要求A区后期禁止引进对本项目产生污染影响企业。项目东侧为科源四路，其他三侧为中兴深蓝科技产业园其他厂房及企业办公楼，主要为机加工、实验室等企业，不会对化妆品研发及生产产生影响，项目四邻关系见附图2。根据《西咸新区沣东新城控制性详细规划土地使用规划图》（附图3），项目所在地用地性质属于沣东新城总体规划中的一类工业用地，符合用地规划要求。项目在已有厂房内建设，本次不新增建筑物，</w:t>
            </w:r>
            <w:r>
              <w:rPr>
                <w:rFonts w:eastAsiaTheme="minorEastAsia"/>
                <w:color w:val="000000" w:themeColor="text1"/>
                <w:kern w:val="0"/>
                <w:sz w:val="24"/>
                <w14:textFill>
                  <w14:solidFill>
                    <w14:schemeClr w14:val="tx1"/>
                  </w14:solidFill>
                </w14:textFill>
              </w:rPr>
              <w:t>项目所在地交通便利，通讯方便，给水、供电等公用基础设施齐全</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项目选址周边无自然保护区、水源保护区、风景名胜区、文物保护单位等重要环境敏感保护目标分布，不属于相关法律、法规划定的禁止建设区域。</w:t>
            </w:r>
            <w:r>
              <w:rPr>
                <w:rFonts w:hint="eastAsia" w:eastAsiaTheme="minorEastAsia"/>
                <w:color w:val="FF0000"/>
                <w:kern w:val="0"/>
                <w:sz w:val="24"/>
                <w:lang w:val="en-US" w:eastAsia="zh-CN"/>
              </w:rPr>
              <w:t>根据现场勘察，距离项目最近的敏感点为项目东南侧的沣东·旺城，与项目距离约100m，距离较远，本项目建设不会对沣东·旺城产生影响。</w:t>
            </w:r>
            <w:r>
              <w:rPr>
                <w:rFonts w:eastAsiaTheme="minorEastAsia"/>
                <w:color w:val="000000" w:themeColor="text1"/>
                <w:kern w:val="0"/>
                <w:sz w:val="24"/>
                <w14:textFill>
                  <w14:solidFill>
                    <w14:schemeClr w14:val="tx1"/>
                  </w14:solidFill>
                </w14:textFill>
              </w:rPr>
              <w:t>本项目在</w:t>
            </w:r>
            <w:r>
              <w:rPr>
                <w:rFonts w:hint="eastAsia" w:eastAsiaTheme="minorEastAsia"/>
                <w:color w:val="000000" w:themeColor="text1"/>
                <w:kern w:val="0"/>
                <w:sz w:val="24"/>
                <w14:textFill>
                  <w14:solidFill>
                    <w14:schemeClr w14:val="tx1"/>
                  </w14:solidFill>
                </w14:textFill>
              </w:rPr>
              <w:t>严格</w:t>
            </w:r>
            <w:r>
              <w:rPr>
                <w:rFonts w:eastAsiaTheme="minorEastAsia"/>
                <w:color w:val="000000" w:themeColor="text1"/>
                <w:kern w:val="0"/>
                <w:sz w:val="24"/>
                <w14:textFill>
                  <w14:solidFill>
                    <w14:schemeClr w14:val="tx1"/>
                  </w14:solidFill>
                </w14:textFill>
              </w:rPr>
              <w:t>落实</w:t>
            </w:r>
            <w:r>
              <w:rPr>
                <w:rFonts w:hint="eastAsia" w:eastAsiaTheme="minorEastAsia"/>
                <w:color w:val="000000" w:themeColor="text1"/>
                <w:kern w:val="0"/>
                <w:sz w:val="24"/>
                <w14:textFill>
                  <w14:solidFill>
                    <w14:schemeClr w14:val="tx1"/>
                  </w14:solidFill>
                </w14:textFill>
              </w:rPr>
              <w:t>报告表提出的</w:t>
            </w:r>
            <w:r>
              <w:rPr>
                <w:rFonts w:eastAsiaTheme="minorEastAsia"/>
                <w:color w:val="000000" w:themeColor="text1"/>
                <w:kern w:val="0"/>
                <w:sz w:val="24"/>
                <w14:textFill>
                  <w14:solidFill>
                    <w14:schemeClr w14:val="tx1"/>
                  </w14:solidFill>
                </w14:textFill>
              </w:rPr>
              <w:t>各项</w:t>
            </w:r>
            <w:r>
              <w:rPr>
                <w:rFonts w:hint="eastAsia" w:eastAsiaTheme="minorEastAsia"/>
                <w:color w:val="000000" w:themeColor="text1"/>
                <w:kern w:val="0"/>
                <w:sz w:val="24"/>
                <w14:textFill>
                  <w14:solidFill>
                    <w14:schemeClr w14:val="tx1"/>
                  </w14:solidFill>
                </w14:textFill>
              </w:rPr>
              <w:t>污染防治</w:t>
            </w:r>
            <w:r>
              <w:rPr>
                <w:rFonts w:eastAsiaTheme="minorEastAsia"/>
                <w:color w:val="000000" w:themeColor="text1"/>
                <w:kern w:val="0"/>
                <w:sz w:val="24"/>
                <w14:textFill>
                  <w14:solidFill>
                    <w14:schemeClr w14:val="tx1"/>
                  </w14:solidFill>
                </w14:textFill>
              </w:rPr>
              <w:t>措施的</w:t>
            </w:r>
            <w:r>
              <w:rPr>
                <w:rFonts w:hint="eastAsia" w:eastAsiaTheme="minorEastAsia"/>
                <w:color w:val="000000" w:themeColor="text1"/>
                <w:kern w:val="0"/>
                <w:sz w:val="24"/>
                <w14:textFill>
                  <w14:solidFill>
                    <w14:schemeClr w14:val="tx1"/>
                  </w14:solidFill>
                </w14:textFill>
              </w:rPr>
              <w:t>前提</w:t>
            </w:r>
            <w:r>
              <w:rPr>
                <w:rFonts w:eastAsiaTheme="minorEastAsia"/>
                <w:color w:val="000000" w:themeColor="text1"/>
                <w:kern w:val="0"/>
                <w:sz w:val="24"/>
                <w14:textFill>
                  <w14:solidFill>
                    <w14:schemeClr w14:val="tx1"/>
                  </w14:solidFill>
                </w14:textFill>
              </w:rPr>
              <w:t>下</w:t>
            </w:r>
            <w:r>
              <w:rPr>
                <w:rFonts w:hint="eastAsia" w:eastAsiaTheme="minorEastAsia"/>
                <w:color w:val="000000" w:themeColor="text1"/>
                <w:kern w:val="0"/>
                <w:sz w:val="24"/>
                <w14:textFill>
                  <w14:solidFill>
                    <w14:schemeClr w14:val="tx1"/>
                  </w14:solidFill>
                </w14:textFill>
              </w:rPr>
              <w:t>，</w:t>
            </w:r>
            <w:r>
              <w:rPr>
                <w:rFonts w:eastAsiaTheme="minorEastAsia"/>
                <w:color w:val="000000" w:themeColor="text1"/>
                <w:kern w:val="0"/>
                <w:sz w:val="24"/>
                <w14:textFill>
                  <w14:solidFill>
                    <w14:schemeClr w14:val="tx1"/>
                  </w14:solidFill>
                </w14:textFill>
              </w:rPr>
              <w:t>可</w:t>
            </w:r>
            <w:r>
              <w:rPr>
                <w:rFonts w:hint="eastAsia" w:eastAsiaTheme="minorEastAsia"/>
                <w:color w:val="000000" w:themeColor="text1"/>
                <w:kern w:val="0"/>
                <w:sz w:val="24"/>
                <w14:textFill>
                  <w14:solidFill>
                    <w14:schemeClr w14:val="tx1"/>
                  </w14:solidFill>
                </w14:textFill>
              </w:rPr>
              <w:t>将</w:t>
            </w:r>
            <w:r>
              <w:rPr>
                <w:rFonts w:eastAsiaTheme="minorEastAsia"/>
                <w:color w:val="000000" w:themeColor="text1"/>
                <w:kern w:val="0"/>
                <w:sz w:val="24"/>
                <w14:textFill>
                  <w14:solidFill>
                    <w14:schemeClr w14:val="tx1"/>
                  </w14:solidFill>
                </w14:textFill>
              </w:rPr>
              <w:t>环境影响降</w:t>
            </w:r>
            <w:r>
              <w:rPr>
                <w:rFonts w:hint="eastAsia" w:eastAsiaTheme="minorEastAsia"/>
                <w:color w:val="000000" w:themeColor="text1"/>
                <w:kern w:val="0"/>
                <w:sz w:val="24"/>
                <w14:textFill>
                  <w14:solidFill>
                    <w14:schemeClr w14:val="tx1"/>
                  </w14:solidFill>
                </w14:textFill>
              </w:rPr>
              <w:t>至</w:t>
            </w:r>
            <w:r>
              <w:rPr>
                <w:rFonts w:eastAsiaTheme="minorEastAsia"/>
                <w:color w:val="000000" w:themeColor="text1"/>
                <w:kern w:val="0"/>
                <w:sz w:val="24"/>
                <w14:textFill>
                  <w14:solidFill>
                    <w14:schemeClr w14:val="tx1"/>
                  </w14:solidFill>
                </w14:textFill>
              </w:rPr>
              <w:t>最</w:t>
            </w:r>
            <w:r>
              <w:rPr>
                <w:rFonts w:hint="eastAsia" w:eastAsiaTheme="minorEastAsia"/>
                <w:color w:val="000000" w:themeColor="text1"/>
                <w:kern w:val="0"/>
                <w:sz w:val="24"/>
                <w14:textFill>
                  <w14:solidFill>
                    <w14:schemeClr w14:val="tx1"/>
                  </w14:solidFill>
                </w14:textFill>
              </w:rPr>
              <w:t>低程度</w:t>
            </w:r>
            <w:r>
              <w:rPr>
                <w:rFonts w:eastAsiaTheme="minorEastAsia"/>
                <w:color w:val="000000" w:themeColor="text1"/>
                <w:kern w:val="0"/>
                <w:sz w:val="24"/>
                <w14:textFill>
                  <w14:solidFill>
                    <w14:schemeClr w14:val="tx1"/>
                  </w14:solidFill>
                </w14:textFill>
              </w:rPr>
              <w:t>，不会对周围</w:t>
            </w:r>
            <w:r>
              <w:rPr>
                <w:rFonts w:hint="eastAsia" w:eastAsiaTheme="minorEastAsia"/>
                <w:color w:val="000000" w:themeColor="text1"/>
                <w:kern w:val="0"/>
                <w:sz w:val="24"/>
                <w14:textFill>
                  <w14:solidFill>
                    <w14:schemeClr w14:val="tx1"/>
                  </w14:solidFill>
                </w14:textFill>
              </w:rPr>
              <w:t>环境</w:t>
            </w:r>
            <w:r>
              <w:rPr>
                <w:rFonts w:eastAsiaTheme="minorEastAsia"/>
                <w:color w:val="000000" w:themeColor="text1"/>
                <w:kern w:val="0"/>
                <w:sz w:val="24"/>
                <w14:textFill>
                  <w14:solidFill>
                    <w14:schemeClr w14:val="tx1"/>
                  </w14:solidFill>
                </w14:textFill>
              </w:rPr>
              <w:t>产生明显不利影响。</w:t>
            </w:r>
          </w:p>
          <w:p w14:paraId="4EBD15B8">
            <w:pPr>
              <w:widowControl/>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hint="eastAsia" w:eastAsiaTheme="minorEastAsia"/>
                <w:color w:val="000000" w:themeColor="text1"/>
                <w:kern w:val="0"/>
                <w:sz w:val="24"/>
                <w14:textFill>
                  <w14:solidFill>
                    <w14:schemeClr w14:val="tx1"/>
                  </w14:solidFill>
                </w14:textFill>
              </w:rPr>
              <w:t>综上，从环境影响角度分析，</w:t>
            </w:r>
            <w:r>
              <w:rPr>
                <w:rFonts w:eastAsiaTheme="minorEastAsia"/>
                <w:color w:val="000000" w:themeColor="text1"/>
                <w:kern w:val="0"/>
                <w:sz w:val="24"/>
                <w14:textFill>
                  <w14:solidFill>
                    <w14:schemeClr w14:val="tx1"/>
                  </w14:solidFill>
                </w14:textFill>
              </w:rPr>
              <w:t>本项目选址合理。</w:t>
            </w:r>
          </w:p>
          <w:p w14:paraId="3A56F2D8">
            <w:pPr>
              <w:spacing w:line="360" w:lineRule="auto"/>
              <w:ind w:firstLine="482"/>
              <w:jc w:val="left"/>
              <w:rPr>
                <w:rFonts w:eastAsiaTheme="minorEastAsia"/>
                <w:b/>
                <w:bCs/>
                <w:color w:val="000000" w:themeColor="text1"/>
                <w:kern w:val="0"/>
                <w:sz w:val="24"/>
                <w14:textFill>
                  <w14:solidFill>
                    <w14:schemeClr w14:val="tx1"/>
                  </w14:solidFill>
                </w14:textFill>
              </w:rPr>
            </w:pPr>
            <w:r>
              <w:rPr>
                <w:rFonts w:hint="eastAsia" w:eastAsiaTheme="minorEastAsia"/>
                <w:b/>
                <w:bCs/>
                <w:color w:val="000000" w:themeColor="text1"/>
                <w:kern w:val="0"/>
                <w:sz w:val="24"/>
                <w:lang w:val="en-US" w:eastAsia="zh-CN"/>
                <w14:textFill>
                  <w14:solidFill>
                    <w14:schemeClr w14:val="tx1"/>
                  </w14:solidFill>
                </w14:textFill>
              </w:rPr>
              <w:t>5</w:t>
            </w:r>
            <w:r>
              <w:rPr>
                <w:rFonts w:hint="eastAsia" w:eastAsiaTheme="minorEastAsia"/>
                <w:b/>
                <w:bCs/>
                <w:color w:val="000000" w:themeColor="text1"/>
                <w:kern w:val="0"/>
                <w:sz w:val="24"/>
                <w14:textFill>
                  <w14:solidFill>
                    <w14:schemeClr w14:val="tx1"/>
                  </w14:solidFill>
                </w14:textFill>
              </w:rPr>
              <w:t>、环保</w:t>
            </w:r>
            <w:r>
              <w:rPr>
                <w:rFonts w:eastAsiaTheme="minorEastAsia"/>
                <w:b/>
                <w:bCs/>
                <w:color w:val="000000" w:themeColor="text1"/>
                <w:kern w:val="0"/>
                <w:sz w:val="24"/>
                <w14:textFill>
                  <w14:solidFill>
                    <w14:schemeClr w14:val="tx1"/>
                  </w14:solidFill>
                </w14:textFill>
              </w:rPr>
              <w:t>政策符合性分析</w:t>
            </w:r>
          </w:p>
          <w:p w14:paraId="660B9318">
            <w:pPr>
              <w:spacing w:line="360" w:lineRule="auto"/>
              <w:ind w:firstLine="480" w:firstLineChars="200"/>
              <w:jc w:val="left"/>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项目与相关环保政策的符合性分析见表1-</w:t>
            </w:r>
            <w:r>
              <w:rPr>
                <w:rFonts w:hint="eastAsia" w:eastAsiaTheme="minorEastAsia"/>
                <w:color w:val="000000" w:themeColor="text1"/>
                <w:kern w:val="0"/>
                <w:sz w:val="24"/>
                <w:lang w:val="en-US" w:eastAsia="zh-CN"/>
                <w14:textFill>
                  <w14:solidFill>
                    <w14:schemeClr w14:val="tx1"/>
                  </w14:solidFill>
                </w14:textFill>
              </w:rPr>
              <w:t>5</w:t>
            </w:r>
            <w:r>
              <w:rPr>
                <w:rFonts w:eastAsiaTheme="minorEastAsia"/>
                <w:color w:val="000000" w:themeColor="text1"/>
                <w:kern w:val="0"/>
                <w:sz w:val="24"/>
                <w14:textFill>
                  <w14:solidFill>
                    <w14:schemeClr w14:val="tx1"/>
                  </w14:solidFill>
                </w14:textFill>
              </w:rPr>
              <w:t>。</w:t>
            </w:r>
          </w:p>
          <w:p w14:paraId="4E39EA16">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表1</w:t>
            </w:r>
            <w:r>
              <w:rPr>
                <w:rFonts w:hint="eastAsia" w:eastAsiaTheme="minorEastAsia"/>
                <w:b/>
                <w:color w:val="000000" w:themeColor="text1"/>
                <w:szCs w:val="21"/>
                <w14:textFill>
                  <w14:solidFill>
                    <w14:schemeClr w14:val="tx1"/>
                  </w14:solidFill>
                </w14:textFill>
              </w:rPr>
              <w:t>-</w:t>
            </w:r>
            <w:r>
              <w:rPr>
                <w:rFonts w:hint="eastAsia" w:eastAsiaTheme="minorEastAsia"/>
                <w:b/>
                <w:color w:val="000000" w:themeColor="text1"/>
                <w:szCs w:val="21"/>
                <w:lang w:val="en-US" w:eastAsia="zh-CN"/>
                <w14:textFill>
                  <w14:solidFill>
                    <w14:schemeClr w14:val="tx1"/>
                  </w14:solidFill>
                </w14:textFill>
              </w:rPr>
              <w:t>5</w:t>
            </w:r>
            <w:r>
              <w:rPr>
                <w:rFonts w:eastAsiaTheme="minorEastAsia"/>
                <w:b/>
                <w:color w:val="000000" w:themeColor="text1"/>
                <w:szCs w:val="21"/>
                <w14:textFill>
                  <w14:solidFill>
                    <w14:schemeClr w14:val="tx1"/>
                  </w14:solidFill>
                </w14:textFill>
              </w:rPr>
              <w:t>项目与相关环保政策的符合性分析</w:t>
            </w:r>
          </w:p>
          <w:tbl>
            <w:tblPr>
              <w:tblStyle w:val="27"/>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319"/>
              <w:gridCol w:w="2261"/>
              <w:gridCol w:w="1710"/>
              <w:gridCol w:w="527"/>
            </w:tblGrid>
            <w:tr w14:paraId="7C76C6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tcBorders>
                    <w:tl2br w:val="nil"/>
                    <w:tr2bl w:val="nil"/>
                  </w:tcBorders>
                  <w:vAlign w:val="center"/>
                </w:tcPr>
                <w:p w14:paraId="29D68C6A">
                  <w:pPr>
                    <w:ind w:left="-63" w:leftChars="-30" w:right="-63" w:rightChars="-3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文件</w:t>
                  </w:r>
                </w:p>
              </w:tc>
              <w:tc>
                <w:tcPr>
                  <w:tcW w:w="2096" w:type="pct"/>
                  <w:gridSpan w:val="2"/>
                  <w:tcBorders>
                    <w:tl2br w:val="nil"/>
                    <w:tr2bl w:val="nil"/>
                  </w:tcBorders>
                  <w:vAlign w:val="center"/>
                </w:tcPr>
                <w:p w14:paraId="0F68E345">
                  <w:pPr>
                    <w:ind w:left="-63" w:leftChars="-30" w:right="-63" w:rightChars="-3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政策要求</w:t>
                  </w:r>
                </w:p>
              </w:tc>
              <w:tc>
                <w:tcPr>
                  <w:tcW w:w="1389" w:type="pct"/>
                  <w:tcBorders>
                    <w:tl2br w:val="nil"/>
                    <w:tr2bl w:val="nil"/>
                  </w:tcBorders>
                  <w:vAlign w:val="center"/>
                </w:tcPr>
                <w:p w14:paraId="64A64D06">
                  <w:pPr>
                    <w:ind w:left="-63" w:leftChars="-30" w:right="-63" w:rightChars="-3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本项目情况</w:t>
                  </w:r>
                </w:p>
              </w:tc>
              <w:tc>
                <w:tcPr>
                  <w:tcW w:w="428" w:type="pct"/>
                  <w:tcBorders>
                    <w:tl2br w:val="nil"/>
                    <w:tr2bl w:val="nil"/>
                  </w:tcBorders>
                  <w:vAlign w:val="center"/>
                </w:tcPr>
                <w:p w14:paraId="0E1D09E0">
                  <w:pPr>
                    <w:ind w:left="-63" w:leftChars="-30" w:right="-63" w:rightChars="-3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w:t>
                  </w:r>
                </w:p>
              </w:tc>
            </w:tr>
            <w:tr w14:paraId="56580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tcBorders>
                    <w:tl2br w:val="nil"/>
                    <w:tr2bl w:val="nil"/>
                  </w:tcBorders>
                  <w:vAlign w:val="center"/>
                </w:tcPr>
                <w:p w14:paraId="6A56F5EF">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《中华人民共和国大气污染防治法》（2018修订）</w:t>
                  </w:r>
                </w:p>
              </w:tc>
              <w:tc>
                <w:tcPr>
                  <w:tcW w:w="2096" w:type="pct"/>
                  <w:gridSpan w:val="2"/>
                  <w:tcBorders>
                    <w:tl2br w:val="nil"/>
                    <w:tr2bl w:val="nil"/>
                  </w:tcBorders>
                  <w:vAlign w:val="center"/>
                </w:tcPr>
                <w:p w14:paraId="5AFDB74E">
                  <w:pPr>
                    <w:ind w:left="-63" w:leftChars="-30" w:right="-63" w:rightChars="-3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工业污染防治第四十五条</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产生含挥发性有机物废气的生产和服务活动，应当在密闭空间或者设备中进行，并按照规定安装、使用污染防治设施；无法密闭的，应当采取措施减少废气排放</w:t>
                  </w:r>
                  <w:r>
                    <w:rPr>
                      <w:rFonts w:hint="eastAsia"/>
                      <w:color w:val="000000" w:themeColor="text1"/>
                      <w:szCs w:val="21"/>
                      <w14:textFill>
                        <w14:solidFill>
                          <w14:schemeClr w14:val="tx1"/>
                        </w14:solidFill>
                      </w14:textFill>
                    </w:rPr>
                    <w:t>。</w:t>
                  </w:r>
                </w:p>
              </w:tc>
              <w:tc>
                <w:tcPr>
                  <w:tcW w:w="1389" w:type="pct"/>
                  <w:tcBorders>
                    <w:tl2br w:val="nil"/>
                    <w:tr2bl w:val="nil"/>
                  </w:tcBorders>
                  <w:vAlign w:val="center"/>
                </w:tcPr>
                <w:p w14:paraId="0617AF55">
                  <w:pPr>
                    <w:adjustRightInd w:val="0"/>
                    <w:snapToGrid w:val="0"/>
                    <w:ind w:left="-63" w:leftChars="-30" w:right="-63" w:rightChars="-3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rFonts w:hint="eastAsia"/>
                      <w:color w:val="000000" w:themeColor="text1"/>
                      <w:szCs w:val="21"/>
                      <w14:textFill>
                        <w14:solidFill>
                          <w14:schemeClr w14:val="tx1"/>
                        </w14:solidFill>
                      </w14:textFill>
                    </w:rPr>
                    <w:t>化妆生产、实验均位于密闭空间内，项目运营期实验室有机废气经通风橱收集后通过管道引至室外排放，微生物实验室设置超净工作台；生产车间废气经空调送、回风系统的初、中、高效三级过滤系统处理后进入回风段，继而进入车间内循环，不外排。</w:t>
                  </w:r>
                </w:p>
              </w:tc>
              <w:tc>
                <w:tcPr>
                  <w:tcW w:w="428" w:type="pct"/>
                  <w:tcBorders>
                    <w:tl2br w:val="nil"/>
                    <w:tr2bl w:val="nil"/>
                  </w:tcBorders>
                  <w:vAlign w:val="center"/>
                </w:tcPr>
                <w:p w14:paraId="3C6A68AB">
                  <w:pPr>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符合</w:t>
                  </w:r>
                </w:p>
              </w:tc>
            </w:tr>
            <w:tr w14:paraId="25E75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tcBorders>
                    <w:tl2br w:val="nil"/>
                    <w:tr2bl w:val="nil"/>
                  </w:tcBorders>
                  <w:vAlign w:val="center"/>
                </w:tcPr>
                <w:p w14:paraId="79D4523E">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《挥发性有机物（VOCs）污染防治技术政策》</w:t>
                  </w:r>
                </w:p>
              </w:tc>
              <w:tc>
                <w:tcPr>
                  <w:tcW w:w="2096" w:type="pct"/>
                  <w:gridSpan w:val="2"/>
                  <w:tcBorders>
                    <w:tl2br w:val="nil"/>
                    <w:tr2bl w:val="nil"/>
                  </w:tcBorders>
                  <w:vAlign w:val="center"/>
                </w:tcPr>
                <w:p w14:paraId="33FD69BA">
                  <w:pPr>
                    <w:ind w:left="-63" w:leftChars="-30" w:right="-63" w:rightChars="-3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鼓励企业自行开展VOCs监测。</w:t>
                  </w:r>
                </w:p>
              </w:tc>
              <w:tc>
                <w:tcPr>
                  <w:tcW w:w="1389" w:type="pct"/>
                  <w:tcBorders>
                    <w:tl2br w:val="nil"/>
                    <w:tr2bl w:val="nil"/>
                  </w:tcBorders>
                  <w:vAlign w:val="center"/>
                </w:tcPr>
                <w:p w14:paraId="3678505C">
                  <w:pPr>
                    <w:adjustRightInd w:val="0"/>
                    <w:snapToGrid w:val="0"/>
                    <w:ind w:left="-63" w:leftChars="-30" w:right="-63" w:rightChars="-3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评价要求项目运营期对厂界及厂区的非甲烷总烃进行监测。</w:t>
                  </w:r>
                </w:p>
              </w:tc>
              <w:tc>
                <w:tcPr>
                  <w:tcW w:w="428" w:type="pct"/>
                  <w:tcBorders>
                    <w:tl2br w:val="nil"/>
                    <w:tr2bl w:val="nil"/>
                  </w:tcBorders>
                  <w:vAlign w:val="center"/>
                </w:tcPr>
                <w:p w14:paraId="5AE17093">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E99F0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276285A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《陕西省“十四五”生态环境保护规划》（陕政办发〔2021〕25号）</w:t>
                  </w:r>
                </w:p>
              </w:tc>
              <w:tc>
                <w:tcPr>
                  <w:tcW w:w="2096" w:type="pct"/>
                  <w:gridSpan w:val="2"/>
                  <w:tcBorders>
                    <w:tl2br w:val="nil"/>
                    <w:tr2bl w:val="nil"/>
                  </w:tcBorders>
                  <w:vAlign w:val="center"/>
                </w:tcPr>
                <w:p w14:paraId="1CE3C3E8">
                  <w:pPr>
                    <w:tabs>
                      <w:tab w:val="left" w:pos="0"/>
                    </w:tabs>
                    <w:ind w:left="-63" w:leftChars="-30" w:right="-63" w:rightChars="-3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持续推进工业污水治理。引导工业企业污水近零排放，降低污染负荷。关中地区严格控制新建、扩建化学制浆造纸、化工、印染、果汁和淀粉加工等高耗水、高污染项目</w:t>
                  </w:r>
                  <w:r>
                    <w:rPr>
                      <w:rFonts w:hint="eastAsia"/>
                      <w:color w:val="000000" w:themeColor="text1"/>
                      <w:szCs w:val="21"/>
                      <w14:textFill>
                        <w14:solidFill>
                          <w14:schemeClr w14:val="tx1"/>
                        </w14:solidFill>
                      </w14:textFill>
                    </w:rPr>
                    <w:t>。</w:t>
                  </w:r>
                </w:p>
              </w:tc>
              <w:tc>
                <w:tcPr>
                  <w:tcW w:w="1389" w:type="pct"/>
                  <w:tcBorders>
                    <w:tl2br w:val="nil"/>
                    <w:tr2bl w:val="nil"/>
                  </w:tcBorders>
                  <w:vAlign w:val="center"/>
                </w:tcPr>
                <w:p w14:paraId="398F180C">
                  <w:pPr>
                    <w:pStyle w:val="34"/>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本项目废水依托产业园化粪池收集后排入市政污水管网。项目不属于上述高耗水、高污染项目。</w:t>
                  </w:r>
                </w:p>
              </w:tc>
              <w:tc>
                <w:tcPr>
                  <w:tcW w:w="428" w:type="pct"/>
                  <w:tcBorders>
                    <w:tl2br w:val="nil"/>
                    <w:tr2bl w:val="nil"/>
                  </w:tcBorders>
                  <w:vAlign w:val="center"/>
                </w:tcPr>
                <w:p w14:paraId="088D5CB7">
                  <w:pPr>
                    <w:pStyle w:val="34"/>
                    <w:ind w:left="-63" w:leftChars="-30" w:right="-63" w:rightChars="-30"/>
                    <w:rPr>
                      <w:color w:val="000000" w:themeColor="text1"/>
                      <w14:textFill>
                        <w14:solidFill>
                          <w14:schemeClr w14:val="tx1"/>
                        </w14:solidFill>
                      </w14:textFill>
                    </w:rPr>
                  </w:pPr>
                  <w:r>
                    <w:rPr>
                      <w:rFonts w:hint="eastAsia" w:ascii="宋体"/>
                      <w:color w:val="000000" w:themeColor="text1"/>
                      <w14:textFill>
                        <w14:solidFill>
                          <w14:schemeClr w14:val="tx1"/>
                        </w14:solidFill>
                      </w14:textFill>
                    </w:rPr>
                    <w:t>符合</w:t>
                  </w:r>
                </w:p>
              </w:tc>
            </w:tr>
            <w:tr w14:paraId="71D073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28C4B381">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7A912BE8">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全面落实《挥发性有机物无组织排放控制标准（GB37822-2019）》要求，局部气体收集措施，输送管道应密闭，收集系统应在负压下运行。</w:t>
                  </w:r>
                </w:p>
              </w:tc>
              <w:tc>
                <w:tcPr>
                  <w:tcW w:w="1389" w:type="pct"/>
                  <w:vMerge w:val="restart"/>
                  <w:tcBorders>
                    <w:tl2br w:val="nil"/>
                    <w:tr2bl w:val="nil"/>
                  </w:tcBorders>
                  <w:vAlign w:val="center"/>
                </w:tcPr>
                <w:p w14:paraId="72592C1D">
                  <w:pPr>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本项目含有VOC</w:t>
                  </w:r>
                  <w:r>
                    <w:rPr>
                      <w:rFonts w:hint="eastAsia"/>
                      <w:color w:val="000000" w:themeColor="text1"/>
                      <w:vertAlign w:val="subscript"/>
                      <w14:textFill>
                        <w14:solidFill>
                          <w14:schemeClr w14:val="tx1"/>
                        </w14:solidFill>
                      </w14:textFill>
                    </w:rPr>
                    <w:t>S</w:t>
                  </w:r>
                  <w:r>
                    <w:rPr>
                      <w:rFonts w:hint="eastAsia"/>
                      <w:color w:val="000000" w:themeColor="text1"/>
                      <w14:textFill>
                        <w14:solidFill>
                          <w14:schemeClr w14:val="tx1"/>
                        </w14:solidFill>
                      </w14:textFill>
                    </w:rPr>
                    <w:t>试剂均采用密闭的塑料桶或试剂瓶存储。只在试剂</w:t>
                  </w:r>
                </w:p>
                <w:p w14:paraId="6CC09567">
                  <w:pPr>
                    <w:pStyle w:val="34"/>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使用时短时间打开瓶子，随后立即封闭，项目运营期实验室有机废气经通风橱收集后通过管道引至室外排放，微生物实验室设置超净工作台；生产车间废气经空调送、回风系统的初、中、高效三级过滤系统处理后进入回风段，继而进入车间内循环，不外排。</w:t>
                  </w:r>
                </w:p>
              </w:tc>
              <w:tc>
                <w:tcPr>
                  <w:tcW w:w="428" w:type="pct"/>
                  <w:tcBorders>
                    <w:tl2br w:val="nil"/>
                    <w:tr2bl w:val="nil"/>
                  </w:tcBorders>
                  <w:vAlign w:val="center"/>
                </w:tcPr>
                <w:p w14:paraId="3DD96173">
                  <w:pPr>
                    <w:tabs>
                      <w:tab w:val="left" w:pos="540"/>
                    </w:tabs>
                    <w:autoSpaceDE w:val="0"/>
                    <w:autoSpaceDN w:val="0"/>
                    <w:adjustRightInd w:val="0"/>
                    <w:snapToGrid w:val="0"/>
                    <w:ind w:left="-105" w:leftChars="-50" w:right="-105" w:rightChars="-50"/>
                    <w:jc w:val="center"/>
                    <w:rPr>
                      <w:color w:val="000000" w:themeColor="text1"/>
                      <w:szCs w:val="21"/>
                      <w14:textFill>
                        <w14:solidFill>
                          <w14:schemeClr w14:val="tx1"/>
                        </w14:solidFill>
                      </w14:textFill>
                    </w:rPr>
                  </w:pPr>
                  <w:r>
                    <w:rPr>
                      <w:rFonts w:hint="eastAsia" w:ascii="宋体"/>
                      <w:snapToGrid w:val="0"/>
                      <w:color w:val="000000" w:themeColor="text1"/>
                      <w:szCs w:val="21"/>
                      <w14:textFill>
                        <w14:solidFill>
                          <w14:schemeClr w14:val="tx1"/>
                        </w14:solidFill>
                      </w14:textFill>
                    </w:rPr>
                    <w:t>符合</w:t>
                  </w:r>
                </w:p>
              </w:tc>
            </w:tr>
            <w:tr w14:paraId="0A0346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5CD57FD5">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7FD37FE3">
                  <w:pPr>
                    <w:tabs>
                      <w:tab w:val="left" w:pos="0"/>
                    </w:tabs>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全面落实《挥发性有机物无组织排放控制标准（GB37822-2019）》要求，持续开展无组织排放排查整治工作，加强含挥发性有机物物料全方位、全链条、全环节密闭管理。</w:t>
                  </w:r>
                </w:p>
              </w:tc>
              <w:tc>
                <w:tcPr>
                  <w:tcW w:w="1389" w:type="pct"/>
                  <w:vMerge w:val="continue"/>
                  <w:tcBorders>
                    <w:tl2br w:val="nil"/>
                    <w:tr2bl w:val="nil"/>
                  </w:tcBorders>
                  <w:vAlign w:val="center"/>
                </w:tcPr>
                <w:p w14:paraId="4544A054">
                  <w:pPr>
                    <w:pStyle w:val="34"/>
                    <w:ind w:left="-63" w:leftChars="-30" w:right="-63" w:rightChars="-30"/>
                    <w:rPr>
                      <w:color w:val="000000" w:themeColor="text1"/>
                      <w14:textFill>
                        <w14:solidFill>
                          <w14:schemeClr w14:val="tx1"/>
                        </w14:solidFill>
                      </w14:textFill>
                    </w:rPr>
                  </w:pPr>
                </w:p>
              </w:tc>
              <w:tc>
                <w:tcPr>
                  <w:tcW w:w="428" w:type="pct"/>
                  <w:tcBorders>
                    <w:tl2br w:val="nil"/>
                    <w:tr2bl w:val="nil"/>
                  </w:tcBorders>
                  <w:vAlign w:val="center"/>
                </w:tcPr>
                <w:p w14:paraId="006CCFE7">
                  <w:pPr>
                    <w:pStyle w:val="34"/>
                    <w:ind w:left="-63" w:leftChars="-30" w:right="-63" w:rightChars="-30"/>
                    <w:rPr>
                      <w:color w:val="000000" w:themeColor="text1"/>
                      <w14:textFill>
                        <w14:solidFill>
                          <w14:schemeClr w14:val="tx1"/>
                        </w14:solidFill>
                      </w14:textFill>
                    </w:rPr>
                  </w:pPr>
                  <w:r>
                    <w:rPr>
                      <w:rFonts w:hint="eastAsia" w:ascii="宋体"/>
                      <w:color w:val="000000" w:themeColor="text1"/>
                      <w14:textFill>
                        <w14:solidFill>
                          <w14:schemeClr w14:val="tx1"/>
                        </w14:solidFill>
                      </w14:textFill>
                    </w:rPr>
                    <w:t>符合</w:t>
                  </w:r>
                </w:p>
              </w:tc>
            </w:tr>
            <w:tr w14:paraId="52E553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2893802D">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4BF9DA3A">
                  <w:pPr>
                    <w:tabs>
                      <w:tab w:val="left" w:pos="0"/>
                    </w:tabs>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强化危险废物全过程环境监管。完善危险废物许可证审批与环境影响评价文件审批的有效衔接机制，严格落实危险废物污染防治设施“三同时”制度。</w:t>
                  </w:r>
                </w:p>
              </w:tc>
              <w:tc>
                <w:tcPr>
                  <w:tcW w:w="1389" w:type="pct"/>
                  <w:tcBorders>
                    <w:tl2br w:val="nil"/>
                    <w:tr2bl w:val="nil"/>
                  </w:tcBorders>
                  <w:vAlign w:val="center"/>
                </w:tcPr>
                <w:p w14:paraId="4BCB075E">
                  <w:pPr>
                    <w:pStyle w:val="34"/>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项目设置危废贮存库，运营期产生的危废经暂存后交由有资质单位处置。</w:t>
                  </w:r>
                </w:p>
              </w:tc>
              <w:tc>
                <w:tcPr>
                  <w:tcW w:w="428" w:type="pct"/>
                  <w:tcBorders>
                    <w:tl2br w:val="nil"/>
                    <w:tr2bl w:val="nil"/>
                  </w:tcBorders>
                  <w:vAlign w:val="center"/>
                </w:tcPr>
                <w:p w14:paraId="19DF4FCC">
                  <w:pPr>
                    <w:pStyle w:val="34"/>
                    <w:ind w:left="-63" w:leftChars="-30" w:right="-63" w:rightChars="-30"/>
                    <w:rPr>
                      <w:color w:val="000000" w:themeColor="text1"/>
                      <w14:textFill>
                        <w14:solidFill>
                          <w14:schemeClr w14:val="tx1"/>
                        </w14:solidFill>
                      </w14:textFill>
                    </w:rPr>
                  </w:pPr>
                  <w:r>
                    <w:rPr>
                      <w:rFonts w:hint="eastAsia" w:ascii="宋体"/>
                      <w:color w:val="000000" w:themeColor="text1"/>
                      <w14:textFill>
                        <w14:solidFill>
                          <w14:schemeClr w14:val="tx1"/>
                        </w14:solidFill>
                      </w14:textFill>
                    </w:rPr>
                    <w:t>符合</w:t>
                  </w:r>
                </w:p>
              </w:tc>
            </w:tr>
            <w:tr w14:paraId="6A9187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376B1211">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1649AAFC">
                  <w:pPr>
                    <w:tabs>
                      <w:tab w:val="left" w:pos="0"/>
                    </w:tabs>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深入推进大宗固体废物污染防治。加强固体废物源头减量和资源化利用。</w:t>
                  </w:r>
                </w:p>
              </w:tc>
              <w:tc>
                <w:tcPr>
                  <w:tcW w:w="1389" w:type="pct"/>
                  <w:tcBorders>
                    <w:tl2br w:val="nil"/>
                    <w:tr2bl w:val="nil"/>
                  </w:tcBorders>
                  <w:vAlign w:val="center"/>
                </w:tcPr>
                <w:p w14:paraId="6618AB01">
                  <w:pPr>
                    <w:pStyle w:val="34"/>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项目运营期产生的废包装材料外售综合利用。</w:t>
                  </w:r>
                </w:p>
              </w:tc>
              <w:tc>
                <w:tcPr>
                  <w:tcW w:w="428" w:type="pct"/>
                  <w:tcBorders>
                    <w:tl2br w:val="nil"/>
                    <w:tr2bl w:val="nil"/>
                  </w:tcBorders>
                  <w:vAlign w:val="center"/>
                </w:tcPr>
                <w:p w14:paraId="5BFF0821">
                  <w:pPr>
                    <w:pStyle w:val="34"/>
                    <w:ind w:left="-63" w:leftChars="-30" w:right="-63" w:rightChars="-30"/>
                    <w:rPr>
                      <w:color w:val="000000" w:themeColor="text1"/>
                      <w14:textFill>
                        <w14:solidFill>
                          <w14:schemeClr w14:val="tx1"/>
                        </w14:solidFill>
                      </w14:textFill>
                    </w:rPr>
                  </w:pPr>
                  <w:r>
                    <w:rPr>
                      <w:rFonts w:hint="eastAsia" w:ascii="宋体"/>
                      <w:color w:val="000000" w:themeColor="text1"/>
                      <w14:textFill>
                        <w14:solidFill>
                          <w14:schemeClr w14:val="tx1"/>
                        </w14:solidFill>
                      </w14:textFill>
                    </w:rPr>
                    <w:t>符合</w:t>
                  </w:r>
                </w:p>
              </w:tc>
            </w:tr>
            <w:tr w14:paraId="099F4C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7D646A0E">
                  <w:pPr>
                    <w:adjustRightInd w:val="0"/>
                    <w:snapToGrid w:val="0"/>
                    <w:ind w:left="-63" w:leftChars="-30" w:right="-63" w:rightChars="-30"/>
                    <w:jc w:val="center"/>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w:t>
                  </w:r>
                  <w:r>
                    <w:rPr>
                      <w:color w:val="000000" w:themeColor="text1"/>
                      <w:szCs w:val="21"/>
                      <w:lang w:bidi="ar"/>
                      <w14:textFill>
                        <w14:solidFill>
                          <w14:schemeClr w14:val="tx1"/>
                        </w14:solidFill>
                      </w14:textFill>
                    </w:rPr>
                    <w:t>西安市人民政府关于印发“十四五”生态环境保护规划的通</w:t>
                  </w:r>
                  <w:r>
                    <w:rPr>
                      <w:rFonts w:hint="eastAsia"/>
                      <w:color w:val="000000" w:themeColor="text1"/>
                      <w:szCs w:val="21"/>
                      <w:lang w:bidi="ar"/>
                      <w14:textFill>
                        <w14:solidFill>
                          <w14:schemeClr w14:val="tx1"/>
                        </w14:solidFill>
                      </w14:textFill>
                    </w:rPr>
                    <w:t>知》（市政发〔2021〕21号）</w:t>
                  </w:r>
                </w:p>
              </w:tc>
              <w:tc>
                <w:tcPr>
                  <w:tcW w:w="2096" w:type="pct"/>
                  <w:gridSpan w:val="2"/>
                  <w:tcBorders>
                    <w:tl2br w:val="nil"/>
                    <w:tr2bl w:val="nil"/>
                  </w:tcBorders>
                  <w:vAlign w:val="center"/>
                </w:tcPr>
                <w:p w14:paraId="3E5292E6">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积极开展工业污染治理。深化工业污染治理。巩固燃煤锅炉拆改成效、燃气锅炉低氮改造成果，建立动态工作台账</w:t>
                  </w:r>
                  <w:r>
                    <w:rPr>
                      <w:rFonts w:hint="eastAsia"/>
                      <w:color w:val="000000" w:themeColor="text1"/>
                      <w:szCs w:val="21"/>
                      <w:lang w:bidi="ar"/>
                      <w14:textFill>
                        <w14:solidFill>
                          <w14:schemeClr w14:val="tx1"/>
                        </w14:solidFill>
                      </w14:textFill>
                    </w:rPr>
                    <w:t>。</w:t>
                  </w:r>
                </w:p>
              </w:tc>
              <w:tc>
                <w:tcPr>
                  <w:tcW w:w="1389" w:type="pct"/>
                  <w:tcBorders>
                    <w:tl2br w:val="nil"/>
                    <w:tr2bl w:val="nil"/>
                  </w:tcBorders>
                  <w:vAlign w:val="center"/>
                </w:tcPr>
                <w:p w14:paraId="3EA9D4D6">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本项目不设置锅炉。</w:t>
                  </w:r>
                </w:p>
              </w:tc>
              <w:tc>
                <w:tcPr>
                  <w:tcW w:w="428" w:type="pct"/>
                  <w:tcBorders>
                    <w:tl2br w:val="nil"/>
                    <w:tr2bl w:val="nil"/>
                  </w:tcBorders>
                  <w:vAlign w:val="center"/>
                </w:tcPr>
                <w:p w14:paraId="25A2A6C8">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符合</w:t>
                  </w:r>
                </w:p>
              </w:tc>
            </w:tr>
            <w:tr w14:paraId="59A86E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26498068">
                  <w:pPr>
                    <w:adjustRightInd w:val="0"/>
                    <w:snapToGrid w:val="0"/>
                    <w:ind w:left="-63" w:leftChars="-30" w:right="-63" w:rightChars="-30"/>
                    <w:jc w:val="center"/>
                    <w:rPr>
                      <w:color w:val="000000" w:themeColor="text1"/>
                      <w:szCs w:val="21"/>
                      <w:lang w:bidi="ar"/>
                      <w14:textFill>
                        <w14:solidFill>
                          <w14:schemeClr w14:val="tx1"/>
                        </w14:solidFill>
                      </w14:textFill>
                    </w:rPr>
                  </w:pPr>
                </w:p>
              </w:tc>
              <w:tc>
                <w:tcPr>
                  <w:tcW w:w="2096" w:type="pct"/>
                  <w:gridSpan w:val="2"/>
                  <w:tcBorders>
                    <w:tl2br w:val="nil"/>
                    <w:tr2bl w:val="nil"/>
                  </w:tcBorders>
                  <w:vAlign w:val="center"/>
                </w:tcPr>
                <w:p w14:paraId="5D69FFE6">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工业企业噪声防治。加强工业噪声环境监管力度，严厉查处工业企业噪声排放超标扰民行为。</w:t>
                  </w:r>
                </w:p>
              </w:tc>
              <w:tc>
                <w:tcPr>
                  <w:tcW w:w="1389" w:type="pct"/>
                  <w:tcBorders>
                    <w:tl2br w:val="nil"/>
                    <w:tr2bl w:val="nil"/>
                  </w:tcBorders>
                  <w:vAlign w:val="center"/>
                </w:tcPr>
                <w:p w14:paraId="2AB74A1E">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运营期噪声通过采用低噪声设备、基础减振等措施，厂界噪声可以达到《工业企业厂界环境噪声排放标准》（GB12348</w:t>
                  </w:r>
                </w:p>
                <w:p w14:paraId="2343A862">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-2008）2类限值要求。</w:t>
                  </w:r>
                </w:p>
              </w:tc>
              <w:tc>
                <w:tcPr>
                  <w:tcW w:w="428" w:type="pct"/>
                  <w:tcBorders>
                    <w:tl2br w:val="nil"/>
                    <w:tr2bl w:val="nil"/>
                  </w:tcBorders>
                  <w:vAlign w:val="center"/>
                </w:tcPr>
                <w:p w14:paraId="2E7C8188">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符合</w:t>
                  </w:r>
                </w:p>
              </w:tc>
            </w:tr>
            <w:tr w14:paraId="136B4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09AC71DB">
                  <w:pPr>
                    <w:adjustRightInd w:val="0"/>
                    <w:snapToGrid w:val="0"/>
                    <w:ind w:left="-63" w:leftChars="-30" w:right="-63" w:rightChars="-30"/>
                    <w:jc w:val="center"/>
                    <w:rPr>
                      <w:color w:val="000000" w:themeColor="text1"/>
                      <w:szCs w:val="21"/>
                      <w:lang w:bidi="ar"/>
                      <w14:textFill>
                        <w14:solidFill>
                          <w14:schemeClr w14:val="tx1"/>
                        </w14:solidFill>
                      </w14:textFill>
                    </w:rPr>
                  </w:pPr>
                </w:p>
              </w:tc>
              <w:tc>
                <w:tcPr>
                  <w:tcW w:w="2096" w:type="pct"/>
                  <w:gridSpan w:val="2"/>
                  <w:tcBorders>
                    <w:tl2br w:val="nil"/>
                    <w:tr2bl w:val="nil"/>
                  </w:tcBorders>
                  <w:vAlign w:val="center"/>
                </w:tcPr>
                <w:p w14:paraId="6119981E">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完善固废管理制度和监管体系。健全城市固体废物综合管理制度，加强固体废物环境管理体制机制建设，不断提升固体废物环境监管和执法能力。全面实施工业固体废物排污许可管理，严格控制增量，严格摸底并整治工业固体废物堆存场所，减少历史遗留固体废物贮存总量。</w:t>
                  </w:r>
                </w:p>
              </w:tc>
              <w:tc>
                <w:tcPr>
                  <w:tcW w:w="1389" w:type="pct"/>
                  <w:tcBorders>
                    <w:tl2br w:val="nil"/>
                    <w:tr2bl w:val="nil"/>
                  </w:tcBorders>
                  <w:vAlign w:val="center"/>
                </w:tcPr>
                <w:p w14:paraId="73332E2F">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本项目一般固废得到综合利用，生活垃圾由环卫部门合理处置，危险废物交由有资质单位处置。</w:t>
                  </w:r>
                </w:p>
              </w:tc>
              <w:tc>
                <w:tcPr>
                  <w:tcW w:w="428" w:type="pct"/>
                  <w:tcBorders>
                    <w:tl2br w:val="nil"/>
                    <w:tr2bl w:val="nil"/>
                  </w:tcBorders>
                  <w:vAlign w:val="center"/>
                </w:tcPr>
                <w:p w14:paraId="3E484A98">
                  <w:pPr>
                    <w:adjustRightInd w:val="0"/>
                    <w:snapToGrid w:val="0"/>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符合</w:t>
                  </w:r>
                </w:p>
              </w:tc>
            </w:tr>
            <w:tr w14:paraId="348415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4C821DDE">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44818D6C">
                  <w:pPr>
                    <w:adjustRightInd w:val="0"/>
                    <w:snapToGrid w:val="0"/>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全面落实《挥发性有机物无组织排放控制标准》要求，引导企业加强对含VOCs物料的存储、转移和输送等环节的全方位密闭管理</w:t>
                  </w:r>
                  <w:r>
                    <w:rPr>
                      <w:rFonts w:hint="eastAsia"/>
                      <w:color w:val="000000" w:themeColor="text1"/>
                      <w:szCs w:val="21"/>
                      <w:lang w:bidi="ar"/>
                      <w14:textFill>
                        <w14:solidFill>
                          <w14:schemeClr w14:val="tx1"/>
                        </w14:solidFill>
                      </w14:textFill>
                    </w:rPr>
                    <w:t>，</w:t>
                  </w:r>
                  <w:r>
                    <w:rPr>
                      <w:color w:val="000000" w:themeColor="text1"/>
                      <w:szCs w:val="21"/>
                      <w:lang w:bidi="ar"/>
                      <w14:textFill>
                        <w14:solidFill>
                          <w14:schemeClr w14:val="tx1"/>
                        </w14:solidFill>
                      </w14:textFill>
                    </w:rPr>
                    <w:t>实现VOCs排放量明显下降</w:t>
                  </w:r>
                  <w:r>
                    <w:rPr>
                      <w:rFonts w:hint="eastAsia"/>
                      <w:color w:val="000000" w:themeColor="text1"/>
                      <w:szCs w:val="21"/>
                      <w:lang w:bidi="ar"/>
                      <w14:textFill>
                        <w14:solidFill>
                          <w14:schemeClr w14:val="tx1"/>
                        </w14:solidFill>
                      </w14:textFill>
                    </w:rPr>
                    <w:t>。</w:t>
                  </w:r>
                </w:p>
              </w:tc>
              <w:tc>
                <w:tcPr>
                  <w:tcW w:w="1389" w:type="pct"/>
                  <w:vMerge w:val="restart"/>
                  <w:tcBorders>
                    <w:tl2br w:val="nil"/>
                    <w:tr2bl w:val="nil"/>
                  </w:tcBorders>
                  <w:vAlign w:val="center"/>
                </w:tcPr>
                <w:p w14:paraId="48656D75">
                  <w:pPr>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本项目含有VOC</w:t>
                  </w:r>
                  <w:r>
                    <w:rPr>
                      <w:rFonts w:hint="eastAsia"/>
                      <w:color w:val="000000" w:themeColor="text1"/>
                      <w:vertAlign w:val="subscript"/>
                      <w14:textFill>
                        <w14:solidFill>
                          <w14:schemeClr w14:val="tx1"/>
                        </w14:solidFill>
                      </w14:textFill>
                    </w:rPr>
                    <w:t>S</w:t>
                  </w:r>
                  <w:r>
                    <w:rPr>
                      <w:rFonts w:hint="eastAsia"/>
                      <w:color w:val="000000" w:themeColor="text1"/>
                      <w14:textFill>
                        <w14:solidFill>
                          <w14:schemeClr w14:val="tx1"/>
                        </w14:solidFill>
                      </w14:textFill>
                    </w:rPr>
                    <w:t>试剂均采用密闭的塑料桶及试剂瓶存储。只在试剂</w:t>
                  </w:r>
                </w:p>
                <w:p w14:paraId="376B4AD2">
                  <w:pPr>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使用时短时间打开瓶子，随后立即封闭，项目运营期实验室有机废气经通风橱收集后通过管道引至室外排放，微生物实验室设置超净工作台；生产车间废气经空调送、回风系统的初、中、高效三级过滤系统处理后进入回风段，继而进入车间内循环，不外排。</w:t>
                  </w:r>
                </w:p>
              </w:tc>
              <w:tc>
                <w:tcPr>
                  <w:tcW w:w="428" w:type="pct"/>
                  <w:tcBorders>
                    <w:tl2br w:val="nil"/>
                    <w:tr2bl w:val="nil"/>
                  </w:tcBorders>
                  <w:vAlign w:val="center"/>
                </w:tcPr>
                <w:p w14:paraId="5F9935CB">
                  <w:pPr>
                    <w:ind w:left="-63" w:leftChars="-30" w:right="-63" w:rightChars="-30"/>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14:paraId="0C0B50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tcBorders>
                    <w:tl2br w:val="nil"/>
                    <w:tr2bl w:val="nil"/>
                  </w:tcBorders>
                  <w:vAlign w:val="center"/>
                </w:tcPr>
                <w:p w14:paraId="3CC80BAD">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《陕西省大气污染防治条例》</w:t>
                  </w:r>
                </w:p>
              </w:tc>
              <w:tc>
                <w:tcPr>
                  <w:tcW w:w="2096" w:type="pct"/>
                  <w:gridSpan w:val="2"/>
                  <w:tcBorders>
                    <w:tl2br w:val="nil"/>
                    <w:tr2bl w:val="nil"/>
                  </w:tcBorders>
                  <w:vAlign w:val="center"/>
                </w:tcPr>
                <w:p w14:paraId="0A4BB588">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石化、有机化工、电子、装备制造、表面涂装、包装印刷、服装干洗等产生含挥发性有机物废气的生产经营单位，应当使用低挥发性有机物含量涂料或溶剂，在密闭环境中进行作业，安装使用污染治理设备和废气收集系统，保证其正常使用。</w:t>
                  </w:r>
                </w:p>
              </w:tc>
              <w:tc>
                <w:tcPr>
                  <w:tcW w:w="1389" w:type="pct"/>
                  <w:vMerge w:val="continue"/>
                  <w:tcBorders>
                    <w:tl2br w:val="nil"/>
                    <w:tr2bl w:val="nil"/>
                  </w:tcBorders>
                  <w:vAlign w:val="center"/>
                </w:tcPr>
                <w:p w14:paraId="7513784D">
                  <w:pPr>
                    <w:adjustRightInd w:val="0"/>
                    <w:snapToGrid w:val="0"/>
                    <w:ind w:left="-63" w:leftChars="-30" w:right="-63" w:rightChars="-30"/>
                    <w:jc w:val="left"/>
                    <w:rPr>
                      <w:color w:val="000000" w:themeColor="text1"/>
                      <w:szCs w:val="21"/>
                      <w14:textFill>
                        <w14:solidFill>
                          <w14:schemeClr w14:val="tx1"/>
                        </w14:solidFill>
                      </w14:textFill>
                    </w:rPr>
                  </w:pPr>
                </w:p>
              </w:tc>
              <w:tc>
                <w:tcPr>
                  <w:tcW w:w="428" w:type="pct"/>
                  <w:tcBorders>
                    <w:tl2br w:val="nil"/>
                    <w:tr2bl w:val="nil"/>
                  </w:tcBorders>
                  <w:vAlign w:val="center"/>
                </w:tcPr>
                <w:p w14:paraId="4EC7E6F8">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A38D1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78C94D00">
                  <w:pPr>
                    <w:ind w:left="-63" w:leftChars="-30" w:right="-63" w:rightChars="-3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《西安市大气污染治理专项行动方案（2023-2027年）》</w:t>
                  </w:r>
                </w:p>
              </w:tc>
              <w:tc>
                <w:tcPr>
                  <w:tcW w:w="2096" w:type="pct"/>
                  <w:gridSpan w:val="2"/>
                  <w:tcBorders>
                    <w:tl2br w:val="nil"/>
                    <w:tr2bl w:val="nil"/>
                  </w:tcBorders>
                  <w:shd w:val="clear" w:color="auto" w:fill="auto"/>
                  <w:vAlign w:val="center"/>
                </w:tcPr>
                <w:p w14:paraId="0A64B06A">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严格落实国家和我省产业规划、产业政策、“三线一单”、规划环评等要求。</w:t>
                  </w:r>
                </w:p>
              </w:tc>
              <w:tc>
                <w:tcPr>
                  <w:tcW w:w="1389" w:type="pct"/>
                  <w:tcBorders>
                    <w:tl2br w:val="nil"/>
                    <w:tr2bl w:val="nil"/>
                  </w:tcBorders>
                  <w:shd w:val="clear" w:color="auto" w:fill="auto"/>
                  <w:vAlign w:val="center"/>
                </w:tcPr>
                <w:p w14:paraId="5A9231AA">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本项目为实验室及化妆品生产项目，项目建设符合国家和陕西省产业规划、产业政策、“三线一单”、西咸新区-沣东新城分区规划环评等要求。</w:t>
                  </w:r>
                </w:p>
              </w:tc>
              <w:tc>
                <w:tcPr>
                  <w:tcW w:w="428" w:type="pct"/>
                  <w:tcBorders>
                    <w:tl2br w:val="nil"/>
                    <w:tr2bl w:val="nil"/>
                  </w:tcBorders>
                  <w:shd w:val="clear" w:color="auto" w:fill="auto"/>
                  <w:vAlign w:val="center"/>
                </w:tcPr>
                <w:p w14:paraId="549E42BE">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8EF48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10BE7CAD">
                  <w:pPr>
                    <w:ind w:left="-63" w:leftChars="-30" w:right="-63" w:rightChars="-30"/>
                    <w:jc w:val="center"/>
                    <w:rPr>
                      <w:color w:val="000000" w:themeColor="text1"/>
                      <w:szCs w:val="21"/>
                      <w:lang w:bidi="ar"/>
                      <w14:textFill>
                        <w14:solidFill>
                          <w14:schemeClr w14:val="tx1"/>
                        </w14:solidFill>
                      </w14:textFill>
                    </w:rPr>
                  </w:pPr>
                </w:p>
              </w:tc>
              <w:tc>
                <w:tcPr>
                  <w:tcW w:w="2096" w:type="pct"/>
                  <w:gridSpan w:val="2"/>
                  <w:tcBorders>
                    <w:tl2br w:val="nil"/>
                    <w:tr2bl w:val="nil"/>
                  </w:tcBorders>
                  <w:shd w:val="clear" w:color="auto" w:fill="auto"/>
                  <w:vAlign w:val="center"/>
                </w:tcPr>
                <w:p w14:paraId="353192F5">
                  <w:pPr>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严格新改扩建涉气重点行业绩效评级限制条件。各区、开发区范围内新改扩建涉气重点行业企业应达到环保绩效A级、绩效引领性水平，周至县、蓝田县应达到环保绩效B级及以上水平。</w:t>
                  </w:r>
                </w:p>
              </w:tc>
              <w:tc>
                <w:tcPr>
                  <w:tcW w:w="1389" w:type="pct"/>
                  <w:tcBorders>
                    <w:tl2br w:val="nil"/>
                    <w:tr2bl w:val="nil"/>
                  </w:tcBorders>
                  <w:shd w:val="clear" w:color="auto" w:fill="auto"/>
                  <w:vAlign w:val="center"/>
                </w:tcPr>
                <w:p w14:paraId="7BE17FE3">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本项目不属于生态环境部确定的39个</w:t>
                  </w:r>
                  <w:r>
                    <w:rPr>
                      <w:rFonts w:hint="eastAsia"/>
                      <w:color w:val="000000" w:themeColor="text1"/>
                      <w:szCs w:val="21"/>
                      <w:lang w:val="en-US" w:eastAsia="zh-CN"/>
                      <w14:textFill>
                        <w14:solidFill>
                          <w14:schemeClr w14:val="tx1"/>
                        </w14:solidFill>
                      </w14:textFill>
                    </w:rPr>
                    <w:t>涉气</w:t>
                  </w:r>
                  <w:r>
                    <w:rPr>
                      <w:rFonts w:hint="eastAsia"/>
                      <w:color w:val="000000" w:themeColor="text1"/>
                      <w:szCs w:val="21"/>
                      <w14:textFill>
                        <w14:solidFill>
                          <w14:schemeClr w14:val="tx1"/>
                        </w14:solidFill>
                      </w14:textFill>
                    </w:rPr>
                    <w:t>重点行业，无需开展环境绩效评级。</w:t>
                  </w:r>
                </w:p>
              </w:tc>
              <w:tc>
                <w:tcPr>
                  <w:tcW w:w="428" w:type="pct"/>
                  <w:tcBorders>
                    <w:tl2br w:val="nil"/>
                    <w:tr2bl w:val="nil"/>
                  </w:tcBorders>
                  <w:shd w:val="clear" w:color="auto" w:fill="auto"/>
                  <w:vAlign w:val="center"/>
                </w:tcPr>
                <w:p w14:paraId="6EADFCD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3F8C58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tcBorders>
                    <w:tl2br w:val="nil"/>
                    <w:tr2bl w:val="nil"/>
                  </w:tcBorders>
                  <w:vAlign w:val="center"/>
                </w:tcPr>
                <w:p w14:paraId="25813C0F">
                  <w:pPr>
                    <w:ind w:left="-63" w:leftChars="-30" w:right="-63" w:rightChars="-30"/>
                    <w:jc w:val="center"/>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《西咸新区大气污染治理专项行动方案（2023-2027年）》</w:t>
                  </w:r>
                </w:p>
              </w:tc>
              <w:tc>
                <w:tcPr>
                  <w:tcW w:w="2096" w:type="pct"/>
                  <w:gridSpan w:val="2"/>
                  <w:tcBorders>
                    <w:tl2br w:val="nil"/>
                    <w:tr2bl w:val="nil"/>
                  </w:tcBorders>
                  <w:shd w:val="clear" w:color="auto" w:fill="auto"/>
                  <w:vAlign w:val="center"/>
                </w:tcPr>
                <w:p w14:paraId="6638C697">
                  <w:pPr>
                    <w:ind w:left="-63" w:leftChars="-30" w:right="-63" w:rightChars="-30"/>
                    <w:jc w:val="left"/>
                    <w:rPr>
                      <w:color w:val="000000" w:themeColor="text1"/>
                      <w:szCs w:val="21"/>
                      <w:lang w:bidi="ar"/>
                      <w14:textFill>
                        <w14:solidFill>
                          <w14:schemeClr w14:val="tx1"/>
                        </w14:solidFill>
                      </w14:textFill>
                    </w:rPr>
                  </w:pPr>
                  <w:r>
                    <w:rPr>
                      <w:color w:val="000000" w:themeColor="text1"/>
                      <w14:textFill>
                        <w14:solidFill>
                          <w14:schemeClr w14:val="tx1"/>
                        </w14:solidFill>
                      </w14:textFill>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tc>
              <w:tc>
                <w:tcPr>
                  <w:tcW w:w="1389" w:type="pct"/>
                  <w:tcBorders>
                    <w:tl2br w:val="nil"/>
                    <w:tr2bl w:val="nil"/>
                  </w:tcBorders>
                  <w:shd w:val="clear" w:color="auto" w:fill="auto"/>
                  <w:vAlign w:val="center"/>
                </w:tcPr>
                <w:p w14:paraId="72544EE8">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w:t>
                  </w:r>
                  <w:r>
                    <w:rPr>
                      <w:color w:val="000000" w:themeColor="text1"/>
                      <w14:textFill>
                        <w14:solidFill>
                          <w14:schemeClr w14:val="tx1"/>
                        </w14:solidFill>
                      </w14:textFill>
                    </w:rPr>
                    <w:t>不属于</w:t>
                  </w:r>
                  <w:r>
                    <w:rPr>
                      <w:rFonts w:hint="eastAsia"/>
                      <w:color w:val="000000" w:themeColor="text1"/>
                      <w14:textFill>
                        <w14:solidFill>
                          <w14:schemeClr w14:val="tx1"/>
                        </w14:solidFill>
                      </w14:textFill>
                    </w:rPr>
                    <w:t>上述</w:t>
                  </w:r>
                  <w:r>
                    <w:rPr>
                      <w:color w:val="000000" w:themeColor="text1"/>
                      <w14:textFill>
                        <w14:solidFill>
                          <w14:schemeClr w14:val="tx1"/>
                        </w14:solidFill>
                      </w14:textFill>
                    </w:rPr>
                    <w:t>严禁新增的相关行业</w:t>
                  </w:r>
                  <w:r>
                    <w:rPr>
                      <w:rFonts w:hint="eastAsia"/>
                      <w:color w:val="000000" w:themeColor="text1"/>
                      <w:szCs w:val="21"/>
                      <w14:textFill>
                        <w14:solidFill>
                          <w14:schemeClr w14:val="tx1"/>
                        </w14:solidFill>
                      </w14:textFill>
                    </w:rPr>
                    <w:t>，项目建设符合国家和陕西省产业规划、产业政策、“三线一单”、西咸新区-沣东新城分区规划环评等要求。</w:t>
                  </w:r>
                </w:p>
              </w:tc>
              <w:tc>
                <w:tcPr>
                  <w:tcW w:w="428" w:type="pct"/>
                  <w:tcBorders>
                    <w:tl2br w:val="nil"/>
                    <w:tr2bl w:val="nil"/>
                  </w:tcBorders>
                  <w:shd w:val="clear" w:color="auto" w:fill="auto"/>
                  <w:vAlign w:val="center"/>
                </w:tcPr>
                <w:p w14:paraId="1CE7B738">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ACE22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684A4CAC">
                  <w:pPr>
                    <w:ind w:left="-63" w:leftChars="-30" w:right="-63" w:rightChars="-3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w:t>
                  </w:r>
                  <w:r>
                    <w:rPr>
                      <w:rFonts w:hint="eastAsia"/>
                      <w:color w:val="000000" w:themeColor="text1"/>
                      <w:szCs w:val="21"/>
                      <w:lang w:bidi="ar"/>
                      <w14:textFill>
                        <w14:solidFill>
                          <w14:schemeClr w14:val="tx1"/>
                        </w14:solidFill>
                      </w14:textFill>
                    </w:rPr>
                    <w:t>沣东新城大气污染治理专项行动方案</w:t>
                  </w:r>
                  <w:r>
                    <w:rPr>
                      <w:color w:val="000000" w:themeColor="text1"/>
                      <w:szCs w:val="21"/>
                      <w:lang w:bidi="ar"/>
                      <w14:textFill>
                        <w14:solidFill>
                          <w14:schemeClr w14:val="tx1"/>
                        </w14:solidFill>
                      </w14:textFill>
                    </w:rPr>
                    <w:t>（2023-2027年）》</w:t>
                  </w:r>
                </w:p>
              </w:tc>
              <w:tc>
                <w:tcPr>
                  <w:tcW w:w="2096" w:type="pct"/>
                  <w:gridSpan w:val="2"/>
                  <w:tcBorders>
                    <w:tl2br w:val="nil"/>
                    <w:tr2bl w:val="nil"/>
                  </w:tcBorders>
                  <w:vAlign w:val="center"/>
                </w:tcPr>
                <w:p w14:paraId="112ED7D6">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r>
                    <w:rPr>
                      <w:color w:val="000000" w:themeColor="text1"/>
                      <w:szCs w:val="21"/>
                      <w:lang w:bidi="ar"/>
                      <w14:textFill>
                        <w14:solidFill>
                          <w14:schemeClr w14:val="tx1"/>
                        </w14:solidFill>
                      </w14:textFill>
                    </w:rPr>
                    <w:t>。</w:t>
                  </w:r>
                </w:p>
              </w:tc>
              <w:tc>
                <w:tcPr>
                  <w:tcW w:w="1389" w:type="pct"/>
                  <w:tcBorders>
                    <w:tl2br w:val="nil"/>
                    <w:tr2bl w:val="nil"/>
                  </w:tcBorders>
                  <w:vAlign w:val="center"/>
                </w:tcPr>
                <w:p w14:paraId="01748180">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项目为实验室及化妆品生产项目，项目建设符合国家和陕西省产业规划、产业政策、“三线一单”、西咸新区-沣东新城分区规划环评等要求。</w:t>
                  </w:r>
                </w:p>
              </w:tc>
              <w:tc>
                <w:tcPr>
                  <w:tcW w:w="428" w:type="pct"/>
                  <w:tcBorders>
                    <w:tl2br w:val="nil"/>
                    <w:tr2bl w:val="nil"/>
                  </w:tcBorders>
                  <w:vAlign w:val="center"/>
                </w:tcPr>
                <w:p w14:paraId="2A7C93A0">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AABC0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12BC4171">
                  <w:pPr>
                    <w:ind w:left="-63" w:leftChars="-30" w:right="-63" w:rightChars="-30"/>
                    <w:jc w:val="center"/>
                    <w:rPr>
                      <w:color w:val="000000" w:themeColor="text1"/>
                      <w:szCs w:val="21"/>
                      <w:lang w:bidi="ar"/>
                      <w14:textFill>
                        <w14:solidFill>
                          <w14:schemeClr w14:val="tx1"/>
                        </w14:solidFill>
                      </w14:textFill>
                    </w:rPr>
                  </w:pPr>
                </w:p>
              </w:tc>
              <w:tc>
                <w:tcPr>
                  <w:tcW w:w="2096" w:type="pct"/>
                  <w:gridSpan w:val="2"/>
                  <w:tcBorders>
                    <w:tl2br w:val="nil"/>
                    <w:tr2bl w:val="nil"/>
                  </w:tcBorders>
                  <w:vAlign w:val="center"/>
                </w:tcPr>
                <w:p w14:paraId="42B0B321">
                  <w:pPr>
                    <w:ind w:left="-63" w:leftChars="-30" w:right="-63" w:rightChars="-30"/>
                    <w:jc w:val="left"/>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严格新、改、扩建涉气重点行业绩效评级限制条件新城范围内新、改、扩建涉气重点行业企业应达到环保绩效A级、绩效引领性水平</w:t>
                  </w:r>
                  <w:r>
                    <w:rPr>
                      <w:color w:val="000000" w:themeColor="text1"/>
                      <w:szCs w:val="21"/>
                      <w:lang w:bidi="ar"/>
                      <w14:textFill>
                        <w14:solidFill>
                          <w14:schemeClr w14:val="tx1"/>
                        </w14:solidFill>
                      </w14:textFill>
                    </w:rPr>
                    <w:t>。</w:t>
                  </w:r>
                </w:p>
              </w:tc>
              <w:tc>
                <w:tcPr>
                  <w:tcW w:w="1389" w:type="pct"/>
                  <w:tcBorders>
                    <w:tl2br w:val="nil"/>
                    <w:tr2bl w:val="nil"/>
                  </w:tcBorders>
                  <w:vAlign w:val="center"/>
                </w:tcPr>
                <w:p w14:paraId="407D166C">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本项目不属于生态环境部确定的39个</w:t>
                  </w:r>
                  <w:r>
                    <w:rPr>
                      <w:rFonts w:hint="eastAsia"/>
                      <w:color w:val="000000" w:themeColor="text1"/>
                      <w:szCs w:val="21"/>
                      <w:lang w:val="en-US" w:eastAsia="zh-CN"/>
                      <w14:textFill>
                        <w14:solidFill>
                          <w14:schemeClr w14:val="tx1"/>
                        </w14:solidFill>
                      </w14:textFill>
                    </w:rPr>
                    <w:t>涉气</w:t>
                  </w:r>
                  <w:r>
                    <w:rPr>
                      <w:rFonts w:hint="eastAsia"/>
                      <w:color w:val="000000" w:themeColor="text1"/>
                      <w:szCs w:val="21"/>
                      <w14:textFill>
                        <w14:solidFill>
                          <w14:schemeClr w14:val="tx1"/>
                        </w14:solidFill>
                      </w14:textFill>
                    </w:rPr>
                    <w:t>重点行业，无需开展环境绩效评级。</w:t>
                  </w:r>
                </w:p>
              </w:tc>
              <w:tc>
                <w:tcPr>
                  <w:tcW w:w="428" w:type="pct"/>
                  <w:tcBorders>
                    <w:tl2br w:val="nil"/>
                    <w:tr2bl w:val="nil"/>
                  </w:tcBorders>
                  <w:vAlign w:val="center"/>
                </w:tcPr>
                <w:p w14:paraId="168FCFF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FF8F3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58D5CFC9">
                  <w:pPr>
                    <w:ind w:left="-63" w:leftChars="-30" w:right="-63" w:rightChars="-3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《西安市大气污染防治条例》</w:t>
                  </w:r>
                </w:p>
              </w:tc>
              <w:tc>
                <w:tcPr>
                  <w:tcW w:w="2096" w:type="pct"/>
                  <w:gridSpan w:val="2"/>
                  <w:tcBorders>
                    <w:tl2br w:val="nil"/>
                    <w:tr2bl w:val="nil"/>
                  </w:tcBorders>
                  <w:vAlign w:val="center"/>
                </w:tcPr>
                <w:p w14:paraId="4B2A00ED">
                  <w:pPr>
                    <w:ind w:left="-63" w:leftChars="-30" w:right="-63" w:rightChars="-30"/>
                    <w:jc w:val="left"/>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产生含挥发性有机物废气的生产和服务活动，应当在密闭空间或者设备中进行，并按照规定安装、使用污染防治设施；无法密闭的，应当采取有效措施减少废气排放。</w:t>
                  </w:r>
                </w:p>
              </w:tc>
              <w:tc>
                <w:tcPr>
                  <w:tcW w:w="1389" w:type="pct"/>
                  <w:tcBorders>
                    <w:tl2br w:val="nil"/>
                    <w:tr2bl w:val="nil"/>
                  </w:tcBorders>
                  <w:vAlign w:val="center"/>
                </w:tcPr>
                <w:p w14:paraId="55022E96">
                  <w:pPr>
                    <w:adjustRightInd w:val="0"/>
                    <w:snapToGrid w:val="0"/>
                    <w:ind w:left="-63" w:leftChars="-30" w:right="-63" w:rightChars="-3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化妆生产、实验均位于密闭空间内，项目运营期实验室有机废气经通风橱收集后通过管道引至室外排放，微生物实验室设置超净工作台；生产车间废气经空调送、回风系统的初、中、高效三级过滤系统处理后进入回风段，继而进入车间内循环，不外排。</w:t>
                  </w:r>
                </w:p>
              </w:tc>
              <w:tc>
                <w:tcPr>
                  <w:tcW w:w="428" w:type="pct"/>
                  <w:tcBorders>
                    <w:tl2br w:val="nil"/>
                    <w:tr2bl w:val="nil"/>
                  </w:tcBorders>
                  <w:vAlign w:val="center"/>
                </w:tcPr>
                <w:p w14:paraId="3ACD09CB">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9F022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5900B583">
                  <w:pPr>
                    <w:ind w:left="-63" w:leftChars="-30" w:right="-63" w:rightChars="-30"/>
                    <w:jc w:val="center"/>
                    <w:rPr>
                      <w:color w:val="000000" w:themeColor="text1"/>
                      <w:szCs w:val="21"/>
                      <w:lang w:bidi="ar"/>
                      <w14:textFill>
                        <w14:solidFill>
                          <w14:schemeClr w14:val="tx1"/>
                        </w14:solidFill>
                      </w14:textFill>
                    </w:rPr>
                  </w:pPr>
                </w:p>
              </w:tc>
              <w:tc>
                <w:tcPr>
                  <w:tcW w:w="2096" w:type="pct"/>
                  <w:gridSpan w:val="2"/>
                  <w:tcBorders>
                    <w:tl2br w:val="nil"/>
                    <w:tr2bl w:val="nil"/>
                  </w:tcBorders>
                  <w:vAlign w:val="center"/>
                </w:tcPr>
                <w:p w14:paraId="64FE69B2">
                  <w:pPr>
                    <w:adjustRightInd w:val="0"/>
                    <w:snapToGrid w:val="0"/>
                    <w:ind w:left="-105" w:leftChars="-50" w:right="-105" w:rightChars="-50"/>
                    <w:rPr>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本市严格控制污染大气的产业发展，禁止新建、改建、扩建严重污染大气的项目</w:t>
                  </w:r>
                </w:p>
              </w:tc>
              <w:tc>
                <w:tcPr>
                  <w:tcW w:w="1389" w:type="pct"/>
                  <w:tcBorders>
                    <w:tl2br w:val="nil"/>
                    <w:tr2bl w:val="nil"/>
                  </w:tcBorders>
                  <w:vAlign w:val="center"/>
                </w:tcPr>
                <w:p w14:paraId="1C6181FF">
                  <w:pPr>
                    <w:adjustRightInd w:val="0"/>
                    <w:snapToGrid w:val="0"/>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项目不属于严重污染大气的项目</w:t>
                  </w:r>
                  <w:r>
                    <w:rPr>
                      <w:rFonts w:hint="eastAsia"/>
                      <w:color w:val="000000" w:themeColor="text1"/>
                      <w:szCs w:val="21"/>
                      <w14:textFill>
                        <w14:solidFill>
                          <w14:schemeClr w14:val="tx1"/>
                        </w14:solidFill>
                      </w14:textFill>
                    </w:rPr>
                    <w:t>。</w:t>
                  </w:r>
                </w:p>
              </w:tc>
              <w:tc>
                <w:tcPr>
                  <w:tcW w:w="428" w:type="pct"/>
                  <w:tcBorders>
                    <w:tl2br w:val="nil"/>
                    <w:tr2bl w:val="nil"/>
                  </w:tcBorders>
                  <w:vAlign w:val="center"/>
                </w:tcPr>
                <w:p w14:paraId="6DE542D2">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0E63E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tcBorders>
                    <w:tl2br w:val="nil"/>
                    <w:tr2bl w:val="nil"/>
                  </w:tcBorders>
                  <w:vAlign w:val="center"/>
                </w:tcPr>
                <w:p w14:paraId="46E31E53">
                  <w:pPr>
                    <w:ind w:left="-63" w:leftChars="-30" w:right="-63" w:rightChars="-30"/>
                    <w:jc w:val="center"/>
                    <w:rPr>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《重点行业挥发性有机物综合治理方案》</w:t>
                  </w:r>
                </w:p>
              </w:tc>
              <w:tc>
                <w:tcPr>
                  <w:tcW w:w="2096" w:type="pct"/>
                  <w:gridSpan w:val="2"/>
                  <w:tcBorders>
                    <w:tl2br w:val="nil"/>
                    <w:tr2bl w:val="nil"/>
                  </w:tcBorders>
                  <w:shd w:val="clear" w:color="auto" w:fill="auto"/>
                  <w:vAlign w:val="center"/>
                </w:tcPr>
                <w:p w14:paraId="09199301">
                  <w:pPr>
                    <w:adjustRightInd w:val="0"/>
                    <w:snapToGrid w:val="0"/>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w:t>
                  </w:r>
                </w:p>
              </w:tc>
              <w:tc>
                <w:tcPr>
                  <w:tcW w:w="1389" w:type="pct"/>
                  <w:tcBorders>
                    <w:tl2br w:val="nil"/>
                    <w:tr2bl w:val="nil"/>
                  </w:tcBorders>
                  <w:shd w:val="clear" w:color="auto" w:fill="auto"/>
                  <w:vAlign w:val="center"/>
                </w:tcPr>
                <w:p w14:paraId="3286B4B1">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本项目所在地位于重点区域，但VOCs初始排放速率（</w:t>
                  </w:r>
                  <w:r>
                    <w:rPr>
                      <w:rFonts w:hint="eastAsia"/>
                      <w:color w:val="000000" w:themeColor="text1"/>
                      <w:kern w:val="0"/>
                      <w:szCs w:val="21"/>
                      <w:lang w:bidi="ar"/>
                      <w14:textFill>
                        <w14:solidFill>
                          <w14:schemeClr w14:val="tx1"/>
                        </w14:solidFill>
                      </w14:textFill>
                    </w:rPr>
                    <w:t>0.004</w:t>
                  </w:r>
                  <w:r>
                    <w:rPr>
                      <w:rFonts w:hint="eastAsia"/>
                      <w:color w:val="000000" w:themeColor="text1"/>
                      <w:szCs w:val="21"/>
                      <w14:textFill>
                        <w14:solidFill>
                          <w14:schemeClr w14:val="tx1"/>
                        </w14:solidFill>
                      </w14:textFill>
                    </w:rPr>
                    <w:t>千克/小时）远低于2千克/小时，因此，本项目运营期产生的非甲烷总烃可不采取末端治理措施，项目运营期实验室有机废</w:t>
                  </w:r>
                  <w:commentRangeStart w:id="0"/>
                  <w:r>
                    <w:rPr>
                      <w:rFonts w:hint="eastAsia"/>
                      <w:color w:val="000000" w:themeColor="text1"/>
                      <w:szCs w:val="21"/>
                      <w14:textFill>
                        <w14:solidFill>
                          <w14:schemeClr w14:val="tx1"/>
                        </w14:solidFill>
                      </w14:textFill>
                    </w:rPr>
                    <w:t>气经通风橱收集后通过管道引至室外排放，</w:t>
                  </w:r>
                  <w:commentRangeEnd w:id="0"/>
                  <w:r>
                    <w:commentReference w:id="0"/>
                  </w:r>
                  <w:r>
                    <w:rPr>
                      <w:rFonts w:hint="eastAsia"/>
                      <w:color w:val="000000" w:themeColor="text1"/>
                      <w:szCs w:val="21"/>
                      <w14:textFill>
                        <w14:solidFill>
                          <w14:schemeClr w14:val="tx1"/>
                        </w14:solidFill>
                      </w14:textFill>
                    </w:rPr>
                    <w:t>微生物实验室设置超净工作台；生产车间废气经空调送、回风系统的初、中、高效三级过滤系统处理后进入回风段，继而进入车间内循环，不外排。</w:t>
                  </w:r>
                </w:p>
              </w:tc>
              <w:tc>
                <w:tcPr>
                  <w:tcW w:w="428" w:type="pct"/>
                  <w:tcBorders>
                    <w:tl2br w:val="nil"/>
                    <w:tr2bl w:val="nil"/>
                  </w:tcBorders>
                  <w:shd w:val="clear" w:color="auto" w:fill="auto"/>
                  <w:vAlign w:val="center"/>
                </w:tcPr>
                <w:p w14:paraId="10B6D591">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4D8D78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4CE3A13B">
                  <w:pPr>
                    <w:ind w:left="-63" w:leftChars="-30" w:right="-63" w:rightChars="-30"/>
                    <w:jc w:val="center"/>
                    <w:rPr>
                      <w:rFonts w:hint="eastAsia"/>
                      <w:color w:val="FF0000"/>
                      <w:szCs w:val="21"/>
                    </w:rPr>
                  </w:pPr>
                  <w:r>
                    <w:rPr>
                      <w:rFonts w:hint="eastAsia"/>
                      <w:color w:val="FF0000"/>
                      <w:szCs w:val="21"/>
                    </w:rPr>
                    <w:t xml:space="preserve">《挥发性有机物无组织排放控制标准》 </w:t>
                  </w:r>
                </w:p>
                <w:p w14:paraId="4D5D918A">
                  <w:pPr>
                    <w:ind w:left="-63" w:leftChars="-30" w:right="-63" w:rightChars="-30"/>
                    <w:jc w:val="center"/>
                    <w:rPr>
                      <w:color w:val="FF0000"/>
                      <w:szCs w:val="21"/>
                    </w:rPr>
                  </w:pPr>
                  <w:r>
                    <w:rPr>
                      <w:rFonts w:hint="eastAsia"/>
                      <w:color w:val="FF0000"/>
                      <w:szCs w:val="21"/>
                    </w:rPr>
                    <w:t>(GB37822-2019)</w:t>
                  </w:r>
                </w:p>
              </w:tc>
              <w:tc>
                <w:tcPr>
                  <w:tcW w:w="2096" w:type="pct"/>
                  <w:gridSpan w:val="2"/>
                  <w:tcBorders>
                    <w:tl2br w:val="nil"/>
                    <w:tr2bl w:val="nil"/>
                  </w:tcBorders>
                  <w:shd w:val="clear" w:color="auto" w:fill="auto"/>
                  <w:vAlign w:val="center"/>
                </w:tcPr>
                <w:p w14:paraId="51ACA787">
                  <w:pPr>
                    <w:ind w:left="-63" w:leftChars="-30" w:right="-63" w:rightChars="-30"/>
                    <w:jc w:val="center"/>
                    <w:rPr>
                      <w:rFonts w:hint="eastAsia"/>
                      <w:color w:val="FF0000"/>
                      <w:szCs w:val="21"/>
                    </w:rPr>
                  </w:pPr>
                  <w:r>
                    <w:rPr>
                      <w:color w:val="FF0000"/>
                    </w:rPr>
                    <w:t>VOCs</w:t>
                  </w:r>
                  <w:r>
                    <w:rPr>
                      <w:rFonts w:hint="eastAsia"/>
                      <w:color w:val="FF0000"/>
                    </w:rPr>
                    <w:t>物料应储存于密闭的容器、包装袋、储罐、储库、料仓中。</w:t>
                  </w:r>
                </w:p>
              </w:tc>
              <w:tc>
                <w:tcPr>
                  <w:tcW w:w="1389" w:type="pct"/>
                  <w:tcBorders>
                    <w:tl2br w:val="nil"/>
                    <w:tr2bl w:val="nil"/>
                  </w:tcBorders>
                  <w:shd w:val="clear" w:color="auto" w:fill="auto"/>
                  <w:vAlign w:val="center"/>
                </w:tcPr>
                <w:p w14:paraId="272A794A">
                  <w:pPr>
                    <w:adjustRightInd w:val="0"/>
                    <w:snapToGrid w:val="0"/>
                    <w:ind w:left="-63" w:leftChars="-30" w:right="-63" w:rightChars="-30"/>
                    <w:jc w:val="center"/>
                    <w:rPr>
                      <w:rFonts w:hint="default" w:eastAsia="宋体"/>
                      <w:color w:val="FF0000"/>
                      <w:szCs w:val="21"/>
                      <w:lang w:val="en-US" w:eastAsia="zh-CN"/>
                    </w:rPr>
                  </w:pPr>
                  <w:r>
                    <w:rPr>
                      <w:rFonts w:hint="eastAsia"/>
                      <w:color w:val="FF0000"/>
                      <w:szCs w:val="21"/>
                      <w:lang w:val="en-US" w:eastAsia="zh-CN"/>
                    </w:rPr>
                    <w:t>项目使用的VOCs物料均用密闭瓶装或桶装形式储存于原料库或实验室内。</w:t>
                  </w:r>
                </w:p>
              </w:tc>
              <w:tc>
                <w:tcPr>
                  <w:tcW w:w="428" w:type="pct"/>
                  <w:tcBorders>
                    <w:tl2br w:val="nil"/>
                    <w:tr2bl w:val="nil"/>
                  </w:tcBorders>
                  <w:shd w:val="clear" w:color="auto" w:fill="auto"/>
                  <w:vAlign w:val="center"/>
                </w:tcPr>
                <w:p w14:paraId="77970D61">
                  <w:pPr>
                    <w:ind w:left="-63" w:leftChars="-30" w:right="-63" w:rightChars="-30"/>
                    <w:jc w:val="center"/>
                    <w:rPr>
                      <w:rFonts w:hint="eastAsia" w:eastAsia="宋体"/>
                      <w:color w:val="FF0000"/>
                      <w:szCs w:val="21"/>
                      <w:lang w:val="en-US" w:eastAsia="zh-CN"/>
                    </w:rPr>
                  </w:pPr>
                  <w:r>
                    <w:rPr>
                      <w:rFonts w:hint="eastAsia"/>
                      <w:color w:val="FF0000"/>
                      <w:szCs w:val="21"/>
                      <w:lang w:val="en-US" w:eastAsia="zh-CN"/>
                    </w:rPr>
                    <w:t>符合</w:t>
                  </w:r>
                </w:p>
              </w:tc>
            </w:tr>
            <w:tr w14:paraId="45CA8C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45D502E4">
                  <w:pPr>
                    <w:ind w:left="-63" w:leftChars="-30" w:right="-63" w:rightChars="-30"/>
                    <w:jc w:val="center"/>
                    <w:rPr>
                      <w:rFonts w:hint="eastAsia"/>
                      <w:color w:val="FF0000"/>
                      <w:szCs w:val="21"/>
                    </w:rPr>
                  </w:pPr>
                </w:p>
              </w:tc>
              <w:tc>
                <w:tcPr>
                  <w:tcW w:w="2096" w:type="pct"/>
                  <w:gridSpan w:val="2"/>
                  <w:tcBorders>
                    <w:tl2br w:val="nil"/>
                    <w:tr2bl w:val="nil"/>
                  </w:tcBorders>
                  <w:shd w:val="clear" w:color="auto" w:fill="auto"/>
                  <w:vAlign w:val="center"/>
                </w:tcPr>
                <w:p w14:paraId="121DA6FB">
                  <w:pPr>
                    <w:ind w:left="-63" w:leftChars="-30" w:right="-63" w:rightChars="-30"/>
                    <w:jc w:val="center"/>
                    <w:rPr>
                      <w:rFonts w:hint="eastAsia"/>
                      <w:color w:val="FF0000"/>
                      <w:szCs w:val="21"/>
                    </w:rPr>
                  </w:pPr>
                  <w:r>
                    <w:rPr>
                      <w:rFonts w:hint="eastAsia"/>
                      <w:color w:val="FF0000"/>
                      <w:szCs w:val="21"/>
                    </w:rPr>
                    <w:t xml:space="preserve">盛装VOCs物料的容器或 </w:t>
                  </w:r>
                </w:p>
                <w:p w14:paraId="1E9DB479">
                  <w:pPr>
                    <w:ind w:left="-63" w:leftChars="-30" w:right="-63" w:rightChars="-30"/>
                    <w:jc w:val="center"/>
                    <w:rPr>
                      <w:rFonts w:hint="eastAsia" w:ascii="Times New Roman" w:hAnsi="Times New Roman" w:eastAsia="宋体" w:cs="Times New Roman"/>
                      <w:color w:val="FF0000"/>
                      <w:kern w:val="2"/>
                      <w:sz w:val="21"/>
                      <w:szCs w:val="21"/>
                      <w:lang w:val="en-US" w:eastAsia="zh-CN" w:bidi="ar-SA"/>
                    </w:rPr>
                  </w:pPr>
                  <w:r>
                    <w:rPr>
                      <w:rFonts w:hint="eastAsia"/>
                      <w:color w:val="FF0000"/>
                      <w:szCs w:val="21"/>
                    </w:rPr>
                    <w:t>包装袋应存放于室内，或存放于设置有雨棚、遮阳和防渗设施的专用场地。盛装VOCs物料的容器或包装袋在非取用状态时应加盖、封口，保持密闭。</w:t>
                  </w:r>
                </w:p>
              </w:tc>
              <w:tc>
                <w:tcPr>
                  <w:tcW w:w="1389" w:type="pct"/>
                  <w:tcBorders>
                    <w:tl2br w:val="nil"/>
                    <w:tr2bl w:val="nil"/>
                  </w:tcBorders>
                  <w:shd w:val="clear" w:color="auto" w:fill="auto"/>
                  <w:vAlign w:val="center"/>
                </w:tcPr>
                <w:p w14:paraId="30C7A761">
                  <w:pPr>
                    <w:adjustRightInd w:val="0"/>
                    <w:snapToGrid w:val="0"/>
                    <w:ind w:left="-63" w:leftChars="-30" w:right="-63" w:rightChars="-30"/>
                    <w:jc w:val="center"/>
                    <w:rPr>
                      <w:rFonts w:hint="eastAsia" w:ascii="Times New Roman" w:hAnsi="Times New Roman" w:eastAsia="宋体" w:cs="Times New Roman"/>
                      <w:color w:val="FF0000"/>
                      <w:kern w:val="2"/>
                      <w:sz w:val="21"/>
                      <w:szCs w:val="21"/>
                      <w:lang w:val="en-US" w:eastAsia="zh-CN" w:bidi="ar-SA"/>
                    </w:rPr>
                  </w:pPr>
                  <w:r>
                    <w:rPr>
                      <w:rFonts w:hint="eastAsia"/>
                      <w:color w:val="FF0000"/>
                      <w:szCs w:val="21"/>
                      <w:lang w:val="en-US" w:eastAsia="zh-CN"/>
                    </w:rPr>
                    <w:t>项目盛装VOCs物料的瓶或桶均存放于原料库或实验室内，</w:t>
                  </w:r>
                  <w:r>
                    <w:rPr>
                      <w:rFonts w:hint="eastAsia"/>
                      <w:color w:val="FF0000"/>
                      <w:szCs w:val="21"/>
                    </w:rPr>
                    <w:t>非取用状态时加盖、封口，保持密闭。</w:t>
                  </w:r>
                </w:p>
              </w:tc>
              <w:tc>
                <w:tcPr>
                  <w:tcW w:w="428" w:type="pct"/>
                  <w:tcBorders>
                    <w:tl2br w:val="nil"/>
                    <w:tr2bl w:val="nil"/>
                  </w:tcBorders>
                  <w:shd w:val="clear" w:color="auto" w:fill="auto"/>
                  <w:vAlign w:val="center"/>
                </w:tcPr>
                <w:p w14:paraId="7FBE8282">
                  <w:pPr>
                    <w:ind w:left="-63" w:leftChars="-30" w:right="-63" w:rightChars="-30"/>
                    <w:jc w:val="center"/>
                    <w:rPr>
                      <w:rFonts w:hint="default"/>
                      <w:color w:val="FF0000"/>
                      <w:szCs w:val="21"/>
                      <w:lang w:val="en-US" w:eastAsia="zh-CN"/>
                    </w:rPr>
                  </w:pPr>
                  <w:r>
                    <w:rPr>
                      <w:rFonts w:hint="eastAsia"/>
                      <w:color w:val="FF0000"/>
                      <w:szCs w:val="21"/>
                      <w:lang w:val="en-US" w:eastAsia="zh-CN"/>
                    </w:rPr>
                    <w:t>符合</w:t>
                  </w:r>
                </w:p>
              </w:tc>
            </w:tr>
            <w:tr w14:paraId="40E317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3239049A">
                  <w:pPr>
                    <w:ind w:left="-63" w:leftChars="-30" w:right="-63" w:rightChars="-30"/>
                    <w:jc w:val="center"/>
                    <w:rPr>
                      <w:rFonts w:hint="eastAsia"/>
                      <w:color w:val="FF0000"/>
                      <w:szCs w:val="21"/>
                    </w:rPr>
                  </w:pPr>
                </w:p>
              </w:tc>
              <w:tc>
                <w:tcPr>
                  <w:tcW w:w="2096" w:type="pct"/>
                  <w:gridSpan w:val="2"/>
                  <w:tcBorders>
                    <w:tl2br w:val="nil"/>
                    <w:tr2bl w:val="nil"/>
                  </w:tcBorders>
                  <w:shd w:val="clear" w:color="auto" w:fill="auto"/>
                  <w:vAlign w:val="center"/>
                </w:tcPr>
                <w:p w14:paraId="2F035900">
                  <w:pPr>
                    <w:ind w:left="-63" w:leftChars="-30" w:right="-63" w:rightChars="-30"/>
                    <w:jc w:val="center"/>
                    <w:rPr>
                      <w:rFonts w:hint="eastAsia"/>
                      <w:color w:val="FF0000"/>
                      <w:szCs w:val="21"/>
                    </w:rPr>
                  </w:pPr>
                  <w:r>
                    <w:rPr>
                      <w:rFonts w:hint="eastAsia"/>
                      <w:color w:val="FF0000"/>
                      <w:szCs w:val="21"/>
                    </w:rPr>
                    <w:t>企业应建立台账，记录含VOCs原辅材料和含VOCs产品的名称、使用量、回收量、废弃量、去向以及VOCs含量等信息。台账保存期限不少于3年。</w:t>
                  </w:r>
                </w:p>
              </w:tc>
              <w:tc>
                <w:tcPr>
                  <w:tcW w:w="1389" w:type="pct"/>
                  <w:tcBorders>
                    <w:tl2br w:val="nil"/>
                    <w:tr2bl w:val="nil"/>
                  </w:tcBorders>
                  <w:shd w:val="clear" w:color="auto" w:fill="auto"/>
                  <w:vAlign w:val="center"/>
                </w:tcPr>
                <w:p w14:paraId="1A90F5C8">
                  <w:pPr>
                    <w:adjustRightInd w:val="0"/>
                    <w:snapToGrid w:val="0"/>
                    <w:ind w:left="-63" w:leftChars="-30" w:right="-63" w:rightChars="-30"/>
                    <w:jc w:val="center"/>
                    <w:rPr>
                      <w:rFonts w:hint="default"/>
                      <w:color w:val="FF0000"/>
                      <w:szCs w:val="21"/>
                      <w:lang w:val="en-US" w:eastAsia="zh-CN"/>
                    </w:rPr>
                  </w:pPr>
                  <w:r>
                    <w:rPr>
                      <w:rFonts w:hint="eastAsia"/>
                      <w:color w:val="FF0000"/>
                      <w:szCs w:val="21"/>
                      <w:lang w:val="en-US" w:eastAsia="zh-CN"/>
                    </w:rPr>
                    <w:t>企业运营期建设台账，</w:t>
                  </w:r>
                  <w:r>
                    <w:rPr>
                      <w:rFonts w:hint="eastAsia"/>
                      <w:color w:val="FF0000"/>
                      <w:szCs w:val="21"/>
                    </w:rPr>
                    <w:t>记录含VOCs原辅材料和含VOCs产品的名称、使用量、回收量、废弃量、去向以及VOCs含量等信息。台账保存期限不少于3年。</w:t>
                  </w:r>
                </w:p>
              </w:tc>
              <w:tc>
                <w:tcPr>
                  <w:tcW w:w="428" w:type="pct"/>
                  <w:tcBorders>
                    <w:tl2br w:val="nil"/>
                    <w:tr2bl w:val="nil"/>
                  </w:tcBorders>
                  <w:shd w:val="clear" w:color="auto" w:fill="auto"/>
                  <w:vAlign w:val="center"/>
                </w:tcPr>
                <w:p w14:paraId="54D977FA">
                  <w:pPr>
                    <w:ind w:left="-63" w:leftChars="-30" w:right="-63" w:rightChars="-30"/>
                    <w:jc w:val="center"/>
                    <w:rPr>
                      <w:rFonts w:hint="default"/>
                      <w:color w:val="FF0000"/>
                      <w:szCs w:val="21"/>
                      <w:lang w:val="en-US" w:eastAsia="zh-CN"/>
                    </w:rPr>
                  </w:pPr>
                  <w:r>
                    <w:rPr>
                      <w:rFonts w:hint="eastAsia"/>
                      <w:color w:val="FF0000"/>
                      <w:szCs w:val="21"/>
                      <w:lang w:val="en-US" w:eastAsia="zh-CN"/>
                    </w:rPr>
                    <w:t>符合</w:t>
                  </w:r>
                </w:p>
              </w:tc>
            </w:tr>
            <w:tr w14:paraId="1D05C6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79EA5AC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西安市人民政府办公厅《关于印发大气污染治理专项行动2024年工作方案的通知》（市政办函[2024]25号）</w:t>
                  </w:r>
                </w:p>
              </w:tc>
              <w:tc>
                <w:tcPr>
                  <w:tcW w:w="2096" w:type="pct"/>
                  <w:gridSpan w:val="2"/>
                  <w:tcBorders>
                    <w:tl2br w:val="nil"/>
                    <w:tr2bl w:val="nil"/>
                  </w:tcBorders>
                  <w:shd w:val="clear" w:color="auto" w:fill="auto"/>
                  <w:vAlign w:val="center"/>
                </w:tcPr>
                <w:p w14:paraId="69225197">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强化源头管控。严格落实国家和我省产业规划、产业政策、“三线一单”、规划环评、重点污染物总量控制、污染物排放区域削减等要求，积极推行区域、规划环境影响评价，新改扩建化工、石化、建材、有色等项目的环境影响评价应满足区域和规划环评要求。</w:t>
                  </w:r>
                </w:p>
              </w:tc>
              <w:tc>
                <w:tcPr>
                  <w:tcW w:w="1389" w:type="pct"/>
                  <w:tcBorders>
                    <w:tl2br w:val="nil"/>
                    <w:tr2bl w:val="nil"/>
                  </w:tcBorders>
                  <w:shd w:val="clear" w:color="auto" w:fill="auto"/>
                  <w:vAlign w:val="center"/>
                </w:tcPr>
                <w:p w14:paraId="693CF8F4">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w:t>
                  </w:r>
                  <w:r>
                    <w:rPr>
                      <w:color w:val="000000" w:themeColor="text1"/>
                      <w14:textFill>
                        <w14:solidFill>
                          <w14:schemeClr w14:val="tx1"/>
                        </w14:solidFill>
                      </w14:textFill>
                    </w:rPr>
                    <w:t>不属于</w:t>
                  </w:r>
                  <w:r>
                    <w:rPr>
                      <w:rFonts w:hint="eastAsia"/>
                      <w:color w:val="000000" w:themeColor="text1"/>
                      <w14:textFill>
                        <w14:solidFill>
                          <w14:schemeClr w14:val="tx1"/>
                        </w14:solidFill>
                      </w14:textFill>
                    </w:rPr>
                    <w:t>上述</w:t>
                  </w:r>
                  <w:r>
                    <w:rPr>
                      <w:color w:val="000000" w:themeColor="text1"/>
                      <w14:textFill>
                        <w14:solidFill>
                          <w14:schemeClr w14:val="tx1"/>
                        </w14:solidFill>
                      </w14:textFill>
                    </w:rPr>
                    <w:t>严禁新增的相关行业</w:t>
                  </w:r>
                  <w:r>
                    <w:rPr>
                      <w:rFonts w:hint="eastAsia"/>
                      <w:color w:val="000000" w:themeColor="text1"/>
                      <w:szCs w:val="21"/>
                      <w14:textFill>
                        <w14:solidFill>
                          <w14:schemeClr w14:val="tx1"/>
                        </w14:solidFill>
                      </w14:textFill>
                    </w:rPr>
                    <w:t>，项目建设符合国家和陕西省产业规划、产业政策、“三线一单”、西咸新区-沣东新城分区规划环评等要求。</w:t>
                  </w:r>
                </w:p>
              </w:tc>
              <w:tc>
                <w:tcPr>
                  <w:tcW w:w="428" w:type="pct"/>
                  <w:tcBorders>
                    <w:tl2br w:val="nil"/>
                    <w:tr2bl w:val="nil"/>
                  </w:tcBorders>
                  <w:shd w:val="clear" w:color="auto" w:fill="auto"/>
                  <w:vAlign w:val="center"/>
                </w:tcPr>
                <w:p w14:paraId="2FF9C69D">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27BE2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582CB554">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shd w:val="clear" w:color="auto" w:fill="auto"/>
                  <w:vAlign w:val="center"/>
                </w:tcPr>
                <w:p w14:paraId="196B4C9F">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严格新、改、扩建涉气重点行业绩效评级限制条件。各区、开发区范围内新改扩建涉气重点行业企业应达到环保绩效A级、绩效引领性水平，周至县、蓝田县应达到环保绩效B级及以上水平。</w:t>
                  </w:r>
                </w:p>
              </w:tc>
              <w:tc>
                <w:tcPr>
                  <w:tcW w:w="1389" w:type="pct"/>
                  <w:tcBorders>
                    <w:tl2br w:val="nil"/>
                    <w:tr2bl w:val="nil"/>
                  </w:tcBorders>
                  <w:shd w:val="clear" w:color="auto" w:fill="auto"/>
                  <w:vAlign w:val="center"/>
                </w:tcPr>
                <w:p w14:paraId="62D6DDF0">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本项目不属于生态环境部确定的39个</w:t>
                  </w:r>
                  <w:r>
                    <w:rPr>
                      <w:rFonts w:hint="eastAsia"/>
                      <w:color w:val="000000" w:themeColor="text1"/>
                      <w:szCs w:val="21"/>
                      <w:lang w:val="en-US" w:eastAsia="zh-CN"/>
                      <w14:textFill>
                        <w14:solidFill>
                          <w14:schemeClr w14:val="tx1"/>
                        </w14:solidFill>
                      </w14:textFill>
                    </w:rPr>
                    <w:t>涉气</w:t>
                  </w:r>
                  <w:r>
                    <w:rPr>
                      <w:rFonts w:hint="eastAsia"/>
                      <w:color w:val="000000" w:themeColor="text1"/>
                      <w:szCs w:val="21"/>
                      <w14:textFill>
                        <w14:solidFill>
                          <w14:schemeClr w14:val="tx1"/>
                        </w14:solidFill>
                      </w14:textFill>
                    </w:rPr>
                    <w:t>重点行业，无需开展环境绩效评级。</w:t>
                  </w:r>
                </w:p>
              </w:tc>
              <w:tc>
                <w:tcPr>
                  <w:tcW w:w="428" w:type="pct"/>
                  <w:tcBorders>
                    <w:tl2br w:val="nil"/>
                    <w:tr2bl w:val="nil"/>
                  </w:tcBorders>
                  <w:shd w:val="clear" w:color="auto" w:fill="auto"/>
                  <w:vAlign w:val="center"/>
                </w:tcPr>
                <w:p w14:paraId="028D9929">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0154B1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506AABF2">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shd w:val="clear" w:color="auto" w:fill="auto"/>
                  <w:vAlign w:val="center"/>
                </w:tcPr>
                <w:p w14:paraId="566BC779">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严格易产生扬尘运输车辆监管。</w:t>
                  </w:r>
                </w:p>
              </w:tc>
              <w:tc>
                <w:tcPr>
                  <w:tcW w:w="1389" w:type="pct"/>
                  <w:tcBorders>
                    <w:tl2br w:val="nil"/>
                    <w:tr2bl w:val="nil"/>
                  </w:tcBorders>
                  <w:shd w:val="clear" w:color="auto" w:fill="auto"/>
                  <w:vAlign w:val="center"/>
                </w:tcPr>
                <w:p w14:paraId="00EE458F">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本项目租赁中兴深蓝科技产业园，不新建建构筑物，施工期主要为设备运输及安装，要求运输车辆进厂后采取减速慢行并洒水抑尘等措施。</w:t>
                  </w:r>
                </w:p>
              </w:tc>
              <w:tc>
                <w:tcPr>
                  <w:tcW w:w="428" w:type="pct"/>
                  <w:tcBorders>
                    <w:tl2br w:val="nil"/>
                    <w:tr2bl w:val="nil"/>
                  </w:tcBorders>
                  <w:shd w:val="clear" w:color="auto" w:fill="auto"/>
                  <w:vAlign w:val="center"/>
                </w:tcPr>
                <w:p w14:paraId="2283A68F">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79CBB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restart"/>
                  <w:tcBorders>
                    <w:tl2br w:val="nil"/>
                    <w:tr2bl w:val="nil"/>
                  </w:tcBorders>
                  <w:vAlign w:val="center"/>
                </w:tcPr>
                <w:p w14:paraId="4F83A629">
                  <w:pPr>
                    <w:ind w:left="-63" w:leftChars="-30" w:right="-63" w:rightChars="-30"/>
                    <w:jc w:val="center"/>
                    <w:rPr>
                      <w:rFonts w:hint="eastAsia" w:eastAsia="宋体"/>
                      <w:color w:val="FF0000"/>
                      <w:szCs w:val="21"/>
                      <w:lang w:eastAsia="zh-CN"/>
                    </w:rPr>
                  </w:pPr>
                  <w:r>
                    <w:rPr>
                      <w:rFonts w:hint="eastAsia"/>
                      <w:color w:val="FF0000"/>
                      <w:szCs w:val="21"/>
                      <w:lang w:eastAsia="zh-CN"/>
                    </w:rPr>
                    <w:t>《西安市生态环境局办公室关于加强涉气项目环境影响评价管理的通知》（市环办发〔2023〕47号）</w:t>
                  </w:r>
                </w:p>
              </w:tc>
              <w:tc>
                <w:tcPr>
                  <w:tcW w:w="2096" w:type="pct"/>
                  <w:gridSpan w:val="2"/>
                  <w:tcBorders>
                    <w:tl2br w:val="nil"/>
                    <w:tr2bl w:val="nil"/>
                  </w:tcBorders>
                  <w:shd w:val="clear" w:color="auto" w:fill="auto"/>
                  <w:vAlign w:val="center"/>
                </w:tcPr>
                <w:p w14:paraId="0253C2C2">
                  <w:pPr>
                    <w:adjustRightInd w:val="0"/>
                    <w:snapToGrid w:val="0"/>
                    <w:rPr>
                      <w:rFonts w:hint="eastAsia"/>
                      <w:color w:val="FF0000"/>
                      <w:szCs w:val="21"/>
                    </w:rPr>
                  </w:pPr>
                  <w:r>
                    <w:rPr>
                      <w:rFonts w:hint="eastAsia"/>
                      <w:color w:val="FF0000"/>
                      <w:szCs w:val="21"/>
                    </w:rPr>
                    <w:t>严格落实法律法规、政策标准要求，强化“三线一单”生态环境分区管控落地，发挥规划环评和总量指标的制约作用。严禁新增煤电（含自备电厂）装机规模，不再新建燃煤集中供热站。新改扩建化工、石化、建材、有色等项目应充分满足区域和规划环评要求。</w:t>
                  </w:r>
                </w:p>
              </w:tc>
              <w:tc>
                <w:tcPr>
                  <w:tcW w:w="1389" w:type="pct"/>
                  <w:tcBorders>
                    <w:tl2br w:val="nil"/>
                    <w:tr2bl w:val="nil"/>
                  </w:tcBorders>
                  <w:shd w:val="clear" w:color="auto" w:fill="auto"/>
                  <w:vAlign w:val="center"/>
                </w:tcPr>
                <w:p w14:paraId="6B86E504">
                  <w:pPr>
                    <w:adjustRightInd w:val="0"/>
                    <w:snapToGrid w:val="0"/>
                    <w:rPr>
                      <w:rFonts w:hint="eastAsia" w:eastAsia="宋体"/>
                      <w:color w:val="FF0000"/>
                      <w:szCs w:val="21"/>
                      <w:lang w:val="en-US" w:eastAsia="zh-CN"/>
                    </w:rPr>
                  </w:pPr>
                  <w:r>
                    <w:rPr>
                      <w:rFonts w:hint="eastAsia"/>
                      <w:color w:val="FF0000"/>
                    </w:rPr>
                    <w:t>项目</w:t>
                  </w:r>
                  <w:r>
                    <w:rPr>
                      <w:rFonts w:hint="eastAsia"/>
                      <w:color w:val="FF0000"/>
                      <w:szCs w:val="21"/>
                    </w:rPr>
                    <w:t>建设符合</w:t>
                  </w:r>
                  <w:r>
                    <w:rPr>
                      <w:color w:val="FF0000"/>
                      <w:kern w:val="0"/>
                      <w:szCs w:val="21"/>
                      <w:lang w:bidi="ar"/>
                    </w:rPr>
                    <w:t>国家和</w:t>
                  </w:r>
                  <w:r>
                    <w:rPr>
                      <w:rFonts w:hint="eastAsia"/>
                      <w:color w:val="FF0000"/>
                      <w:kern w:val="0"/>
                      <w:szCs w:val="21"/>
                      <w:lang w:bidi="ar"/>
                    </w:rPr>
                    <w:t>陕西</w:t>
                  </w:r>
                  <w:r>
                    <w:rPr>
                      <w:color w:val="FF0000"/>
                      <w:kern w:val="0"/>
                      <w:szCs w:val="21"/>
                      <w:lang w:bidi="ar"/>
                    </w:rPr>
                    <w:t>省产业规划、产业政策、“三线一单”、</w:t>
                  </w:r>
                  <w:r>
                    <w:rPr>
                      <w:rFonts w:hint="eastAsia"/>
                      <w:color w:val="FF0000"/>
                      <w:kern w:val="0"/>
                      <w:szCs w:val="21"/>
                      <w:lang w:bidi="ar"/>
                    </w:rPr>
                    <w:t>西咸新区-沣东新城分区规划</w:t>
                  </w:r>
                  <w:r>
                    <w:rPr>
                      <w:color w:val="FF0000"/>
                      <w:kern w:val="0"/>
                      <w:szCs w:val="21"/>
                      <w:lang w:bidi="ar"/>
                    </w:rPr>
                    <w:t>环评等要求</w:t>
                  </w:r>
                  <w:r>
                    <w:rPr>
                      <w:rFonts w:hint="eastAsia"/>
                      <w:color w:val="FF0000"/>
                      <w:kern w:val="0"/>
                      <w:szCs w:val="21"/>
                      <w:lang w:bidi="ar"/>
                    </w:rPr>
                    <w:t>。</w:t>
                  </w:r>
                  <w:r>
                    <w:rPr>
                      <w:rFonts w:hint="eastAsia"/>
                      <w:color w:val="FF0000"/>
                      <w:kern w:val="0"/>
                      <w:szCs w:val="21"/>
                      <w:lang w:val="en-US" w:eastAsia="zh-CN" w:bidi="ar"/>
                    </w:rPr>
                    <w:t>项目为</w:t>
                  </w:r>
                  <w:r>
                    <w:rPr>
                      <w:rFonts w:hint="eastAsia"/>
                      <w:color w:val="FF0000"/>
                      <w:szCs w:val="21"/>
                    </w:rPr>
                    <w:t>实验室及化妆品生产项目</w:t>
                  </w:r>
                  <w:r>
                    <w:rPr>
                      <w:rFonts w:hint="eastAsia"/>
                      <w:color w:val="FF0000"/>
                      <w:szCs w:val="21"/>
                      <w:lang w:val="en-US" w:eastAsia="zh-CN"/>
                    </w:rPr>
                    <w:t>，</w:t>
                  </w:r>
                  <w:r>
                    <w:rPr>
                      <w:rFonts w:hint="eastAsia"/>
                      <w:color w:val="FF0000"/>
                      <w:szCs w:val="21"/>
                    </w:rPr>
                    <w:t>不属于</w:t>
                  </w:r>
                  <w:r>
                    <w:rPr>
                      <w:rFonts w:hint="eastAsia"/>
                      <w:color w:val="FF0000"/>
                      <w:szCs w:val="21"/>
                      <w:lang w:val="en-US" w:eastAsia="zh-CN"/>
                    </w:rPr>
                    <w:t>上述严禁类项目，不属于</w:t>
                  </w:r>
                  <w:r>
                    <w:rPr>
                      <w:rFonts w:hint="eastAsia"/>
                      <w:color w:val="FF0000"/>
                      <w:szCs w:val="21"/>
                    </w:rPr>
                    <w:t>化工、石化、建材、有色等项目</w:t>
                  </w:r>
                  <w:r>
                    <w:rPr>
                      <w:rFonts w:hint="eastAsia"/>
                      <w:color w:val="FF0000"/>
                      <w:szCs w:val="21"/>
                      <w:lang w:eastAsia="zh-CN"/>
                    </w:rPr>
                    <w:t>。</w:t>
                  </w:r>
                </w:p>
              </w:tc>
              <w:tc>
                <w:tcPr>
                  <w:tcW w:w="428" w:type="pct"/>
                  <w:tcBorders>
                    <w:tl2br w:val="nil"/>
                    <w:tr2bl w:val="nil"/>
                  </w:tcBorders>
                  <w:shd w:val="clear" w:color="auto" w:fill="auto"/>
                  <w:vAlign w:val="center"/>
                </w:tcPr>
                <w:p w14:paraId="0C82E6DD">
                  <w:pPr>
                    <w:ind w:left="-63" w:leftChars="-30" w:right="-63" w:rightChars="-30"/>
                    <w:jc w:val="center"/>
                    <w:rPr>
                      <w:rFonts w:hint="eastAsia" w:eastAsia="宋体"/>
                      <w:color w:val="FF0000"/>
                      <w:szCs w:val="21"/>
                      <w:lang w:val="en-US" w:eastAsia="zh-CN"/>
                    </w:rPr>
                  </w:pPr>
                  <w:r>
                    <w:rPr>
                      <w:rFonts w:hint="eastAsia"/>
                      <w:color w:val="FF0000"/>
                      <w:szCs w:val="21"/>
                      <w:lang w:val="en-US" w:eastAsia="zh-CN"/>
                    </w:rPr>
                    <w:t>符合</w:t>
                  </w:r>
                </w:p>
              </w:tc>
            </w:tr>
            <w:tr w14:paraId="781533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5" w:type="pct"/>
                  <w:vMerge w:val="continue"/>
                  <w:tcBorders>
                    <w:tl2br w:val="nil"/>
                    <w:tr2bl w:val="nil"/>
                  </w:tcBorders>
                  <w:vAlign w:val="center"/>
                </w:tcPr>
                <w:p w14:paraId="0FD588B4">
                  <w:pPr>
                    <w:ind w:left="-63" w:leftChars="-30" w:right="-63" w:rightChars="-30"/>
                    <w:jc w:val="center"/>
                    <w:rPr>
                      <w:rFonts w:hint="eastAsia"/>
                      <w:color w:val="FF0000"/>
                      <w:szCs w:val="21"/>
                      <w:lang w:eastAsia="zh-CN"/>
                    </w:rPr>
                  </w:pPr>
                </w:p>
              </w:tc>
              <w:tc>
                <w:tcPr>
                  <w:tcW w:w="2096" w:type="pct"/>
                  <w:gridSpan w:val="2"/>
                  <w:tcBorders>
                    <w:tl2br w:val="nil"/>
                    <w:tr2bl w:val="nil"/>
                  </w:tcBorders>
                  <w:shd w:val="clear" w:color="auto" w:fill="auto"/>
                  <w:vAlign w:val="center"/>
                </w:tcPr>
                <w:p w14:paraId="208AC7A6">
                  <w:pPr>
                    <w:adjustRightInd w:val="0"/>
                    <w:snapToGrid w:val="0"/>
                    <w:rPr>
                      <w:rFonts w:hint="eastAsia"/>
                      <w:color w:val="FF0000"/>
                      <w:szCs w:val="21"/>
                    </w:rPr>
                  </w:pPr>
                  <w:r>
                    <w:rPr>
                      <w:rFonts w:hint="eastAsia"/>
                      <w:color w:val="FF0000"/>
                      <w:szCs w:val="21"/>
                    </w:rPr>
                    <w:t>全面提升涉气重点行业企业治污减排水平。各区（县）、开发区范围内新改扩建涉气重点行业项目应达到环保绩效A级、绩效引领性水平，周至县、蓝田县应达到环保绩效B级及以上水平。</w:t>
                  </w:r>
                </w:p>
              </w:tc>
              <w:tc>
                <w:tcPr>
                  <w:tcW w:w="1389" w:type="pct"/>
                  <w:tcBorders>
                    <w:tl2br w:val="nil"/>
                    <w:tr2bl w:val="nil"/>
                  </w:tcBorders>
                  <w:shd w:val="clear" w:color="auto" w:fill="auto"/>
                  <w:vAlign w:val="center"/>
                </w:tcPr>
                <w:p w14:paraId="18CBB5A4">
                  <w:pPr>
                    <w:adjustRightInd w:val="0"/>
                    <w:snapToGrid w:val="0"/>
                    <w:rPr>
                      <w:rFonts w:hint="eastAsia"/>
                      <w:color w:val="FF0000"/>
                      <w:szCs w:val="21"/>
                    </w:rPr>
                  </w:pPr>
                  <w:r>
                    <w:rPr>
                      <w:rFonts w:hint="eastAsia"/>
                      <w:color w:val="FF0000"/>
                      <w:szCs w:val="21"/>
                    </w:rPr>
                    <w:t>本项目</w:t>
                  </w:r>
                  <w:r>
                    <w:rPr>
                      <w:rFonts w:hint="eastAsia"/>
                      <w:color w:val="FF0000"/>
                      <w:szCs w:val="21"/>
                      <w:lang w:val="en-US" w:eastAsia="zh-CN"/>
                    </w:rPr>
                    <w:t>为</w:t>
                  </w:r>
                  <w:r>
                    <w:rPr>
                      <w:rFonts w:hint="eastAsia"/>
                      <w:color w:val="FF0000"/>
                      <w:szCs w:val="21"/>
                    </w:rPr>
                    <w:t>实验室及化妆品生产项目</w:t>
                  </w:r>
                  <w:r>
                    <w:rPr>
                      <w:rFonts w:hint="eastAsia"/>
                      <w:color w:val="FF0000"/>
                      <w:szCs w:val="21"/>
                      <w:lang w:val="en-US" w:eastAsia="zh-CN"/>
                    </w:rPr>
                    <w:t>，</w:t>
                  </w:r>
                  <w:r>
                    <w:rPr>
                      <w:rFonts w:hint="eastAsia"/>
                      <w:color w:val="FF0000"/>
                      <w:szCs w:val="21"/>
                    </w:rPr>
                    <w:t>不属于生态环境部确定的39个</w:t>
                  </w:r>
                  <w:r>
                    <w:rPr>
                      <w:rFonts w:hint="eastAsia"/>
                      <w:color w:val="FF0000"/>
                      <w:szCs w:val="21"/>
                      <w:lang w:val="en-US" w:eastAsia="zh-CN"/>
                    </w:rPr>
                    <w:t>涉气</w:t>
                  </w:r>
                  <w:r>
                    <w:rPr>
                      <w:rFonts w:hint="eastAsia"/>
                      <w:color w:val="FF0000"/>
                      <w:szCs w:val="21"/>
                    </w:rPr>
                    <w:t>重点行业，无需开展环境绩效评级</w:t>
                  </w:r>
                  <w:r>
                    <w:rPr>
                      <w:rFonts w:hint="eastAsia"/>
                      <w:color w:val="FF0000"/>
                      <w:szCs w:val="21"/>
                      <w:lang w:eastAsia="zh-CN"/>
                    </w:rPr>
                    <w:t>。</w:t>
                  </w:r>
                </w:p>
              </w:tc>
              <w:tc>
                <w:tcPr>
                  <w:tcW w:w="428" w:type="pct"/>
                  <w:tcBorders>
                    <w:tl2br w:val="nil"/>
                    <w:tr2bl w:val="nil"/>
                  </w:tcBorders>
                  <w:shd w:val="clear" w:color="auto" w:fill="auto"/>
                  <w:vAlign w:val="center"/>
                </w:tcPr>
                <w:p w14:paraId="138B33AA">
                  <w:pPr>
                    <w:ind w:left="-63" w:leftChars="-30" w:right="-63" w:rightChars="-30"/>
                    <w:jc w:val="center"/>
                    <w:rPr>
                      <w:rFonts w:hint="default"/>
                      <w:color w:val="FF0000"/>
                      <w:szCs w:val="21"/>
                      <w:lang w:val="en-US" w:eastAsia="zh-CN"/>
                    </w:rPr>
                  </w:pPr>
                  <w:r>
                    <w:rPr>
                      <w:rFonts w:hint="eastAsia"/>
                      <w:color w:val="FF0000"/>
                      <w:szCs w:val="21"/>
                      <w:lang w:val="en-US" w:eastAsia="zh-CN"/>
                    </w:rPr>
                    <w:t>符合</w:t>
                  </w:r>
                </w:p>
              </w:tc>
            </w:tr>
            <w:tr w14:paraId="203BDD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restart"/>
                  <w:tcBorders>
                    <w:tl2br w:val="nil"/>
                    <w:tr2bl w:val="nil"/>
                  </w:tcBorders>
                  <w:vAlign w:val="center"/>
                </w:tcPr>
                <w:p w14:paraId="505F6BE1">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《实验室危险废物污染控制技术规范》（DB61/T1716-2023）</w:t>
                  </w:r>
                </w:p>
              </w:tc>
              <w:tc>
                <w:tcPr>
                  <w:tcW w:w="2096" w:type="pct"/>
                  <w:gridSpan w:val="2"/>
                  <w:tcBorders>
                    <w:tl2br w:val="nil"/>
                    <w:tr2bl w:val="nil"/>
                  </w:tcBorders>
                  <w:vAlign w:val="center"/>
                </w:tcPr>
                <w:p w14:paraId="45C05CEF">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4.1实验室及其设立单位应对实验活动中产生的危险废物依法承担污染防治责任；不得将未经无害化处理的危险废物排入市政下水管网、混入生活垃圾或一般固体废物中、抛弃倾倒或者非法堆放。</w:t>
                  </w:r>
                </w:p>
              </w:tc>
              <w:tc>
                <w:tcPr>
                  <w:tcW w:w="1389" w:type="pct"/>
                  <w:tcBorders>
                    <w:tl2br w:val="nil"/>
                    <w:tr2bl w:val="nil"/>
                  </w:tcBorders>
                  <w:vAlign w:val="center"/>
                </w:tcPr>
                <w:p w14:paraId="2EE30210">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建设单位制定严格的固体废物存放与管理制度，确保本项目危险废物的收集、暂存和保管能够符合《危险废物贮存污染控制标准》（GB18597-2023）及《实验室危险废物污染控制技术规范》（DB 61/T 1716-2023）要求。</w:t>
                  </w:r>
                </w:p>
              </w:tc>
              <w:tc>
                <w:tcPr>
                  <w:tcW w:w="428" w:type="pct"/>
                  <w:tcBorders>
                    <w:tl2br w:val="nil"/>
                    <w:tr2bl w:val="nil"/>
                  </w:tcBorders>
                  <w:vAlign w:val="center"/>
                </w:tcPr>
                <w:p w14:paraId="2D0508BD">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C252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54070660">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2EEB0F9B">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4.2实验室及其设立单位应设置危险废物贮存设施，分类收集、贮存危险废物。贮存设施应具备防扬散、防流失、防渗漏、防腐以及其他防止污染环境的措施，防止渗出液及其衍生废物、泄漏的液态废物、产生的粉尘和挥发性有机物等污染环境。并按HJ1276规定设置危险废物识别标志。</w:t>
                  </w:r>
                </w:p>
              </w:tc>
              <w:tc>
                <w:tcPr>
                  <w:tcW w:w="1389" w:type="pct"/>
                  <w:tcBorders>
                    <w:tl2br w:val="nil"/>
                    <w:tr2bl w:val="nil"/>
                  </w:tcBorders>
                  <w:vAlign w:val="center"/>
                </w:tcPr>
                <w:p w14:paraId="77F13DA9">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项目设置危废贮存库，项目产生的危险废物经危废贮存库暂存后交有资质单位处置，危废贮存库满足“四防”要求，采取防渗措施和渗漏收集措施，并设置警示标示。</w:t>
                  </w:r>
                </w:p>
              </w:tc>
              <w:tc>
                <w:tcPr>
                  <w:tcW w:w="428" w:type="pct"/>
                  <w:tcBorders>
                    <w:tl2br w:val="nil"/>
                    <w:tr2bl w:val="nil"/>
                  </w:tcBorders>
                  <w:vAlign w:val="center"/>
                </w:tcPr>
                <w:p w14:paraId="24C1EE80">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25AB0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2E3453CF">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4505F8F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4.4具有危险特性的废液不得随意通过废水处理系统进行处置。</w:t>
                  </w:r>
                </w:p>
              </w:tc>
              <w:tc>
                <w:tcPr>
                  <w:tcW w:w="1389" w:type="pct"/>
                  <w:tcBorders>
                    <w:tl2br w:val="nil"/>
                    <w:tr2bl w:val="nil"/>
                  </w:tcBorders>
                  <w:vAlign w:val="center"/>
                </w:tcPr>
                <w:p w14:paraId="73ACE57D">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项目产生的实验废液经危废贮存库暂存后交有资质单位处置。</w:t>
                  </w:r>
                </w:p>
              </w:tc>
              <w:tc>
                <w:tcPr>
                  <w:tcW w:w="428" w:type="pct"/>
                  <w:tcBorders>
                    <w:tl2br w:val="nil"/>
                    <w:tr2bl w:val="nil"/>
                  </w:tcBorders>
                  <w:vAlign w:val="center"/>
                </w:tcPr>
                <w:p w14:paraId="577F2EA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A10E3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59AE634F">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5328C6E1">
                  <w:pPr>
                    <w:adjustRightInd w:val="0"/>
                    <w:snapToGrid w:val="0"/>
                    <w:ind w:left="-63" w:leftChars="-30" w:right="-63" w:rightChars="-30"/>
                    <w:jc w:val="center"/>
                    <w:rPr>
                      <w:color w:val="000000" w:themeColor="text1"/>
                      <w:szCs w:val="21"/>
                      <w14:textFill>
                        <w14:solidFill>
                          <w14:schemeClr w14:val="tx1"/>
                        </w14:solidFill>
                      </w14:textFill>
                    </w:rPr>
                  </w:pPr>
                  <w:r>
                    <w:rPr>
                      <w:snapToGrid w:val="0"/>
                      <w:color w:val="000000" w:themeColor="text1"/>
                      <w:kern w:val="0"/>
                      <w:szCs w:val="21"/>
                      <w14:textFill>
                        <w14:solidFill>
                          <w14:schemeClr w14:val="tx1"/>
                        </w14:solidFill>
                      </w14:textFill>
                    </w:rPr>
                    <w:t>4.5实验室及其设立单位应设有专职人员负责危险废物的环境管理，配有计量称重设备和视频监控系统。宜采用信息化手段对危险废物进行管理。</w:t>
                  </w:r>
                </w:p>
              </w:tc>
              <w:tc>
                <w:tcPr>
                  <w:tcW w:w="1389" w:type="pct"/>
                  <w:tcBorders>
                    <w:tl2br w:val="nil"/>
                    <w:tr2bl w:val="nil"/>
                  </w:tcBorders>
                  <w:vAlign w:val="center"/>
                </w:tcPr>
                <w:p w14:paraId="62F7D432">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建设单位设</w:t>
                  </w:r>
                  <w:r>
                    <w:rPr>
                      <w:color w:val="000000" w:themeColor="text1"/>
                      <w:szCs w:val="21"/>
                      <w14:textFill>
                        <w14:solidFill>
                          <w14:schemeClr w14:val="tx1"/>
                        </w14:solidFill>
                      </w14:textFill>
                    </w:rPr>
                    <w:t>专人专职对本项目产生的危险废物的收集、暂存和保管进行管理。</w:t>
                  </w:r>
                </w:p>
              </w:tc>
              <w:tc>
                <w:tcPr>
                  <w:tcW w:w="428" w:type="pct"/>
                  <w:tcBorders>
                    <w:tl2br w:val="nil"/>
                    <w:tr2bl w:val="nil"/>
                  </w:tcBorders>
                  <w:vAlign w:val="center"/>
                </w:tcPr>
                <w:p w14:paraId="5F156A0B">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1F7F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4A5D1133">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459DBC24">
                  <w:pPr>
                    <w:adjustRightInd w:val="0"/>
                    <w:snapToGrid w:val="0"/>
                    <w:ind w:left="-63" w:leftChars="-30" w:right="-63" w:rightChars="-30"/>
                    <w:jc w:val="center"/>
                    <w:rPr>
                      <w:color w:val="000000" w:themeColor="text1"/>
                      <w:szCs w:val="21"/>
                      <w14:textFill>
                        <w14:solidFill>
                          <w14:schemeClr w14:val="tx1"/>
                        </w14:solidFill>
                      </w14:textFill>
                    </w:rPr>
                  </w:pPr>
                  <w:r>
                    <w:rPr>
                      <w:snapToGrid w:val="0"/>
                      <w:color w:val="000000" w:themeColor="text1"/>
                      <w:kern w:val="0"/>
                      <w:szCs w:val="21"/>
                      <w14:textFill>
                        <w14:solidFill>
                          <w14:schemeClr w14:val="tx1"/>
                        </w14:solidFill>
                      </w14:textFill>
                    </w:rPr>
                    <w:t>4.6实验室及其设立单位应建立健全危险废物产生、收集、贮存、转移、利用和处置全过程污染防治责任制度，按照HJ1259的要求制定危险废物管理计划和建立危险废物管理台账，执行危险废物转移的相关规定，并通过陕西省固体废物管理信息系统进行申报登记。</w:t>
                  </w:r>
                </w:p>
              </w:tc>
              <w:tc>
                <w:tcPr>
                  <w:tcW w:w="1389" w:type="pct"/>
                  <w:tcBorders>
                    <w:tl2br w:val="nil"/>
                    <w:tr2bl w:val="nil"/>
                  </w:tcBorders>
                  <w:vAlign w:val="center"/>
                </w:tcPr>
                <w:p w14:paraId="262CD508">
                  <w:pPr>
                    <w:adjustRightInd w:val="0"/>
                    <w:snapToGrid w:val="0"/>
                    <w:ind w:left="-63" w:leftChars="-30" w:right="-63" w:rightChars="-3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建设单位制定危险废物管理计划和建立危险废物管理台账</w:t>
                  </w:r>
                  <w:r>
                    <w:rPr>
                      <w:rFonts w:hint="eastAsia"/>
                      <w:color w:val="000000" w:themeColor="text1"/>
                      <w:szCs w:val="21"/>
                      <w14:textFill>
                        <w14:solidFill>
                          <w14:schemeClr w14:val="tx1"/>
                        </w14:solidFill>
                      </w14:textFill>
                    </w:rPr>
                    <w:t>，确保</w:t>
                  </w:r>
                  <w:r>
                    <w:rPr>
                      <w:color w:val="000000" w:themeColor="text1"/>
                      <w:szCs w:val="21"/>
                      <w14:textFill>
                        <w14:solidFill>
                          <w14:schemeClr w14:val="tx1"/>
                        </w14:solidFill>
                      </w14:textFill>
                    </w:rPr>
                    <w:t>危险废物产生、收集、贮存、转移、利用和处置全过程</w:t>
                  </w:r>
                  <w:r>
                    <w:rPr>
                      <w:rFonts w:hint="eastAsia"/>
                      <w:color w:val="000000" w:themeColor="text1"/>
                      <w:szCs w:val="21"/>
                      <w14:textFill>
                        <w14:solidFill>
                          <w14:schemeClr w14:val="tx1"/>
                        </w14:solidFill>
                      </w14:textFill>
                    </w:rPr>
                    <w:t>满足危废相关管理要求。</w:t>
                  </w:r>
                </w:p>
              </w:tc>
              <w:tc>
                <w:tcPr>
                  <w:tcW w:w="428" w:type="pct"/>
                  <w:tcBorders>
                    <w:tl2br w:val="nil"/>
                    <w:tr2bl w:val="nil"/>
                  </w:tcBorders>
                  <w:vAlign w:val="center"/>
                </w:tcPr>
                <w:p w14:paraId="7A0542E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3DF8D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restart"/>
                  <w:tcBorders>
                    <w:tl2br w:val="nil"/>
                    <w:tr2bl w:val="nil"/>
                  </w:tcBorders>
                  <w:vAlign w:val="center"/>
                </w:tcPr>
                <w:p w14:paraId="54C8AB20">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《生物安全实验室建筑技术规范》（GB50346-2011）</w:t>
                  </w:r>
                </w:p>
              </w:tc>
              <w:tc>
                <w:tcPr>
                  <w:tcW w:w="2096" w:type="pct"/>
                  <w:gridSpan w:val="2"/>
                  <w:tcBorders>
                    <w:tl2br w:val="nil"/>
                    <w:tr2bl w:val="nil"/>
                  </w:tcBorders>
                  <w:vAlign w:val="center"/>
                </w:tcPr>
                <w:p w14:paraId="56742846">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一级和二级生物安全实验室应设洗手装置，并宜设置在靠近实验室的出口处。</w:t>
                  </w:r>
                </w:p>
              </w:tc>
              <w:tc>
                <w:tcPr>
                  <w:tcW w:w="1389" w:type="pct"/>
                  <w:tcBorders>
                    <w:tl2br w:val="nil"/>
                    <w:tr2bl w:val="nil"/>
                  </w:tcBorders>
                  <w:vAlign w:val="center"/>
                </w:tcPr>
                <w:p w14:paraId="618FC3A2">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项目为一级生物安全实验室，设置洗手装置。</w:t>
                  </w:r>
                </w:p>
              </w:tc>
              <w:tc>
                <w:tcPr>
                  <w:tcW w:w="428" w:type="pct"/>
                  <w:tcBorders>
                    <w:tl2br w:val="nil"/>
                    <w:tr2bl w:val="nil"/>
                  </w:tcBorders>
                  <w:vAlign w:val="center"/>
                </w:tcPr>
                <w:p w14:paraId="17FD2746">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60B6AE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5F56FD2F">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4A93E717">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生物安全实验室内配备的实验台面应光滑、不透水、耐腐蚀、耐热和易于清洗。</w:t>
                  </w:r>
                </w:p>
              </w:tc>
              <w:tc>
                <w:tcPr>
                  <w:tcW w:w="1389" w:type="pct"/>
                  <w:tcBorders>
                    <w:tl2br w:val="nil"/>
                    <w:tr2bl w:val="nil"/>
                  </w:tcBorders>
                  <w:vAlign w:val="center"/>
                </w:tcPr>
                <w:p w14:paraId="1004FCF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生物安全实验室内配备的实验台面光滑、不透水、耐腐蚀、耐热和易于清洗。</w:t>
                  </w:r>
                </w:p>
              </w:tc>
              <w:tc>
                <w:tcPr>
                  <w:tcW w:w="428" w:type="pct"/>
                  <w:tcBorders>
                    <w:tl2br w:val="nil"/>
                    <w:tr2bl w:val="nil"/>
                  </w:tcBorders>
                  <w:vAlign w:val="center"/>
                </w:tcPr>
                <w:p w14:paraId="62BA7FC7">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728761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39980311">
                  <w:pPr>
                    <w:ind w:left="-63" w:leftChars="-30" w:right="-63" w:rightChars="-30"/>
                    <w:jc w:val="center"/>
                    <w:rPr>
                      <w:color w:val="000000" w:themeColor="text1"/>
                      <w:szCs w:val="21"/>
                      <w14:textFill>
                        <w14:solidFill>
                          <w14:schemeClr w14:val="tx1"/>
                        </w14:solidFill>
                      </w14:textFill>
                    </w:rPr>
                  </w:pPr>
                </w:p>
              </w:tc>
              <w:tc>
                <w:tcPr>
                  <w:tcW w:w="2096" w:type="pct"/>
                  <w:gridSpan w:val="2"/>
                  <w:tcBorders>
                    <w:tl2br w:val="nil"/>
                    <w:tr2bl w:val="nil"/>
                  </w:tcBorders>
                  <w:vAlign w:val="center"/>
                </w:tcPr>
                <w:p w14:paraId="2080F32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生物安全实验室的实验台、架、设备的边角应以圆弧过渡，不应有突出的尖角、锐边、沟槽。</w:t>
                  </w:r>
                </w:p>
              </w:tc>
              <w:tc>
                <w:tcPr>
                  <w:tcW w:w="1389" w:type="pct"/>
                  <w:tcBorders>
                    <w:tl2br w:val="nil"/>
                    <w:tr2bl w:val="nil"/>
                  </w:tcBorders>
                  <w:vAlign w:val="center"/>
                </w:tcPr>
                <w:p w14:paraId="6BB5562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生物安全实验室的实验台、架、设备的边角以圆弧过渡，无突出的尖角、锐边、沟槽。</w:t>
                  </w:r>
                </w:p>
              </w:tc>
              <w:tc>
                <w:tcPr>
                  <w:tcW w:w="428" w:type="pct"/>
                  <w:tcBorders>
                    <w:tl2br w:val="nil"/>
                    <w:tr2bl w:val="nil"/>
                  </w:tcBorders>
                  <w:vAlign w:val="center"/>
                </w:tcPr>
                <w:p w14:paraId="74DB87A9">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4E9629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restart"/>
                  <w:tcBorders>
                    <w:tl2br w:val="nil"/>
                    <w:tr2bl w:val="nil"/>
                  </w:tcBorders>
                  <w:vAlign w:val="center"/>
                </w:tcPr>
                <w:p w14:paraId="12677C90">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《实验室生物安全通用要求》（GB19489-2008）</w:t>
                  </w:r>
                </w:p>
              </w:tc>
              <w:tc>
                <w:tcPr>
                  <w:tcW w:w="259" w:type="pct"/>
                  <w:vMerge w:val="restart"/>
                  <w:tcBorders>
                    <w:tl2br w:val="nil"/>
                    <w:tr2bl w:val="nil"/>
                  </w:tcBorders>
                  <w:vAlign w:val="center"/>
                </w:tcPr>
                <w:p w14:paraId="766E9C7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实验室设施和设备要求</w:t>
                  </w:r>
                </w:p>
              </w:tc>
              <w:tc>
                <w:tcPr>
                  <w:tcW w:w="1837" w:type="pct"/>
                  <w:tcBorders>
                    <w:tl2br w:val="nil"/>
                    <w:tr2bl w:val="nil"/>
                  </w:tcBorders>
                  <w:vAlign w:val="center"/>
                </w:tcPr>
                <w:p w14:paraId="352CF1C0">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实验室主入口的门应可自动关闭；实验室主入口的门应有进入控制措施。</w:t>
                  </w:r>
                </w:p>
              </w:tc>
              <w:tc>
                <w:tcPr>
                  <w:tcW w:w="1389" w:type="pct"/>
                  <w:tcBorders>
                    <w:tl2br w:val="nil"/>
                    <w:tr2bl w:val="nil"/>
                  </w:tcBorders>
                  <w:vAlign w:val="center"/>
                </w:tcPr>
                <w:p w14:paraId="6575489C">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w:t>
                  </w:r>
                  <w:r>
                    <w:rPr>
                      <w:rFonts w:hint="eastAsia"/>
                      <w:color w:val="000000" w:themeColor="text1"/>
                      <w:kern w:val="0"/>
                      <w:szCs w:val="21"/>
                      <w:lang w:bidi="ar"/>
                      <w14:textFill>
                        <w14:solidFill>
                          <w14:schemeClr w14:val="tx1"/>
                        </w14:solidFill>
                      </w14:textFill>
                    </w:rPr>
                    <w:t>实验室主入口的门可自动关闭；实验室主入口的门有进入控制措施。</w:t>
                  </w:r>
                </w:p>
              </w:tc>
              <w:tc>
                <w:tcPr>
                  <w:tcW w:w="428" w:type="pct"/>
                  <w:tcBorders>
                    <w:tl2br w:val="nil"/>
                    <w:tr2bl w:val="nil"/>
                  </w:tcBorders>
                  <w:vAlign w:val="center"/>
                </w:tcPr>
                <w:p w14:paraId="6103688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51353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08B41A9F">
                  <w:pPr>
                    <w:ind w:left="-63" w:leftChars="-30" w:right="-63" w:rightChars="-30"/>
                    <w:jc w:val="center"/>
                    <w:rPr>
                      <w:color w:val="000000" w:themeColor="text1"/>
                      <w:szCs w:val="21"/>
                      <w14:textFill>
                        <w14:solidFill>
                          <w14:schemeClr w14:val="tx1"/>
                        </w14:solidFill>
                      </w14:textFill>
                    </w:rPr>
                  </w:pPr>
                </w:p>
              </w:tc>
              <w:tc>
                <w:tcPr>
                  <w:tcW w:w="259" w:type="pct"/>
                  <w:vMerge w:val="continue"/>
                  <w:tcBorders>
                    <w:tl2br w:val="nil"/>
                    <w:tr2bl w:val="nil"/>
                  </w:tcBorders>
                  <w:vAlign w:val="center"/>
                </w:tcPr>
                <w:p w14:paraId="1DB42761">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0862317D">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应在实验室工作区配备洗眼装置。</w:t>
                  </w:r>
                </w:p>
              </w:tc>
              <w:tc>
                <w:tcPr>
                  <w:tcW w:w="1389" w:type="pct"/>
                  <w:tcBorders>
                    <w:tl2br w:val="nil"/>
                    <w:tr2bl w:val="nil"/>
                  </w:tcBorders>
                  <w:vAlign w:val="center"/>
                </w:tcPr>
                <w:p w14:paraId="4A6F07B5">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项在实验室工作区配备洗眼装置。</w:t>
                  </w:r>
                </w:p>
              </w:tc>
              <w:tc>
                <w:tcPr>
                  <w:tcW w:w="428" w:type="pct"/>
                  <w:tcBorders>
                    <w:tl2br w:val="nil"/>
                    <w:tr2bl w:val="nil"/>
                  </w:tcBorders>
                  <w:vAlign w:val="center"/>
                </w:tcPr>
                <w:p w14:paraId="5C6660EA">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909F6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044CCCA1">
                  <w:pPr>
                    <w:ind w:left="-63" w:leftChars="-30" w:right="-63" w:rightChars="-30"/>
                    <w:jc w:val="center"/>
                    <w:rPr>
                      <w:color w:val="000000" w:themeColor="text1"/>
                      <w:szCs w:val="21"/>
                      <w14:textFill>
                        <w14:solidFill>
                          <w14:schemeClr w14:val="tx1"/>
                        </w14:solidFill>
                      </w14:textFill>
                    </w:rPr>
                  </w:pPr>
                </w:p>
              </w:tc>
              <w:tc>
                <w:tcPr>
                  <w:tcW w:w="259" w:type="pct"/>
                  <w:vMerge w:val="continue"/>
                  <w:tcBorders>
                    <w:tl2br w:val="nil"/>
                    <w:tr2bl w:val="nil"/>
                  </w:tcBorders>
                  <w:vAlign w:val="center"/>
                </w:tcPr>
                <w:p w14:paraId="5011A320">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4296D8C3">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应在实验室或其所在的建筑内配备高压蒸汽灭菌器或其他适当消毒灭菌设备。</w:t>
                  </w:r>
                </w:p>
              </w:tc>
              <w:tc>
                <w:tcPr>
                  <w:tcW w:w="1389" w:type="pct"/>
                  <w:tcBorders>
                    <w:tl2br w:val="nil"/>
                    <w:tr2bl w:val="nil"/>
                  </w:tcBorders>
                  <w:vAlign w:val="center"/>
                </w:tcPr>
                <w:p w14:paraId="2BEF92C7">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项目实验室配备高压蒸汽灭菌器。</w:t>
                  </w:r>
                </w:p>
              </w:tc>
              <w:tc>
                <w:tcPr>
                  <w:tcW w:w="428" w:type="pct"/>
                  <w:tcBorders>
                    <w:tl2br w:val="nil"/>
                    <w:tr2bl w:val="nil"/>
                  </w:tcBorders>
                  <w:vAlign w:val="center"/>
                </w:tcPr>
                <w:p w14:paraId="3EF8416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28D3D6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36B51003">
                  <w:pPr>
                    <w:ind w:left="-63" w:leftChars="-30" w:right="-63" w:rightChars="-30"/>
                    <w:jc w:val="center"/>
                    <w:rPr>
                      <w:color w:val="000000" w:themeColor="text1"/>
                      <w:szCs w:val="21"/>
                      <w14:textFill>
                        <w14:solidFill>
                          <w14:schemeClr w14:val="tx1"/>
                        </w14:solidFill>
                      </w14:textFill>
                    </w:rPr>
                  </w:pPr>
                </w:p>
              </w:tc>
              <w:tc>
                <w:tcPr>
                  <w:tcW w:w="259" w:type="pct"/>
                  <w:vMerge w:val="continue"/>
                  <w:tcBorders>
                    <w:tl2br w:val="nil"/>
                    <w:tr2bl w:val="nil"/>
                  </w:tcBorders>
                  <w:vAlign w:val="center"/>
                </w:tcPr>
                <w:p w14:paraId="55808555">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27D8DB23">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应在操作病原微生物样本的实验间内配备生物安全柜。</w:t>
                  </w:r>
                </w:p>
              </w:tc>
              <w:tc>
                <w:tcPr>
                  <w:tcW w:w="1389" w:type="pct"/>
                  <w:tcBorders>
                    <w:tl2br w:val="nil"/>
                    <w:tr2bl w:val="nil"/>
                  </w:tcBorders>
                  <w:vAlign w:val="center"/>
                </w:tcPr>
                <w:p w14:paraId="196B350C">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本项目微生物实验室检测内容主要包括菌落总数、霉菌和酵母菌总数，不涉及病原微生物样本，微生物实验室设置超净工作台，不设置生物安全柜。</w:t>
                  </w:r>
                </w:p>
              </w:tc>
              <w:tc>
                <w:tcPr>
                  <w:tcW w:w="428" w:type="pct"/>
                  <w:tcBorders>
                    <w:tl2br w:val="nil"/>
                    <w:tr2bl w:val="nil"/>
                  </w:tcBorders>
                  <w:vAlign w:val="center"/>
                </w:tcPr>
                <w:p w14:paraId="67CCA668">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3EE4EB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6E88672A">
                  <w:pPr>
                    <w:ind w:left="-63" w:leftChars="-30" w:right="-63" w:rightChars="-30"/>
                    <w:jc w:val="center"/>
                    <w:rPr>
                      <w:color w:val="000000" w:themeColor="text1"/>
                      <w:szCs w:val="21"/>
                      <w14:textFill>
                        <w14:solidFill>
                          <w14:schemeClr w14:val="tx1"/>
                        </w14:solidFill>
                      </w14:textFill>
                    </w:rPr>
                  </w:pPr>
                </w:p>
              </w:tc>
              <w:tc>
                <w:tcPr>
                  <w:tcW w:w="259" w:type="pct"/>
                  <w:vMerge w:val="restart"/>
                  <w:tcBorders>
                    <w:tl2br w:val="nil"/>
                    <w:tr2bl w:val="nil"/>
                  </w:tcBorders>
                  <w:vAlign w:val="center"/>
                </w:tcPr>
                <w:p w14:paraId="63FBE51E">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废物处置</w:t>
                  </w:r>
                </w:p>
              </w:tc>
              <w:tc>
                <w:tcPr>
                  <w:tcW w:w="1837" w:type="pct"/>
                  <w:tcBorders>
                    <w:tl2br w:val="nil"/>
                    <w:tr2bl w:val="nil"/>
                  </w:tcBorders>
                  <w:vAlign w:val="center"/>
                </w:tcPr>
                <w:p w14:paraId="07C5AA46">
                  <w:pPr>
                    <w:adjustRightInd w:val="0"/>
                    <w:snapToGrid w:val="0"/>
                    <w:ind w:left="-63" w:leftChars="-30" w:right="-63" w:rightChars="-30"/>
                    <w:rPr>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应根据危险废物的性质和危险性按相关标准分类处理和处置废物。</w:t>
                  </w:r>
                </w:p>
              </w:tc>
              <w:tc>
                <w:tcPr>
                  <w:tcW w:w="1389" w:type="pct"/>
                  <w:tcBorders>
                    <w:tl2br w:val="nil"/>
                    <w:tr2bl w:val="nil"/>
                  </w:tcBorders>
                  <w:vAlign w:val="center"/>
                </w:tcPr>
                <w:p w14:paraId="7F53A2F7">
                  <w:pPr>
                    <w:adjustRightInd w:val="0"/>
                    <w:snapToGrid w:val="0"/>
                    <w:ind w:left="-63" w:leftChars="-30" w:right="-63" w:rightChars="-30"/>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项目</w:t>
                  </w:r>
                  <w:r>
                    <w:rPr>
                      <w:rFonts w:hint="eastAsia" w:hAnsi="宋体"/>
                      <w:color w:val="000000" w:themeColor="text1"/>
                      <w:szCs w:val="21"/>
                      <w14:textFill>
                        <w14:solidFill>
                          <w14:schemeClr w14:val="tx1"/>
                        </w14:solidFill>
                      </w14:textFill>
                    </w:rPr>
                    <w:t>根据危险废物的性质和危险性按相关标准分类处理和处置废物。</w:t>
                  </w:r>
                </w:p>
              </w:tc>
              <w:tc>
                <w:tcPr>
                  <w:tcW w:w="428" w:type="pct"/>
                  <w:tcBorders>
                    <w:tl2br w:val="nil"/>
                    <w:tr2bl w:val="nil"/>
                  </w:tcBorders>
                  <w:vAlign w:val="center"/>
                </w:tcPr>
                <w:p w14:paraId="1C351DC8">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114C9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085" w:type="pct"/>
                  <w:vMerge w:val="continue"/>
                  <w:tcBorders>
                    <w:tl2br w:val="nil"/>
                    <w:tr2bl w:val="nil"/>
                  </w:tcBorders>
                  <w:vAlign w:val="center"/>
                </w:tcPr>
                <w:p w14:paraId="6AA76986">
                  <w:pPr>
                    <w:ind w:left="-63" w:leftChars="-30" w:right="-63" w:rightChars="-30"/>
                    <w:jc w:val="center"/>
                    <w:rPr>
                      <w:color w:val="000000" w:themeColor="text1"/>
                      <w:szCs w:val="21"/>
                      <w14:textFill>
                        <w14:solidFill>
                          <w14:schemeClr w14:val="tx1"/>
                        </w14:solidFill>
                      </w14:textFill>
                    </w:rPr>
                  </w:pPr>
                </w:p>
              </w:tc>
              <w:tc>
                <w:tcPr>
                  <w:tcW w:w="259" w:type="pct"/>
                  <w:vMerge w:val="continue"/>
                  <w:tcBorders>
                    <w:tl2br w:val="nil"/>
                    <w:tr2bl w:val="nil"/>
                  </w:tcBorders>
                  <w:vAlign w:val="center"/>
                </w:tcPr>
                <w:p w14:paraId="4DC03D4A">
                  <w:pPr>
                    <w:ind w:left="-63" w:leftChars="-30" w:right="-63" w:rightChars="-30"/>
                    <w:jc w:val="center"/>
                    <w:rPr>
                      <w:color w:val="000000" w:themeColor="text1"/>
                      <w:szCs w:val="21"/>
                      <w14:textFill>
                        <w14:solidFill>
                          <w14:schemeClr w14:val="tx1"/>
                        </w14:solidFill>
                      </w14:textFill>
                    </w:rPr>
                  </w:pPr>
                </w:p>
              </w:tc>
              <w:tc>
                <w:tcPr>
                  <w:tcW w:w="1837" w:type="pct"/>
                  <w:tcBorders>
                    <w:tl2br w:val="nil"/>
                    <w:tr2bl w:val="nil"/>
                  </w:tcBorders>
                  <w:vAlign w:val="center"/>
                </w:tcPr>
                <w:p w14:paraId="2D6DC471">
                  <w:pPr>
                    <w:adjustRightInd w:val="0"/>
                    <w:snapToGrid w:val="0"/>
                    <w:ind w:left="-63" w:leftChars="-30" w:right="-63" w:rightChars="-30"/>
                    <w:rPr>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危险废物应弃置于专门设计的、专用的和有标识的用于处置危险废物的容器内，装量不能超过建议的装载容量。</w:t>
                  </w:r>
                </w:p>
              </w:tc>
              <w:tc>
                <w:tcPr>
                  <w:tcW w:w="1389" w:type="pct"/>
                  <w:tcBorders>
                    <w:tl2br w:val="nil"/>
                    <w:tr2bl w:val="nil"/>
                  </w:tcBorders>
                  <w:vAlign w:val="center"/>
                </w:tcPr>
                <w:p w14:paraId="363993FC">
                  <w:pPr>
                    <w:adjustRightInd w:val="0"/>
                    <w:snapToGrid w:val="0"/>
                    <w:ind w:left="-63" w:leftChars="-30" w:right="-63" w:rightChars="-30"/>
                    <w:rPr>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项目危险废物弃置于专用的和有标识的用于处置危险废物的容器内，装量不超过建议的装载容量。</w:t>
                  </w:r>
                </w:p>
              </w:tc>
              <w:tc>
                <w:tcPr>
                  <w:tcW w:w="428" w:type="pct"/>
                  <w:tcBorders>
                    <w:tl2br w:val="nil"/>
                    <w:tr2bl w:val="nil"/>
                  </w:tcBorders>
                  <w:vAlign w:val="center"/>
                </w:tcPr>
                <w:p w14:paraId="079D68F6">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r w14:paraId="02AE98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085" w:type="pct"/>
                  <w:vMerge w:val="continue"/>
                  <w:tcBorders>
                    <w:tl2br w:val="nil"/>
                    <w:tr2bl w:val="nil"/>
                  </w:tcBorders>
                  <w:vAlign w:val="center"/>
                </w:tcPr>
                <w:p w14:paraId="1FE4C0CF">
                  <w:pPr>
                    <w:ind w:left="-63" w:leftChars="-30" w:right="-63" w:rightChars="-30"/>
                    <w:jc w:val="center"/>
                    <w:rPr>
                      <w:color w:val="000000" w:themeColor="text1"/>
                      <w:szCs w:val="21"/>
                      <w14:textFill>
                        <w14:solidFill>
                          <w14:schemeClr w14:val="tx1"/>
                        </w14:solidFill>
                      </w14:textFill>
                    </w:rPr>
                  </w:pPr>
                </w:p>
              </w:tc>
              <w:tc>
                <w:tcPr>
                  <w:tcW w:w="259" w:type="pct"/>
                  <w:tcBorders>
                    <w:tl2br w:val="nil"/>
                    <w:tr2bl w:val="nil"/>
                  </w:tcBorders>
                  <w:vAlign w:val="center"/>
                </w:tcPr>
                <w:p w14:paraId="60D06F5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危险材料运输</w:t>
                  </w:r>
                </w:p>
              </w:tc>
              <w:tc>
                <w:tcPr>
                  <w:tcW w:w="1837" w:type="pct"/>
                  <w:tcBorders>
                    <w:tl2br w:val="nil"/>
                    <w:tr2bl w:val="nil"/>
                  </w:tcBorders>
                  <w:vAlign w:val="center"/>
                </w:tcPr>
                <w:p w14:paraId="122D6CD8">
                  <w:pPr>
                    <w:adjustRightInd w:val="0"/>
                    <w:snapToGrid w:val="0"/>
                    <w:ind w:left="-63" w:leftChars="-30" w:right="-63" w:rightChars="-30"/>
                    <w:rPr>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应建立并维持危险材料接收和运出清单，至少包括危险材料的性质、数量、交接时包装的状态、交接人、收发时间和地点等，确保危险材料出入的可追溯性。</w:t>
                  </w:r>
                </w:p>
              </w:tc>
              <w:tc>
                <w:tcPr>
                  <w:tcW w:w="1389" w:type="pct"/>
                  <w:tcBorders>
                    <w:tl2br w:val="nil"/>
                    <w:tr2bl w:val="nil"/>
                  </w:tcBorders>
                  <w:vAlign w:val="center"/>
                </w:tcPr>
                <w:p w14:paraId="5657AD6E">
                  <w:pPr>
                    <w:adjustRightInd w:val="0"/>
                    <w:snapToGrid w:val="0"/>
                    <w:ind w:left="-63" w:leftChars="-30" w:right="-63" w:rightChars="-30"/>
                    <w:rPr>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项目建立并维持危险材料接收和运出清单，包括危险材料的性质、数量、交接时包装的状态、交接人、收发时间和地点等，确保危险材料出入的可追溯性。</w:t>
                  </w:r>
                </w:p>
              </w:tc>
              <w:tc>
                <w:tcPr>
                  <w:tcW w:w="428" w:type="pct"/>
                  <w:tcBorders>
                    <w:tl2br w:val="nil"/>
                    <w:tr2bl w:val="nil"/>
                  </w:tcBorders>
                  <w:vAlign w:val="center"/>
                </w:tcPr>
                <w:p w14:paraId="41819F14">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符合</w:t>
                  </w:r>
                </w:p>
              </w:tc>
            </w:tr>
          </w:tbl>
          <w:p w14:paraId="1C1415BA">
            <w:pPr>
              <w:autoSpaceDE w:val="0"/>
              <w:autoSpaceDN w:val="0"/>
              <w:adjustRightInd w:val="0"/>
              <w:snapToGrid w:val="0"/>
              <w:ind w:firstLine="480"/>
              <w:jc w:val="left"/>
              <w:rPr>
                <w:rFonts w:eastAsiaTheme="minorEastAsia"/>
                <w:color w:val="000000" w:themeColor="text1"/>
                <w:kern w:val="0"/>
                <w:sz w:val="24"/>
                <w14:textFill>
                  <w14:solidFill>
                    <w14:schemeClr w14:val="tx1"/>
                  </w14:solidFill>
                </w14:textFill>
              </w:rPr>
            </w:pPr>
          </w:p>
        </w:tc>
      </w:tr>
    </w:tbl>
    <w:p w14:paraId="48DEC324">
      <w:pPr>
        <w:spacing w:line="360" w:lineRule="auto"/>
        <w:ind w:firstLine="600"/>
        <w:outlineLvl w:val="0"/>
        <w:rPr>
          <w:rFonts w:eastAsiaTheme="minorEastAsia"/>
          <w:color w:val="000000" w:themeColor="text1"/>
          <w:sz w:val="30"/>
          <w14:textFill>
            <w14:solidFill>
              <w14:schemeClr w14:val="tx1"/>
            </w14:solidFill>
          </w14:textFill>
        </w:rPr>
        <w:sectPr>
          <w:footerReference r:id="rId7" w:type="default"/>
          <w:pgSz w:w="11906" w:h="16838"/>
          <w:pgMar w:top="1440" w:right="1800" w:bottom="1440" w:left="1800" w:header="851" w:footer="1077" w:gutter="0"/>
          <w:pgBorders>
            <w:top w:val="none" w:sz="0" w:space="0"/>
            <w:left w:val="none" w:sz="0" w:space="0"/>
            <w:bottom w:val="none" w:sz="0" w:space="0"/>
            <w:right w:val="none" w:sz="0" w:space="0"/>
          </w:pgBorders>
          <w:pgNumType w:start="1"/>
          <w:cols w:space="720" w:num="1"/>
          <w:docGrid w:linePitch="312" w:charSpace="0"/>
        </w:sectPr>
      </w:pPr>
    </w:p>
    <w:p w14:paraId="4ADD0417">
      <w:pPr>
        <w:pStyle w:val="2"/>
        <w:spacing w:before="0" w:after="0" w:line="360" w:lineRule="auto"/>
        <w:jc w:val="center"/>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二、建设项目工程分析</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847"/>
      </w:tblGrid>
      <w:tr w14:paraId="48477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396" w:type="pct"/>
            <w:tcBorders>
              <w:tl2br w:val="nil"/>
              <w:tr2bl w:val="nil"/>
            </w:tcBorders>
            <w:vAlign w:val="center"/>
          </w:tcPr>
          <w:p w14:paraId="23B3E9C6">
            <w:pPr>
              <w:pStyle w:val="23"/>
              <w:adjustRightInd w:val="0"/>
              <w:snapToGrid w:val="0"/>
              <w:spacing w:before="0" w:beforeAutospacing="0" w:after="0" w:afterAutospacing="0"/>
              <w:ind w:left="-105" w:leftChars="-50" w:right="-105" w:rightChars="-50"/>
              <w:jc w:val="center"/>
              <w:rPr>
                <w:rFonts w:ascii="Times New Roman" w:hAnsi="Times New Roman" w:eastAsiaTheme="minorEastAsia"/>
                <w:color w:val="000000" w:themeColor="text1"/>
                <w:szCs w:val="24"/>
                <w14:textFill>
                  <w14:solidFill>
                    <w14:schemeClr w14:val="tx1"/>
                  </w14:solidFill>
                </w14:textFill>
              </w:rPr>
            </w:pPr>
            <w:r>
              <w:rPr>
                <w:rFonts w:ascii="Times New Roman" w:hAnsi="Times New Roman" w:eastAsiaTheme="minorEastAsia"/>
                <w:color w:val="000000" w:themeColor="text1"/>
                <w:szCs w:val="24"/>
                <w14:textFill>
                  <w14:solidFill>
                    <w14:schemeClr w14:val="tx1"/>
                  </w14:solidFill>
                </w14:textFill>
              </w:rPr>
              <w:t>建设内容</w:t>
            </w:r>
          </w:p>
        </w:tc>
        <w:tc>
          <w:tcPr>
            <w:tcW w:w="4603" w:type="pct"/>
            <w:tcBorders>
              <w:tl2br w:val="nil"/>
              <w:tr2bl w:val="nil"/>
            </w:tcBorders>
          </w:tcPr>
          <w:p w14:paraId="7BDCA92B">
            <w:pPr>
              <w:spacing w:line="360" w:lineRule="auto"/>
              <w:ind w:firstLine="482"/>
              <w:jc w:val="left"/>
              <w:rPr>
                <w:rFonts w:eastAsiaTheme="minorEastAsia"/>
                <w:b/>
                <w:bCs/>
                <w:color w:val="000000" w:themeColor="text1"/>
                <w:spacing w:val="4"/>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w:t>
            </w:r>
            <w:r>
              <w:rPr>
                <w:rFonts w:hint="eastAsia" w:eastAsiaTheme="minorEastAsia"/>
                <w:b/>
                <w:bCs/>
                <w:color w:val="000000" w:themeColor="text1"/>
                <w:spacing w:val="4"/>
                <w:sz w:val="24"/>
                <w14:textFill>
                  <w14:solidFill>
                    <w14:schemeClr w14:val="tx1"/>
                  </w14:solidFill>
                </w14:textFill>
              </w:rPr>
              <w:t>建设内容</w:t>
            </w:r>
          </w:p>
          <w:p w14:paraId="3AAB878C">
            <w:pPr>
              <w:spacing w:line="360" w:lineRule="auto"/>
              <w:ind w:firstLine="496" w:firstLineChars="200"/>
              <w:jc w:val="left"/>
              <w:rPr>
                <w:rFonts w:eastAsiaTheme="minorEastAsia"/>
                <w:color w:val="000000" w:themeColor="text1"/>
                <w:spacing w:val="4"/>
                <w:sz w:val="24"/>
                <w14:textFill>
                  <w14:solidFill>
                    <w14:schemeClr w14:val="tx1"/>
                  </w14:solidFill>
                </w14:textFill>
              </w:rPr>
            </w:pPr>
            <w:r>
              <w:rPr>
                <w:rFonts w:hint="eastAsia" w:eastAsiaTheme="minorEastAsia"/>
                <w:color w:val="000000" w:themeColor="text1"/>
                <w:spacing w:val="4"/>
                <w:sz w:val="24"/>
                <w14:textFill>
                  <w14:solidFill>
                    <w14:schemeClr w14:val="tx1"/>
                  </w14:solidFill>
                </w14:textFill>
              </w:rPr>
              <w:t>本项目租赁中兴深蓝科技产业园5号楼2层B区、C区，依托产业园原有厂房，不新建建筑物，主要建设内容包含生产车间及各类实验室，其中生产车间主要进行化妆品生产，年生产控油蓬松洗头水10万瓶/年，控油净屑洗头水5万盒/年，面膜5万盒/年，粉底液10万盒/年，多效隔离乳5万瓶/年，滋润持妆隔离乳5万盒/年，本次评价内容为实验室、生产车间及相关配套内容。项目主要建设内容见表2-1。</w:t>
            </w:r>
          </w:p>
          <w:p w14:paraId="5999213B">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表2-1项目组成一览表</w:t>
            </w:r>
          </w:p>
          <w:tbl>
            <w:tblPr>
              <w:tblStyle w:val="26"/>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9"/>
              <w:gridCol w:w="263"/>
              <w:gridCol w:w="451"/>
              <w:gridCol w:w="831"/>
              <w:gridCol w:w="4808"/>
              <w:gridCol w:w="633"/>
            </w:tblGrid>
            <w:tr w14:paraId="1BA2E5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tcBorders>
                    <w:tl2br w:val="nil"/>
                    <w:tr2bl w:val="nil"/>
                  </w:tcBorders>
                  <w:vAlign w:val="center"/>
                </w:tcPr>
                <w:p w14:paraId="61019B46">
                  <w:pPr>
                    <w:adjustRightInd w:val="0"/>
                    <w:snapToGrid w:val="0"/>
                    <w:ind w:left="-105" w:leftChars="-50" w:right="-105" w:rightChars="-5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工程</w:t>
                  </w:r>
                  <w:r>
                    <w:rPr>
                      <w:b/>
                      <w:color w:val="000000" w:themeColor="text1"/>
                      <w:szCs w:val="21"/>
                      <w14:textFill>
                        <w14:solidFill>
                          <w14:schemeClr w14:val="tx1"/>
                        </w14:solidFill>
                      </w14:textFill>
                    </w:rPr>
                    <w:t>类别</w:t>
                  </w:r>
                </w:p>
              </w:tc>
              <w:tc>
                <w:tcPr>
                  <w:tcW w:w="4181" w:type="pct"/>
                  <w:gridSpan w:val="4"/>
                  <w:tcBorders>
                    <w:tl2br w:val="nil"/>
                    <w:tr2bl w:val="nil"/>
                  </w:tcBorders>
                  <w:vAlign w:val="center"/>
                </w:tcPr>
                <w:p w14:paraId="495E5EDF">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建设</w:t>
                  </w:r>
                  <w:r>
                    <w:rPr>
                      <w:b/>
                      <w:color w:val="000000" w:themeColor="text1"/>
                      <w:szCs w:val="21"/>
                      <w14:textFill>
                        <w14:solidFill>
                          <w14:schemeClr w14:val="tx1"/>
                        </w14:solidFill>
                      </w14:textFill>
                    </w:rPr>
                    <w:t>内容及规模</w:t>
                  </w:r>
                </w:p>
              </w:tc>
              <w:tc>
                <w:tcPr>
                  <w:tcW w:w="416" w:type="pct"/>
                  <w:tcBorders>
                    <w:tl2br w:val="nil"/>
                    <w:tr2bl w:val="nil"/>
                  </w:tcBorders>
                  <w:vAlign w:val="center"/>
                </w:tcPr>
                <w:p w14:paraId="5C699DDC">
                  <w:pPr>
                    <w:adjustRightInd w:val="0"/>
                    <w:snapToGrid w:val="0"/>
                    <w:ind w:left="-105" w:leftChars="-50" w:right="-105" w:rightChars="-50"/>
                    <w:jc w:val="center"/>
                    <w:rPr>
                      <w:rFonts w:eastAsiaTheme="minorEastAsia"/>
                      <w:b/>
                      <w:color w:val="000000" w:themeColor="text1"/>
                      <w:szCs w:val="21"/>
                      <w14:textFill>
                        <w14:solidFill>
                          <w14:schemeClr w14:val="tx1"/>
                        </w14:solidFill>
                      </w14:textFill>
                    </w:rPr>
                  </w:pPr>
                  <w:r>
                    <w:rPr>
                      <w:b/>
                      <w:color w:val="000000" w:themeColor="text1"/>
                      <w:szCs w:val="21"/>
                      <w14:textFill>
                        <w14:solidFill>
                          <w14:schemeClr w14:val="tx1"/>
                        </w14:solidFill>
                      </w14:textFill>
                    </w:rPr>
                    <w:t>备注</w:t>
                  </w:r>
                </w:p>
              </w:tc>
            </w:tr>
            <w:tr w14:paraId="4E96EB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restart"/>
                  <w:tcBorders>
                    <w:tl2br w:val="nil"/>
                    <w:tr2bl w:val="nil"/>
                  </w:tcBorders>
                  <w:vAlign w:val="center"/>
                </w:tcPr>
                <w:p w14:paraId="72C06651">
                  <w:pPr>
                    <w:adjustRightInd w:val="0"/>
                    <w:snapToGrid w:val="0"/>
                    <w:ind w:left="-105" w:leftChars="-50" w:right="-105" w:rightChars="-5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主体工程</w:t>
                  </w:r>
                </w:p>
              </w:tc>
              <w:tc>
                <w:tcPr>
                  <w:tcW w:w="173" w:type="pct"/>
                  <w:vMerge w:val="restart"/>
                  <w:tcBorders>
                    <w:tl2br w:val="nil"/>
                    <w:tr2bl w:val="nil"/>
                  </w:tcBorders>
                  <w:vAlign w:val="center"/>
                </w:tcPr>
                <w:p w14:paraId="7AE49032">
                  <w:pPr>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FF0000"/>
                      <w:szCs w:val="21"/>
                      <w:lang w:val="en-US" w:eastAsia="zh-CN"/>
                    </w:rPr>
                    <w:t>C区</w:t>
                  </w:r>
                </w:p>
              </w:tc>
              <w:tc>
                <w:tcPr>
                  <w:tcW w:w="4008" w:type="pct"/>
                  <w:gridSpan w:val="3"/>
                  <w:tcBorders>
                    <w:tl2br w:val="nil"/>
                    <w:tr2bl w:val="nil"/>
                  </w:tcBorders>
                  <w:vAlign w:val="center"/>
                </w:tcPr>
                <w:p w14:paraId="1CB1A825">
                  <w:pPr>
                    <w:jc w:val="left"/>
                    <w:rPr>
                      <w:rFonts w:hint="default" w:eastAsia="宋体"/>
                      <w:color w:val="000000" w:themeColor="text1"/>
                      <w:szCs w:val="21"/>
                      <w:lang w:val="en-US" w:eastAsia="zh-CN"/>
                      <w14:textFill>
                        <w14:solidFill>
                          <w14:schemeClr w14:val="tx1"/>
                        </w14:solidFill>
                      </w14:textFill>
                    </w:rPr>
                  </w:pPr>
                  <w:r>
                    <w:rPr>
                      <w:rFonts w:hint="eastAsia"/>
                      <w:color w:val="FF0000"/>
                      <w:szCs w:val="21"/>
                      <w:lang w:val="en-US" w:eastAsia="zh-CN"/>
                    </w:rPr>
                    <w:t>C区位于项目北侧，总建筑面积818.47m</w:t>
                  </w:r>
                  <w:r>
                    <w:rPr>
                      <w:rFonts w:hint="eastAsia"/>
                      <w:color w:val="FF0000"/>
                      <w:szCs w:val="21"/>
                      <w:vertAlign w:val="superscript"/>
                      <w:lang w:val="en-US" w:eastAsia="zh-CN"/>
                    </w:rPr>
                    <w:t>2</w:t>
                  </w:r>
                  <w:r>
                    <w:rPr>
                      <w:rFonts w:hint="eastAsia"/>
                      <w:color w:val="FF0000"/>
                      <w:szCs w:val="21"/>
                      <w:lang w:val="en-US" w:eastAsia="zh-CN"/>
                    </w:rPr>
                    <w:t>，主要包括质检实验室、生产车间、制水间、机房等。</w:t>
                  </w:r>
                </w:p>
              </w:tc>
              <w:tc>
                <w:tcPr>
                  <w:tcW w:w="416" w:type="pct"/>
                  <w:vMerge w:val="restart"/>
                  <w:tcBorders>
                    <w:tl2br w:val="nil"/>
                    <w:tr2bl w:val="nil"/>
                  </w:tcBorders>
                  <w:shd w:val="clear" w:color="auto" w:fill="auto"/>
                  <w:vAlign w:val="center"/>
                </w:tcPr>
                <w:p w14:paraId="44458BDA">
                  <w:pPr>
                    <w:adjustRightInd w:val="0"/>
                    <w:snapToGrid w:val="0"/>
                    <w:ind w:left="-63" w:leftChars="-30" w:right="-63" w:rightChars="-30"/>
                    <w:jc w:val="center"/>
                    <w:rPr>
                      <w:bCs/>
                      <w:color w:val="000000" w:themeColor="text1"/>
                      <w:szCs w:val="21"/>
                      <w14:textFill>
                        <w14:solidFill>
                          <w14:schemeClr w14:val="tx1"/>
                        </w14:solidFill>
                      </w14:textFill>
                    </w:rPr>
                  </w:pPr>
                  <w:r>
                    <w:rPr>
                      <w:rFonts w:hint="eastAsia"/>
                      <w:bCs/>
                      <w:color w:val="FF0000"/>
                      <w:szCs w:val="21"/>
                    </w:rPr>
                    <w:t>依托租赁厂房进行建设</w:t>
                  </w:r>
                </w:p>
              </w:tc>
            </w:tr>
            <w:tr w14:paraId="12066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79B629D2">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1E41B758">
                  <w:pPr>
                    <w:ind w:left="-105" w:leftChars="-50" w:right="-105" w:rightChars="-50"/>
                    <w:jc w:val="center"/>
                    <w:rPr>
                      <w:color w:val="000000" w:themeColor="text1"/>
                      <w:szCs w:val="21"/>
                      <w14:textFill>
                        <w14:solidFill>
                          <w14:schemeClr w14:val="tx1"/>
                        </w14:solidFill>
                      </w14:textFill>
                    </w:rPr>
                  </w:pPr>
                </w:p>
              </w:tc>
              <w:tc>
                <w:tcPr>
                  <w:tcW w:w="296" w:type="pct"/>
                  <w:vMerge w:val="restart"/>
                  <w:tcBorders>
                    <w:tl2br w:val="nil"/>
                    <w:tr2bl w:val="nil"/>
                  </w:tcBorders>
                  <w:vAlign w:val="center"/>
                </w:tcPr>
                <w:p w14:paraId="38DBD99C">
                  <w:pPr>
                    <w:ind w:left="-105" w:leftChars="-50" w:right="-105" w:rightChars="-5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质量检验实验室</w:t>
                  </w:r>
                </w:p>
              </w:tc>
              <w:tc>
                <w:tcPr>
                  <w:tcW w:w="547" w:type="pct"/>
                  <w:tcBorders>
                    <w:tl2br w:val="nil"/>
                    <w:tr2bl w:val="nil"/>
                  </w:tcBorders>
                  <w:shd w:val="clear" w:color="auto" w:fill="auto"/>
                  <w:vAlign w:val="center"/>
                </w:tcPr>
                <w:p w14:paraId="4E1B13D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理化实验室</w:t>
                  </w:r>
                </w:p>
              </w:tc>
              <w:tc>
                <w:tcPr>
                  <w:tcW w:w="3164" w:type="pct"/>
                  <w:tcBorders>
                    <w:tl2br w:val="nil"/>
                    <w:tr2bl w:val="nil"/>
                  </w:tcBorders>
                  <w:shd w:val="clear" w:color="auto" w:fill="auto"/>
                  <w:vAlign w:val="center"/>
                </w:tcPr>
                <w:p w14:paraId="5A565578">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位于C区东北侧，总建筑面积41.2m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，主要进行pH、粘度、泡沫、净含量、外观、香气、有效物含量检测。</w:t>
                  </w:r>
                </w:p>
              </w:tc>
              <w:tc>
                <w:tcPr>
                  <w:tcW w:w="416" w:type="pct"/>
                  <w:vMerge w:val="continue"/>
                  <w:tcBorders>
                    <w:tl2br w:val="nil"/>
                    <w:tr2bl w:val="nil"/>
                  </w:tcBorders>
                  <w:shd w:val="clear" w:color="auto" w:fill="auto"/>
                  <w:vAlign w:val="center"/>
                </w:tcPr>
                <w:p w14:paraId="680304D5">
                  <w:pPr>
                    <w:adjustRightInd w:val="0"/>
                    <w:snapToGrid w:val="0"/>
                    <w:ind w:left="-63" w:leftChars="-30" w:right="-63" w:rightChars="-30"/>
                    <w:jc w:val="center"/>
                    <w:rPr>
                      <w:bCs/>
                      <w:color w:val="000000" w:themeColor="text1"/>
                      <w:szCs w:val="21"/>
                      <w14:textFill>
                        <w14:solidFill>
                          <w14:schemeClr w14:val="tx1"/>
                        </w14:solidFill>
                      </w14:textFill>
                    </w:rPr>
                  </w:pPr>
                </w:p>
              </w:tc>
            </w:tr>
            <w:tr w14:paraId="6CDC41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781BA312">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129299B4">
                  <w:pPr>
                    <w:ind w:left="-105" w:leftChars="-50" w:right="-105" w:rightChars="-50"/>
                    <w:jc w:val="center"/>
                    <w:rPr>
                      <w:color w:val="000000" w:themeColor="text1"/>
                      <w:szCs w:val="21"/>
                      <w14:textFill>
                        <w14:solidFill>
                          <w14:schemeClr w14:val="tx1"/>
                        </w14:solidFill>
                      </w14:textFill>
                    </w:rPr>
                  </w:pPr>
                </w:p>
              </w:tc>
              <w:tc>
                <w:tcPr>
                  <w:tcW w:w="296" w:type="pct"/>
                  <w:vMerge w:val="continue"/>
                  <w:tcBorders>
                    <w:tl2br w:val="nil"/>
                    <w:tr2bl w:val="nil"/>
                  </w:tcBorders>
                  <w:vAlign w:val="center"/>
                </w:tcPr>
                <w:p w14:paraId="6197D7EE">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vAlign w:val="center"/>
                </w:tcPr>
                <w:p w14:paraId="13F69E2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微生物实验</w:t>
                  </w:r>
                </w:p>
              </w:tc>
              <w:tc>
                <w:tcPr>
                  <w:tcW w:w="3164" w:type="pct"/>
                  <w:tcBorders>
                    <w:tl2br w:val="nil"/>
                    <w:tr2bl w:val="nil"/>
                  </w:tcBorders>
                  <w:vAlign w:val="center"/>
                </w:tcPr>
                <w:p w14:paraId="3ABBA9AF">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位于C区东北侧，总建筑面积62.1m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，主要进行菌落总数、霉菌和酵母菌总数检测，为一级生物安全实验室。</w:t>
                  </w:r>
                </w:p>
              </w:tc>
              <w:tc>
                <w:tcPr>
                  <w:tcW w:w="416" w:type="pct"/>
                  <w:vMerge w:val="continue"/>
                  <w:tcBorders>
                    <w:tl2br w:val="nil"/>
                    <w:tr2bl w:val="nil"/>
                  </w:tcBorders>
                  <w:vAlign w:val="center"/>
                </w:tcPr>
                <w:p w14:paraId="328B27D3">
                  <w:pPr>
                    <w:adjustRightInd w:val="0"/>
                    <w:snapToGrid w:val="0"/>
                    <w:ind w:left="-63" w:leftChars="-30" w:right="-63" w:rightChars="-30"/>
                    <w:jc w:val="center"/>
                    <w:rPr>
                      <w:bCs/>
                      <w:color w:val="000000" w:themeColor="text1"/>
                      <w:szCs w:val="21"/>
                      <w14:textFill>
                        <w14:solidFill>
                          <w14:schemeClr w14:val="tx1"/>
                        </w14:solidFill>
                      </w14:textFill>
                    </w:rPr>
                  </w:pPr>
                </w:p>
              </w:tc>
            </w:tr>
            <w:tr w14:paraId="1F2573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7404922F">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49760B40">
                  <w:pPr>
                    <w:ind w:left="-105" w:leftChars="-50" w:right="-105" w:rightChars="-50"/>
                    <w:jc w:val="center"/>
                    <w:rPr>
                      <w:color w:val="000000" w:themeColor="text1"/>
                      <w:szCs w:val="21"/>
                      <w14:textFill>
                        <w14:solidFill>
                          <w14:schemeClr w14:val="tx1"/>
                        </w14:solidFill>
                      </w14:textFill>
                    </w:rPr>
                  </w:pPr>
                </w:p>
              </w:tc>
              <w:tc>
                <w:tcPr>
                  <w:tcW w:w="296" w:type="pct"/>
                  <w:tcBorders>
                    <w:tl2br w:val="nil"/>
                    <w:tr2bl w:val="nil"/>
                  </w:tcBorders>
                  <w:vAlign w:val="center"/>
                </w:tcPr>
                <w:p w14:paraId="4A2A74E0">
                  <w:pPr>
                    <w:ind w:left="-105" w:leftChars="-50" w:right="-105" w:rightChars="-5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3711" w:type="pct"/>
                  <w:gridSpan w:val="2"/>
                  <w:tcBorders>
                    <w:tl2br w:val="nil"/>
                    <w:tr2bl w:val="nil"/>
                  </w:tcBorders>
                  <w:vAlign w:val="center"/>
                </w:tcPr>
                <w:p w14:paraId="1B726E2F">
                  <w:pPr>
                    <w:jc w:val="left"/>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位于C区西北侧和东南侧，总建筑面积382m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，布置灌装间、制作间、称量间及外包间等，主要设置搅拌罐、乳化剂、灌装机、鼓风干燥箱等设备，主要进行化妆品生产。</w:t>
                  </w:r>
                </w:p>
              </w:tc>
              <w:tc>
                <w:tcPr>
                  <w:tcW w:w="416" w:type="pct"/>
                  <w:vMerge w:val="continue"/>
                  <w:tcBorders>
                    <w:tl2br w:val="nil"/>
                    <w:tr2bl w:val="nil"/>
                  </w:tcBorders>
                  <w:vAlign w:val="center"/>
                </w:tcPr>
                <w:p w14:paraId="030EE7C2">
                  <w:pPr>
                    <w:adjustRightInd w:val="0"/>
                    <w:snapToGrid w:val="0"/>
                    <w:ind w:left="-63" w:leftChars="-30" w:right="-63" w:rightChars="-30"/>
                    <w:jc w:val="center"/>
                    <w:rPr>
                      <w:bCs/>
                      <w:color w:val="000000" w:themeColor="text1"/>
                      <w:szCs w:val="21"/>
                      <w14:textFill>
                        <w14:solidFill>
                          <w14:schemeClr w14:val="tx1"/>
                        </w14:solidFill>
                      </w14:textFill>
                    </w:rPr>
                  </w:pPr>
                </w:p>
              </w:tc>
            </w:tr>
            <w:tr w14:paraId="2242CD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10712506">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restart"/>
                  <w:tcBorders>
                    <w:tl2br w:val="nil"/>
                    <w:tr2bl w:val="nil"/>
                  </w:tcBorders>
                  <w:shd w:val="clear" w:color="auto" w:fill="auto"/>
                  <w:vAlign w:val="center"/>
                </w:tcPr>
                <w:p w14:paraId="5BD7C938">
                  <w:pPr>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FF0000"/>
                      <w:szCs w:val="21"/>
                      <w:lang w:val="en-US" w:eastAsia="zh-CN"/>
                    </w:rPr>
                    <w:t>B区</w:t>
                  </w:r>
                </w:p>
              </w:tc>
              <w:tc>
                <w:tcPr>
                  <w:tcW w:w="4008" w:type="pct"/>
                  <w:gridSpan w:val="3"/>
                  <w:tcBorders>
                    <w:tl2br w:val="nil"/>
                    <w:tr2bl w:val="nil"/>
                  </w:tcBorders>
                  <w:shd w:val="clear" w:color="auto" w:fill="auto"/>
                  <w:vAlign w:val="center"/>
                </w:tcPr>
                <w:p w14:paraId="49154399">
                  <w:pPr>
                    <w:jc w:val="left"/>
                    <w:rPr>
                      <w:color w:val="000000" w:themeColor="text1"/>
                      <w:szCs w:val="21"/>
                      <w14:textFill>
                        <w14:solidFill>
                          <w14:schemeClr w14:val="tx1"/>
                        </w14:solidFill>
                      </w14:textFill>
                    </w:rPr>
                  </w:pPr>
                  <w:r>
                    <w:rPr>
                      <w:rFonts w:hint="eastAsia"/>
                      <w:color w:val="FF0000"/>
                      <w:szCs w:val="21"/>
                      <w:lang w:val="en-US" w:eastAsia="zh-CN"/>
                    </w:rPr>
                    <w:t>B区位于项目南侧，总建筑面积503.99m</w:t>
                  </w:r>
                  <w:r>
                    <w:rPr>
                      <w:rFonts w:hint="eastAsia"/>
                      <w:color w:val="FF0000"/>
                      <w:szCs w:val="21"/>
                      <w:vertAlign w:val="superscript"/>
                      <w:lang w:val="en-US" w:eastAsia="zh-CN"/>
                    </w:rPr>
                    <w:t>2</w:t>
                  </w:r>
                  <w:r>
                    <w:rPr>
                      <w:rFonts w:hint="eastAsia"/>
                      <w:color w:val="FF0000"/>
                      <w:szCs w:val="21"/>
                      <w:lang w:val="en-US" w:eastAsia="zh-CN"/>
                    </w:rPr>
                    <w:t>，主要包括研发实验室、库房、办公区等。</w:t>
                  </w:r>
                </w:p>
              </w:tc>
              <w:tc>
                <w:tcPr>
                  <w:tcW w:w="416" w:type="pct"/>
                  <w:vMerge w:val="continue"/>
                  <w:tcBorders>
                    <w:tl2br w:val="nil"/>
                    <w:tr2bl w:val="nil"/>
                  </w:tcBorders>
                  <w:shd w:val="clear" w:color="auto" w:fill="auto"/>
                  <w:vAlign w:val="center"/>
                </w:tcPr>
                <w:p w14:paraId="1F67904E">
                  <w:pPr>
                    <w:adjustRightInd w:val="0"/>
                    <w:snapToGrid w:val="0"/>
                    <w:ind w:left="-63" w:leftChars="-30" w:right="-63" w:rightChars="-30"/>
                    <w:jc w:val="center"/>
                    <w:rPr>
                      <w:bCs/>
                      <w:color w:val="000000" w:themeColor="text1"/>
                      <w:szCs w:val="21"/>
                      <w14:textFill>
                        <w14:solidFill>
                          <w14:schemeClr w14:val="tx1"/>
                        </w14:solidFill>
                      </w14:textFill>
                    </w:rPr>
                  </w:pPr>
                </w:p>
              </w:tc>
            </w:tr>
            <w:tr w14:paraId="2CE00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08C86DA4">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7A7E3720">
                  <w:pPr>
                    <w:ind w:left="-105" w:leftChars="-50" w:right="-105" w:rightChars="-50"/>
                    <w:jc w:val="center"/>
                    <w:rPr>
                      <w:rFonts w:hint="eastAsia"/>
                      <w:color w:val="000000" w:themeColor="text1"/>
                      <w:szCs w:val="21"/>
                      <w14:textFill>
                        <w14:solidFill>
                          <w14:schemeClr w14:val="tx1"/>
                        </w14:solidFill>
                      </w14:textFill>
                    </w:rPr>
                  </w:pPr>
                </w:p>
              </w:tc>
              <w:tc>
                <w:tcPr>
                  <w:tcW w:w="296" w:type="pct"/>
                  <w:tcBorders>
                    <w:tl2br w:val="nil"/>
                    <w:tr2bl w:val="nil"/>
                  </w:tcBorders>
                  <w:vAlign w:val="center"/>
                </w:tcPr>
                <w:p w14:paraId="6D70CB31">
                  <w:pPr>
                    <w:ind w:left="-105" w:leftChars="-50" w:right="-105" w:rightChars="-5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研发实验室</w:t>
                  </w:r>
                </w:p>
              </w:tc>
              <w:tc>
                <w:tcPr>
                  <w:tcW w:w="3711" w:type="pct"/>
                  <w:gridSpan w:val="2"/>
                  <w:tcBorders>
                    <w:tl2br w:val="nil"/>
                    <w:tr2bl w:val="nil"/>
                  </w:tcBorders>
                  <w:shd w:val="clear" w:color="auto" w:fill="auto"/>
                  <w:vAlign w:val="center"/>
                </w:tcPr>
                <w:p w14:paraId="2026C082">
                  <w:pPr>
                    <w:adjustRightInd w:val="0"/>
                    <w:snapToGrid w:val="0"/>
                    <w:jc w:val="left"/>
                    <w:rPr>
                      <w:rFonts w:hint="eastAsia" w:eastAsiaTheme="minor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位于B区东南侧，主要进行</w:t>
                  </w:r>
                  <w:r>
                    <w:rPr>
                      <w:rFonts w:hint="eastAsia"/>
                      <w:color w:val="000000" w:themeColor="text1"/>
                      <w:szCs w:val="21"/>
                      <w:lang w:val="en-US" w:eastAsia="zh-CN"/>
                      <w14:textFill>
                        <w14:solidFill>
                          <w14:schemeClr w14:val="tx1"/>
                        </w14:solidFill>
                      </w14:textFill>
                    </w:rPr>
                    <w:t>研发</w:t>
                  </w:r>
                  <w:r>
                    <w:rPr>
                      <w:rFonts w:hint="eastAsia"/>
                      <w:color w:val="000000" w:themeColor="text1"/>
                      <w:szCs w:val="21"/>
                      <w14:textFill>
                        <w14:solidFill>
                          <w14:schemeClr w14:val="tx1"/>
                        </w14:solidFill>
                      </w14:textFill>
                    </w:rPr>
                    <w:t>配制小样，总建筑面积46m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w:t>
                  </w:r>
                </w:p>
              </w:tc>
              <w:tc>
                <w:tcPr>
                  <w:tcW w:w="416" w:type="pct"/>
                  <w:vMerge w:val="continue"/>
                  <w:tcBorders>
                    <w:tl2br w:val="nil"/>
                    <w:tr2bl w:val="nil"/>
                  </w:tcBorders>
                  <w:shd w:val="clear" w:color="auto" w:fill="auto"/>
                  <w:vAlign w:val="center"/>
                </w:tcPr>
                <w:p w14:paraId="5C7C324A">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5E0DB2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1B994637">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06C2D4EF">
                  <w:pPr>
                    <w:ind w:left="-105" w:leftChars="-50" w:right="-105" w:rightChars="-50"/>
                    <w:jc w:val="center"/>
                    <w:rPr>
                      <w:color w:val="000000" w:themeColor="text1"/>
                      <w:szCs w:val="21"/>
                      <w14:textFill>
                        <w14:solidFill>
                          <w14:schemeClr w14:val="tx1"/>
                        </w14:solidFill>
                      </w14:textFill>
                    </w:rPr>
                  </w:pPr>
                </w:p>
              </w:tc>
              <w:tc>
                <w:tcPr>
                  <w:tcW w:w="296" w:type="pct"/>
                  <w:vMerge w:val="restart"/>
                  <w:tcBorders>
                    <w:tl2br w:val="nil"/>
                    <w:tr2bl w:val="nil"/>
                  </w:tcBorders>
                  <w:vAlign w:val="center"/>
                </w:tcPr>
                <w:p w14:paraId="76DDDA9A">
                  <w:pPr>
                    <w:ind w:left="-105" w:leftChars="-50" w:right="-105" w:rightChars="-5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库房</w:t>
                  </w:r>
                </w:p>
              </w:tc>
              <w:tc>
                <w:tcPr>
                  <w:tcW w:w="547" w:type="pct"/>
                  <w:tcBorders>
                    <w:tl2br w:val="nil"/>
                    <w:tr2bl w:val="nil"/>
                  </w:tcBorders>
                  <w:shd w:val="clear" w:color="auto" w:fill="auto"/>
                  <w:vAlign w:val="center"/>
                </w:tcPr>
                <w:p w14:paraId="270BF9CB">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不合格品库</w:t>
                  </w:r>
                </w:p>
              </w:tc>
              <w:tc>
                <w:tcPr>
                  <w:tcW w:w="3164" w:type="pct"/>
                  <w:tcBorders>
                    <w:tl2br w:val="nil"/>
                    <w:tr2bl w:val="nil"/>
                  </w:tcBorders>
                  <w:shd w:val="clear" w:color="auto" w:fill="auto"/>
                  <w:vAlign w:val="center"/>
                </w:tcPr>
                <w:p w14:paraId="74AA5426">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位于B区西北侧，建筑面积7m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，主要存放不合格品。</w:t>
                  </w:r>
                </w:p>
              </w:tc>
              <w:tc>
                <w:tcPr>
                  <w:tcW w:w="416" w:type="pct"/>
                  <w:vMerge w:val="continue"/>
                  <w:tcBorders>
                    <w:tl2br w:val="nil"/>
                    <w:tr2bl w:val="nil"/>
                  </w:tcBorders>
                  <w:shd w:val="clear" w:color="auto" w:fill="auto"/>
                  <w:vAlign w:val="center"/>
                </w:tcPr>
                <w:p w14:paraId="4D419CEC">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5729BD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76ADA75F">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2A5CF610">
                  <w:pPr>
                    <w:ind w:left="-105" w:leftChars="-50" w:right="-105" w:rightChars="-50"/>
                    <w:jc w:val="center"/>
                    <w:rPr>
                      <w:color w:val="000000" w:themeColor="text1"/>
                      <w:szCs w:val="21"/>
                      <w14:textFill>
                        <w14:solidFill>
                          <w14:schemeClr w14:val="tx1"/>
                        </w14:solidFill>
                      </w14:textFill>
                    </w:rPr>
                  </w:pPr>
                </w:p>
              </w:tc>
              <w:tc>
                <w:tcPr>
                  <w:tcW w:w="296" w:type="pct"/>
                  <w:vMerge w:val="continue"/>
                  <w:tcBorders>
                    <w:tl2br w:val="nil"/>
                    <w:tr2bl w:val="nil"/>
                  </w:tcBorders>
                  <w:vAlign w:val="center"/>
                </w:tcPr>
                <w:p w14:paraId="49F1CF9C">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43FAFDE9">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成品库</w:t>
                  </w:r>
                </w:p>
              </w:tc>
              <w:tc>
                <w:tcPr>
                  <w:tcW w:w="3164" w:type="pct"/>
                  <w:tcBorders>
                    <w:tl2br w:val="nil"/>
                    <w:tr2bl w:val="nil"/>
                  </w:tcBorders>
                  <w:shd w:val="clear" w:color="auto" w:fill="auto"/>
                  <w:vAlign w:val="center"/>
                </w:tcPr>
                <w:p w14:paraId="1F01A7FB">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位于B区西北侧，建筑面积41.1m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，主要存放成品。</w:t>
                  </w:r>
                </w:p>
              </w:tc>
              <w:tc>
                <w:tcPr>
                  <w:tcW w:w="416" w:type="pct"/>
                  <w:vMerge w:val="continue"/>
                  <w:tcBorders>
                    <w:tl2br w:val="nil"/>
                    <w:tr2bl w:val="nil"/>
                  </w:tcBorders>
                  <w:shd w:val="clear" w:color="auto" w:fill="auto"/>
                  <w:vAlign w:val="center"/>
                </w:tcPr>
                <w:p w14:paraId="0AFABE53">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3A16E7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4DF6A056">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47540FD2">
                  <w:pPr>
                    <w:ind w:left="-105" w:leftChars="-50" w:right="-105" w:rightChars="-50"/>
                    <w:jc w:val="center"/>
                    <w:rPr>
                      <w:color w:val="000000" w:themeColor="text1"/>
                      <w:szCs w:val="21"/>
                      <w14:textFill>
                        <w14:solidFill>
                          <w14:schemeClr w14:val="tx1"/>
                        </w14:solidFill>
                      </w14:textFill>
                    </w:rPr>
                  </w:pPr>
                </w:p>
              </w:tc>
              <w:tc>
                <w:tcPr>
                  <w:tcW w:w="296" w:type="pct"/>
                  <w:vMerge w:val="continue"/>
                  <w:tcBorders>
                    <w:tl2br w:val="nil"/>
                    <w:tr2bl w:val="nil"/>
                  </w:tcBorders>
                  <w:vAlign w:val="center"/>
                </w:tcPr>
                <w:p w14:paraId="7C111052">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59779762">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包材库</w:t>
                  </w:r>
                </w:p>
              </w:tc>
              <w:tc>
                <w:tcPr>
                  <w:tcW w:w="3164" w:type="pct"/>
                  <w:tcBorders>
                    <w:tl2br w:val="nil"/>
                    <w:tr2bl w:val="nil"/>
                  </w:tcBorders>
                  <w:shd w:val="clear" w:color="auto" w:fill="auto"/>
                  <w:vAlign w:val="center"/>
                </w:tcPr>
                <w:p w14:paraId="19872A15">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位于B区成品库南侧，建筑面积78.6m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，主要存放包装材料。</w:t>
                  </w:r>
                </w:p>
              </w:tc>
              <w:tc>
                <w:tcPr>
                  <w:tcW w:w="416" w:type="pct"/>
                  <w:vMerge w:val="continue"/>
                  <w:tcBorders>
                    <w:tl2br w:val="nil"/>
                    <w:tr2bl w:val="nil"/>
                  </w:tcBorders>
                  <w:shd w:val="clear" w:color="auto" w:fill="auto"/>
                  <w:vAlign w:val="center"/>
                </w:tcPr>
                <w:p w14:paraId="21AF0645">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3FA45D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50839157">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280918A2">
                  <w:pPr>
                    <w:ind w:left="-105" w:leftChars="-50" w:right="-105" w:rightChars="-50"/>
                    <w:jc w:val="center"/>
                    <w:rPr>
                      <w:color w:val="000000" w:themeColor="text1"/>
                      <w:szCs w:val="21"/>
                      <w14:textFill>
                        <w14:solidFill>
                          <w14:schemeClr w14:val="tx1"/>
                        </w14:solidFill>
                      </w14:textFill>
                    </w:rPr>
                  </w:pPr>
                </w:p>
              </w:tc>
              <w:tc>
                <w:tcPr>
                  <w:tcW w:w="296" w:type="pct"/>
                  <w:vMerge w:val="continue"/>
                  <w:tcBorders>
                    <w:tl2br w:val="nil"/>
                    <w:tr2bl w:val="nil"/>
                  </w:tcBorders>
                  <w:vAlign w:val="center"/>
                </w:tcPr>
                <w:p w14:paraId="75A81680">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4617CC51">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原材料库</w:t>
                  </w:r>
                </w:p>
              </w:tc>
              <w:tc>
                <w:tcPr>
                  <w:tcW w:w="3164" w:type="pct"/>
                  <w:tcBorders>
                    <w:tl2br w:val="nil"/>
                    <w:tr2bl w:val="nil"/>
                  </w:tcBorders>
                  <w:shd w:val="clear" w:color="auto" w:fill="auto"/>
                  <w:vAlign w:val="center"/>
                </w:tcPr>
                <w:p w14:paraId="0E27C1C3">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位于B区包材库东南侧，建筑面积16.1m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，主要存放原材料。</w:t>
                  </w:r>
                </w:p>
              </w:tc>
              <w:tc>
                <w:tcPr>
                  <w:tcW w:w="416" w:type="pct"/>
                  <w:vMerge w:val="continue"/>
                  <w:tcBorders>
                    <w:tl2br w:val="nil"/>
                    <w:tr2bl w:val="nil"/>
                  </w:tcBorders>
                  <w:shd w:val="clear" w:color="auto" w:fill="auto"/>
                  <w:vAlign w:val="center"/>
                </w:tcPr>
                <w:p w14:paraId="42BC8591">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2E0660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550BB1A2">
                  <w:pPr>
                    <w:adjustRightInd w:val="0"/>
                    <w:snapToGrid w:val="0"/>
                    <w:ind w:left="-105" w:leftChars="-50" w:right="-105" w:rightChars="-50"/>
                    <w:jc w:val="center"/>
                    <w:rPr>
                      <w:bCs/>
                      <w:color w:val="000000" w:themeColor="text1"/>
                      <w:szCs w:val="21"/>
                      <w14:textFill>
                        <w14:solidFill>
                          <w14:schemeClr w14:val="tx1"/>
                        </w14:solidFill>
                      </w14:textFill>
                    </w:rPr>
                  </w:pPr>
                </w:p>
              </w:tc>
              <w:tc>
                <w:tcPr>
                  <w:tcW w:w="173" w:type="pct"/>
                  <w:vMerge w:val="continue"/>
                  <w:tcBorders>
                    <w:tl2br w:val="nil"/>
                    <w:tr2bl w:val="nil"/>
                  </w:tcBorders>
                  <w:vAlign w:val="center"/>
                </w:tcPr>
                <w:p w14:paraId="721F2ABD">
                  <w:pPr>
                    <w:ind w:left="-105" w:leftChars="-50" w:right="-105" w:rightChars="-50"/>
                    <w:jc w:val="center"/>
                    <w:rPr>
                      <w:color w:val="000000" w:themeColor="text1"/>
                      <w:szCs w:val="21"/>
                      <w14:textFill>
                        <w14:solidFill>
                          <w14:schemeClr w14:val="tx1"/>
                        </w14:solidFill>
                      </w14:textFill>
                    </w:rPr>
                  </w:pPr>
                </w:p>
              </w:tc>
              <w:tc>
                <w:tcPr>
                  <w:tcW w:w="296" w:type="pct"/>
                  <w:vMerge w:val="continue"/>
                  <w:tcBorders>
                    <w:tl2br w:val="nil"/>
                    <w:tr2bl w:val="nil"/>
                  </w:tcBorders>
                  <w:vAlign w:val="center"/>
                </w:tcPr>
                <w:p w14:paraId="6D791B33">
                  <w:pPr>
                    <w:ind w:left="-105" w:leftChars="-50" w:right="-105" w:rightChars="-50"/>
                    <w:jc w:val="center"/>
                    <w:rPr>
                      <w:color w:val="000000" w:themeColor="text1"/>
                      <w:szCs w:val="21"/>
                      <w14:textFill>
                        <w14:solidFill>
                          <w14:schemeClr w14:val="tx1"/>
                        </w14:solidFill>
                      </w14:textFill>
                    </w:rPr>
                  </w:pPr>
                </w:p>
              </w:tc>
              <w:tc>
                <w:tcPr>
                  <w:tcW w:w="547" w:type="pct"/>
                  <w:tcBorders>
                    <w:tl2br w:val="nil"/>
                    <w:tr2bl w:val="nil"/>
                  </w:tcBorders>
                  <w:shd w:val="clear" w:color="auto" w:fill="auto"/>
                  <w:vAlign w:val="center"/>
                </w:tcPr>
                <w:p w14:paraId="4D343A8D">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留样室</w:t>
                  </w:r>
                </w:p>
              </w:tc>
              <w:tc>
                <w:tcPr>
                  <w:tcW w:w="3164" w:type="pct"/>
                  <w:tcBorders>
                    <w:tl2br w:val="nil"/>
                    <w:tr2bl w:val="nil"/>
                  </w:tcBorders>
                  <w:shd w:val="clear" w:color="auto" w:fill="auto"/>
                  <w:vAlign w:val="center"/>
                </w:tcPr>
                <w:p w14:paraId="36E6A72E">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位于B区原材料库南侧侧，建筑面积10.4m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，主要存放留样。</w:t>
                  </w:r>
                </w:p>
              </w:tc>
              <w:tc>
                <w:tcPr>
                  <w:tcW w:w="416" w:type="pct"/>
                  <w:vMerge w:val="continue"/>
                  <w:tcBorders>
                    <w:tl2br w:val="nil"/>
                    <w:tr2bl w:val="nil"/>
                  </w:tcBorders>
                  <w:shd w:val="clear" w:color="auto" w:fill="auto"/>
                  <w:vAlign w:val="center"/>
                </w:tcPr>
                <w:p w14:paraId="407C4171">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1A1AE9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restart"/>
                  <w:tcBorders>
                    <w:tl2br w:val="nil"/>
                    <w:tr2bl w:val="nil"/>
                  </w:tcBorders>
                  <w:vAlign w:val="center"/>
                </w:tcPr>
                <w:p w14:paraId="5D80D140">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辅助工程</w:t>
                  </w:r>
                </w:p>
              </w:tc>
              <w:tc>
                <w:tcPr>
                  <w:tcW w:w="470" w:type="pct"/>
                  <w:gridSpan w:val="2"/>
                  <w:tcBorders>
                    <w:tl2br w:val="nil"/>
                    <w:tr2bl w:val="nil"/>
                  </w:tcBorders>
                  <w:vAlign w:val="center"/>
                </w:tcPr>
                <w:p w14:paraId="34B68CF5">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办公区</w:t>
                  </w:r>
                </w:p>
              </w:tc>
              <w:tc>
                <w:tcPr>
                  <w:tcW w:w="3711" w:type="pct"/>
                  <w:gridSpan w:val="2"/>
                  <w:tcBorders>
                    <w:tl2br w:val="nil"/>
                    <w:tr2bl w:val="nil"/>
                  </w:tcBorders>
                  <w:vAlign w:val="center"/>
                </w:tcPr>
                <w:p w14:paraId="76593F3D">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位于B区东侧，主要设置办公室、会议室等，</w:t>
                  </w:r>
                  <w:r>
                    <w:rPr>
                      <w:rFonts w:hint="eastAsia"/>
                      <w:color w:val="000000" w:themeColor="text1"/>
                      <w:szCs w:val="21"/>
                      <w14:textFill>
                        <w14:solidFill>
                          <w14:schemeClr w14:val="tx1"/>
                        </w14:solidFill>
                      </w14:textFill>
                    </w:rPr>
                    <w:t>总建筑面积101.1m</w:t>
                  </w:r>
                  <w:r>
                    <w:rPr>
                      <w:rFonts w:hint="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w:t>
                  </w:r>
                </w:p>
              </w:tc>
              <w:tc>
                <w:tcPr>
                  <w:tcW w:w="416" w:type="pct"/>
                  <w:vMerge w:val="continue"/>
                  <w:tcBorders>
                    <w:tl2br w:val="nil"/>
                    <w:tr2bl w:val="nil"/>
                  </w:tcBorders>
                  <w:vAlign w:val="center"/>
                </w:tcPr>
                <w:p w14:paraId="6F03965C">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7260D0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1399BBE4">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3BC3F303">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制水间</w:t>
                  </w:r>
                </w:p>
              </w:tc>
              <w:tc>
                <w:tcPr>
                  <w:tcW w:w="3711" w:type="pct"/>
                  <w:gridSpan w:val="2"/>
                  <w:tcBorders>
                    <w:tl2br w:val="nil"/>
                    <w:tr2bl w:val="nil"/>
                  </w:tcBorders>
                  <w:vAlign w:val="center"/>
                </w:tcPr>
                <w:p w14:paraId="1F2ABAD8">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位于C区西南侧，建筑面积32m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，设置纯水制备设施1台，主要用水纯水制备，制水能力为500L/h。</w:t>
                  </w:r>
                </w:p>
              </w:tc>
              <w:tc>
                <w:tcPr>
                  <w:tcW w:w="416" w:type="pct"/>
                  <w:vMerge w:val="continue"/>
                  <w:tcBorders>
                    <w:tl2br w:val="nil"/>
                    <w:tr2bl w:val="nil"/>
                  </w:tcBorders>
                  <w:vAlign w:val="center"/>
                </w:tcPr>
                <w:p w14:paraId="06C50F0E">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27B41B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25B7291E">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009D3E38">
                  <w:pPr>
                    <w:numPr>
                      <w:ilvl w:val="255"/>
                      <w:numId w:val="0"/>
                    </w:numPr>
                    <w:adjustRightInd w:val="0"/>
                    <w:snapToGrid w:val="0"/>
                    <w:ind w:left="-105" w:leftChars="-50" w:right="-105" w:rightChars="-5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机房</w:t>
                  </w:r>
                </w:p>
              </w:tc>
              <w:tc>
                <w:tcPr>
                  <w:tcW w:w="3711" w:type="pct"/>
                  <w:gridSpan w:val="2"/>
                  <w:tcBorders>
                    <w:tl2br w:val="nil"/>
                    <w:tr2bl w:val="nil"/>
                  </w:tcBorders>
                  <w:vAlign w:val="center"/>
                </w:tcPr>
                <w:p w14:paraId="3DB524E7">
                  <w:pPr>
                    <w:adjustRightInd w:val="0"/>
                    <w:snapToGrid w:val="0"/>
                    <w:jc w:val="left"/>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位于C区制水间东侧，建筑面积53.6m</w:t>
                  </w:r>
                  <w:r>
                    <w:rPr>
                      <w:rFonts w:hint="eastAsia" w:eastAsiaTheme="minorEastAsia"/>
                      <w:color w:val="000000" w:themeColor="text1"/>
                      <w:szCs w:val="21"/>
                      <w:vertAlign w:val="superscript"/>
                      <w14:textFill>
                        <w14:solidFill>
                          <w14:schemeClr w14:val="tx1"/>
                        </w14:solidFill>
                      </w14:textFill>
                    </w:rPr>
                    <w:t>2</w:t>
                  </w:r>
                  <w:r>
                    <w:rPr>
                      <w:rFonts w:hint="eastAsia" w:eastAsiaTheme="minorEastAsia"/>
                      <w:color w:val="000000" w:themeColor="text1"/>
                      <w:szCs w:val="21"/>
                      <w14:textFill>
                        <w14:solidFill>
                          <w14:schemeClr w14:val="tx1"/>
                        </w14:solidFill>
                      </w14:textFill>
                    </w:rPr>
                    <w:t>，主要放置空调机组。</w:t>
                  </w:r>
                </w:p>
              </w:tc>
              <w:tc>
                <w:tcPr>
                  <w:tcW w:w="416" w:type="pct"/>
                  <w:vMerge w:val="continue"/>
                  <w:tcBorders>
                    <w:tl2br w:val="nil"/>
                    <w:tr2bl w:val="nil"/>
                  </w:tcBorders>
                  <w:vAlign w:val="center"/>
                </w:tcPr>
                <w:p w14:paraId="7A98C9A7">
                  <w:pPr>
                    <w:adjustRightInd w:val="0"/>
                    <w:snapToGrid w:val="0"/>
                    <w:ind w:left="-63" w:leftChars="-30" w:right="-63" w:rightChars="-30"/>
                    <w:jc w:val="center"/>
                    <w:rPr>
                      <w:color w:val="000000" w:themeColor="text1"/>
                      <w:spacing w:val="4"/>
                      <w:szCs w:val="21"/>
                      <w14:textFill>
                        <w14:solidFill>
                          <w14:schemeClr w14:val="tx1"/>
                        </w14:solidFill>
                      </w14:textFill>
                    </w:rPr>
                  </w:pPr>
                </w:p>
              </w:tc>
            </w:tr>
            <w:tr w14:paraId="629155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restart"/>
                  <w:tcBorders>
                    <w:tl2br w:val="nil"/>
                    <w:tr2bl w:val="nil"/>
                  </w:tcBorders>
                  <w:vAlign w:val="center"/>
                </w:tcPr>
                <w:p w14:paraId="5BF1B1F1">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公用工程</w:t>
                  </w:r>
                </w:p>
              </w:tc>
              <w:tc>
                <w:tcPr>
                  <w:tcW w:w="470" w:type="pct"/>
                  <w:gridSpan w:val="2"/>
                  <w:tcBorders>
                    <w:tl2br w:val="nil"/>
                    <w:tr2bl w:val="nil"/>
                  </w:tcBorders>
                  <w:vAlign w:val="center"/>
                </w:tcPr>
                <w:p w14:paraId="4056008C">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给水</w:t>
                  </w:r>
                </w:p>
              </w:tc>
              <w:tc>
                <w:tcPr>
                  <w:tcW w:w="3711" w:type="pct"/>
                  <w:gridSpan w:val="2"/>
                  <w:tcBorders>
                    <w:tl2br w:val="nil"/>
                    <w:tr2bl w:val="nil"/>
                  </w:tcBorders>
                  <w:vAlign w:val="center"/>
                </w:tcPr>
                <w:p w14:paraId="70ABEF88">
                  <w:pPr>
                    <w:adjustRightInd w:val="0"/>
                    <w:snapToGrid w:val="0"/>
                    <w:jc w:val="left"/>
                    <w:rPr>
                      <w:rFonts w:eastAsiaTheme="minor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市政供水管网</w:t>
                  </w:r>
                </w:p>
              </w:tc>
              <w:tc>
                <w:tcPr>
                  <w:tcW w:w="416" w:type="pct"/>
                  <w:tcBorders>
                    <w:tl2br w:val="nil"/>
                    <w:tr2bl w:val="nil"/>
                  </w:tcBorders>
                  <w:vAlign w:val="center"/>
                </w:tcPr>
                <w:p w14:paraId="7EBCEEF7">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5AC602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74F9C553">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57FB14D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排水</w:t>
                  </w:r>
                </w:p>
              </w:tc>
              <w:tc>
                <w:tcPr>
                  <w:tcW w:w="3711" w:type="pct"/>
                  <w:gridSpan w:val="2"/>
                  <w:tcBorders>
                    <w:tl2br w:val="nil"/>
                    <w:tr2bl w:val="nil"/>
                  </w:tcBorders>
                  <w:vAlign w:val="center"/>
                </w:tcPr>
                <w:p w14:paraId="53FE7543">
                  <w:pPr>
                    <w:widowControl/>
                    <w:adjustRightInd w:val="0"/>
                    <w:snapToGrid w:val="0"/>
                    <w:jc w:val="lef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采取雨污分流制排水系统</w:t>
                  </w:r>
                  <w:r>
                    <w:rPr>
                      <w:rFonts w:hint="eastAsia" w:eastAsiaTheme="minorEastAsia"/>
                      <w:color w:val="000000" w:themeColor="text1"/>
                      <w:szCs w:val="21"/>
                      <w14:textFill>
                        <w14:solidFill>
                          <w14:schemeClr w14:val="tx1"/>
                        </w14:solidFill>
                      </w14:textFill>
                    </w:rPr>
                    <w:t>。项目废水依托产业园化粪池收集后经市政污水管网进入西安净水处理有限责任公司第六再生水厂处理。</w:t>
                  </w:r>
                </w:p>
              </w:tc>
              <w:tc>
                <w:tcPr>
                  <w:tcW w:w="416" w:type="pct"/>
                  <w:tcBorders>
                    <w:tl2br w:val="nil"/>
                    <w:tr2bl w:val="nil"/>
                  </w:tcBorders>
                  <w:vAlign w:val="center"/>
                </w:tcPr>
                <w:p w14:paraId="6F54EFB7">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71CC10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335F65D8">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06CDC60A">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供热与制冷</w:t>
                  </w:r>
                </w:p>
              </w:tc>
              <w:tc>
                <w:tcPr>
                  <w:tcW w:w="3711" w:type="pct"/>
                  <w:gridSpan w:val="2"/>
                  <w:tcBorders>
                    <w:tl2br w:val="nil"/>
                    <w:tr2bl w:val="nil"/>
                  </w:tcBorders>
                  <w:vAlign w:val="center"/>
                </w:tcPr>
                <w:p w14:paraId="3F331C26">
                  <w:pPr>
                    <w:adjustRightInd w:val="0"/>
                    <w:snapToGrid w:val="0"/>
                    <w:jc w:val="center"/>
                    <w:rPr>
                      <w:rFonts w:eastAsiaTheme="minorEastAsia"/>
                      <w:color w:val="000000" w:themeColor="text1"/>
                      <w:szCs w:val="21"/>
                      <w:highlight w:val="yellow"/>
                      <w14:textFill>
                        <w14:solidFill>
                          <w14:schemeClr w14:val="tx1"/>
                        </w14:solidFill>
                      </w14:textFill>
                    </w:rPr>
                  </w:pPr>
                  <w:r>
                    <w:rPr>
                      <w:rFonts w:eastAsiaTheme="minorEastAsia"/>
                      <w:color w:val="000000" w:themeColor="text1"/>
                      <w:szCs w:val="21"/>
                      <w14:textFill>
                        <w14:solidFill>
                          <w14:schemeClr w14:val="tx1"/>
                        </w14:solidFill>
                      </w14:textFill>
                    </w:rPr>
                    <w:t>采用中央空调供冷和供暖</w:t>
                  </w:r>
                  <w:r>
                    <w:rPr>
                      <w:rFonts w:hint="eastAsia" w:eastAsiaTheme="minorEastAsia"/>
                      <w:color w:val="000000" w:themeColor="text1"/>
                      <w:szCs w:val="21"/>
                      <w14:textFill>
                        <w14:solidFill>
                          <w14:schemeClr w14:val="tx1"/>
                        </w14:solidFill>
                      </w14:textFill>
                    </w:rPr>
                    <w:t>。</w:t>
                  </w:r>
                </w:p>
              </w:tc>
              <w:tc>
                <w:tcPr>
                  <w:tcW w:w="416" w:type="pct"/>
                  <w:tcBorders>
                    <w:tl2br w:val="nil"/>
                    <w:tr2bl w:val="nil"/>
                  </w:tcBorders>
                  <w:vAlign w:val="center"/>
                </w:tcPr>
                <w:p w14:paraId="4B0B8EA6">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r w14:paraId="606AAC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1DF5D9C5">
                  <w:pPr>
                    <w:adjustRightInd w:val="0"/>
                    <w:snapToGrid w:val="0"/>
                    <w:ind w:left="-105" w:leftChars="-50" w:right="-105" w:rightChars="-5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73D0B93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供电</w:t>
                  </w:r>
                </w:p>
              </w:tc>
              <w:tc>
                <w:tcPr>
                  <w:tcW w:w="3711" w:type="pct"/>
                  <w:gridSpan w:val="2"/>
                  <w:tcBorders>
                    <w:tl2br w:val="nil"/>
                    <w:tr2bl w:val="nil"/>
                  </w:tcBorders>
                  <w:vAlign w:val="center"/>
                </w:tcPr>
                <w:p w14:paraId="33C42BAD">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由市政电网供给</w:t>
                  </w:r>
                </w:p>
              </w:tc>
              <w:tc>
                <w:tcPr>
                  <w:tcW w:w="416" w:type="pct"/>
                  <w:tcBorders>
                    <w:tl2br w:val="nil"/>
                    <w:tr2bl w:val="nil"/>
                  </w:tcBorders>
                  <w:vAlign w:val="center"/>
                </w:tcPr>
                <w:p w14:paraId="17F37436">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0FCF17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restart"/>
                  <w:tcBorders>
                    <w:tl2br w:val="nil"/>
                    <w:tr2bl w:val="nil"/>
                  </w:tcBorders>
                  <w:vAlign w:val="center"/>
                </w:tcPr>
                <w:p w14:paraId="290FFD74">
                  <w:pPr>
                    <w:adjustRightInd w:val="0"/>
                    <w:snapToGrid w:val="0"/>
                    <w:ind w:left="-105" w:leftChars="-50" w:right="-105" w:rightChars="-50"/>
                    <w:jc w:val="center"/>
                    <w:rPr>
                      <w:rFonts w:hint="default" w:eastAsia="宋体"/>
                      <w:color w:val="FF0000"/>
                      <w:szCs w:val="21"/>
                      <w:lang w:val="en-US" w:eastAsia="zh-CN"/>
                    </w:rPr>
                  </w:pPr>
                  <w:r>
                    <w:rPr>
                      <w:rFonts w:hint="eastAsia"/>
                      <w:color w:val="FF0000"/>
                      <w:szCs w:val="21"/>
                      <w:lang w:val="en-US" w:eastAsia="zh-CN"/>
                    </w:rPr>
                    <w:t>依托工程</w:t>
                  </w:r>
                </w:p>
              </w:tc>
              <w:tc>
                <w:tcPr>
                  <w:tcW w:w="470" w:type="pct"/>
                  <w:gridSpan w:val="2"/>
                  <w:tcBorders>
                    <w:tl2br w:val="nil"/>
                    <w:tr2bl w:val="nil"/>
                  </w:tcBorders>
                  <w:vAlign w:val="center"/>
                </w:tcPr>
                <w:p w14:paraId="000426BB">
                  <w:pPr>
                    <w:adjustRightInd w:val="0"/>
                    <w:snapToGrid w:val="0"/>
                    <w:ind w:left="-105" w:leftChars="-50" w:right="-105" w:rightChars="-50"/>
                    <w:jc w:val="center"/>
                    <w:rPr>
                      <w:rFonts w:hint="default"/>
                      <w:color w:val="FF0000"/>
                      <w:szCs w:val="21"/>
                      <w:lang w:val="en-US" w:eastAsia="zh-CN"/>
                    </w:rPr>
                  </w:pPr>
                  <w:r>
                    <w:rPr>
                      <w:rFonts w:hint="eastAsia"/>
                      <w:color w:val="FF0000"/>
                      <w:szCs w:val="21"/>
                      <w:lang w:val="en-US" w:eastAsia="zh-CN"/>
                    </w:rPr>
                    <w:t>厂房</w:t>
                  </w:r>
                </w:p>
              </w:tc>
              <w:tc>
                <w:tcPr>
                  <w:tcW w:w="3711" w:type="pct"/>
                  <w:gridSpan w:val="2"/>
                  <w:tcBorders>
                    <w:tl2br w:val="nil"/>
                    <w:tr2bl w:val="nil"/>
                  </w:tcBorders>
                  <w:vAlign w:val="center"/>
                </w:tcPr>
                <w:p w14:paraId="31B8BB36">
                  <w:pPr>
                    <w:adjustRightInd w:val="0"/>
                    <w:snapToGrid w:val="0"/>
                    <w:jc w:val="center"/>
                    <w:rPr>
                      <w:rFonts w:hint="default" w:eastAsiaTheme="minorEastAsia"/>
                      <w:color w:val="FF0000"/>
                      <w:szCs w:val="21"/>
                      <w:lang w:val="en-US" w:eastAsia="zh-CN"/>
                    </w:rPr>
                  </w:pPr>
                  <w:r>
                    <w:rPr>
                      <w:rFonts w:hint="eastAsia" w:eastAsiaTheme="minorEastAsia"/>
                      <w:color w:val="FF0000"/>
                      <w:szCs w:val="21"/>
                    </w:rPr>
                    <w:t>本项目租赁中兴深蓝科技产业园5号楼2层B区、C区，</w:t>
                  </w:r>
                  <w:r>
                    <w:rPr>
                      <w:rFonts w:hint="eastAsia" w:eastAsiaTheme="minorEastAsia"/>
                      <w:color w:val="FF0000"/>
                      <w:szCs w:val="21"/>
                      <w:lang w:val="en-US" w:eastAsia="zh-CN"/>
                    </w:rPr>
                    <w:t>租赁合同见附件，西安中兴深蓝科技产业园已于2020年1月15日填报完成了建设项目环境影响登记表，并完成备案，备案编号20206199000200000031。</w:t>
                  </w:r>
                </w:p>
              </w:tc>
              <w:tc>
                <w:tcPr>
                  <w:tcW w:w="416" w:type="pct"/>
                  <w:tcBorders>
                    <w:tl2br w:val="nil"/>
                    <w:tr2bl w:val="nil"/>
                  </w:tcBorders>
                  <w:vAlign w:val="center"/>
                </w:tcPr>
                <w:p w14:paraId="6084BAED">
                  <w:pPr>
                    <w:adjustRightInd w:val="0"/>
                    <w:snapToGrid w:val="0"/>
                    <w:ind w:left="-63" w:leftChars="-30" w:right="-63" w:rightChars="-30"/>
                    <w:jc w:val="center"/>
                    <w:rPr>
                      <w:rFonts w:hint="default"/>
                      <w:color w:val="FF0000"/>
                      <w:szCs w:val="21"/>
                      <w:lang w:val="en-US" w:eastAsia="zh-CN"/>
                    </w:rPr>
                  </w:pPr>
                  <w:r>
                    <w:rPr>
                      <w:rFonts w:hint="eastAsia"/>
                      <w:color w:val="FF0000"/>
                      <w:szCs w:val="21"/>
                      <w:lang w:val="en-US" w:eastAsia="zh-CN"/>
                    </w:rPr>
                    <w:t>依托</w:t>
                  </w:r>
                </w:p>
              </w:tc>
            </w:tr>
            <w:tr w14:paraId="0760A5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69B095C3">
                  <w:pPr>
                    <w:adjustRightInd w:val="0"/>
                    <w:snapToGrid w:val="0"/>
                    <w:ind w:left="-105" w:leftChars="-50" w:right="-105" w:rightChars="-50"/>
                    <w:jc w:val="center"/>
                    <w:rPr>
                      <w:rFonts w:hint="default" w:eastAsia="宋体"/>
                      <w:color w:val="FF0000"/>
                      <w:szCs w:val="21"/>
                      <w:lang w:val="en-US" w:eastAsia="zh-CN"/>
                    </w:rPr>
                  </w:pPr>
                </w:p>
              </w:tc>
              <w:tc>
                <w:tcPr>
                  <w:tcW w:w="470" w:type="pct"/>
                  <w:gridSpan w:val="2"/>
                  <w:tcBorders>
                    <w:tl2br w:val="nil"/>
                    <w:tr2bl w:val="nil"/>
                  </w:tcBorders>
                  <w:vAlign w:val="center"/>
                </w:tcPr>
                <w:p w14:paraId="211B7B7D">
                  <w:pPr>
                    <w:adjustRightInd w:val="0"/>
                    <w:snapToGrid w:val="0"/>
                    <w:ind w:left="-105" w:leftChars="-50" w:right="-105" w:rightChars="-50"/>
                    <w:jc w:val="center"/>
                    <w:rPr>
                      <w:rFonts w:hint="default" w:eastAsia="宋体"/>
                      <w:color w:val="FF0000"/>
                      <w:szCs w:val="21"/>
                      <w:lang w:val="en-US" w:eastAsia="zh-CN"/>
                    </w:rPr>
                  </w:pPr>
                  <w:r>
                    <w:rPr>
                      <w:rFonts w:hint="eastAsia"/>
                      <w:color w:val="FF0000"/>
                      <w:szCs w:val="21"/>
                      <w:lang w:val="en-US" w:eastAsia="zh-CN"/>
                    </w:rPr>
                    <w:t>产业园化粪池</w:t>
                  </w:r>
                </w:p>
              </w:tc>
              <w:tc>
                <w:tcPr>
                  <w:tcW w:w="3711" w:type="pct"/>
                  <w:gridSpan w:val="2"/>
                  <w:tcBorders>
                    <w:tl2br w:val="nil"/>
                    <w:tr2bl w:val="nil"/>
                  </w:tcBorders>
                  <w:vAlign w:val="center"/>
                </w:tcPr>
                <w:p w14:paraId="6DF5A80E">
                  <w:pPr>
                    <w:adjustRightInd w:val="0"/>
                    <w:snapToGrid w:val="0"/>
                    <w:jc w:val="center"/>
                    <w:rPr>
                      <w:rFonts w:hint="eastAsia" w:eastAsiaTheme="minorEastAsia"/>
                      <w:color w:val="FF0000"/>
                      <w:szCs w:val="21"/>
                    </w:rPr>
                  </w:pPr>
                  <w:r>
                    <w:rPr>
                      <w:rFonts w:hint="eastAsia" w:eastAsiaTheme="minorEastAsia"/>
                      <w:color w:val="FF0000"/>
                      <w:szCs w:val="21"/>
                    </w:rPr>
                    <w:t>项目所在产业园设有1座容积为100m</w:t>
                  </w:r>
                  <w:r>
                    <w:rPr>
                      <w:rFonts w:hint="eastAsia" w:eastAsiaTheme="minorEastAsia"/>
                      <w:color w:val="FF0000"/>
                      <w:szCs w:val="21"/>
                      <w:vertAlign w:val="superscript"/>
                    </w:rPr>
                    <w:t>3</w:t>
                  </w:r>
                  <w:r>
                    <w:rPr>
                      <w:rFonts w:hint="eastAsia" w:eastAsiaTheme="minorEastAsia"/>
                      <w:color w:val="FF0000"/>
                      <w:szCs w:val="21"/>
                    </w:rPr>
                    <w:t>的化粪池，目前使用容积约60m</w:t>
                  </w:r>
                  <w:r>
                    <w:rPr>
                      <w:rFonts w:hint="eastAsia" w:eastAsiaTheme="minorEastAsia"/>
                      <w:color w:val="FF0000"/>
                      <w:szCs w:val="21"/>
                      <w:vertAlign w:val="superscript"/>
                    </w:rPr>
                    <w:t>3</w:t>
                  </w:r>
                  <w:r>
                    <w:rPr>
                      <w:rFonts w:hint="eastAsia" w:eastAsiaTheme="minorEastAsia"/>
                      <w:color w:val="FF0000"/>
                      <w:szCs w:val="21"/>
                    </w:rPr>
                    <w:t>，剩余容积约40m</w:t>
                  </w:r>
                  <w:r>
                    <w:rPr>
                      <w:rFonts w:hint="eastAsia" w:eastAsiaTheme="minorEastAsia"/>
                      <w:color w:val="FF0000"/>
                      <w:szCs w:val="21"/>
                      <w:vertAlign w:val="superscript"/>
                    </w:rPr>
                    <w:t>3</w:t>
                  </w:r>
                  <w:r>
                    <w:rPr>
                      <w:rFonts w:hint="eastAsia" w:eastAsiaTheme="minorEastAsia"/>
                      <w:color w:val="FF0000"/>
                      <w:szCs w:val="21"/>
                    </w:rPr>
                    <w:t>，本项目运营期废水排放量为0.6</w:t>
                  </w:r>
                  <w:r>
                    <w:rPr>
                      <w:rFonts w:hint="eastAsia" w:eastAsiaTheme="minorEastAsia"/>
                      <w:color w:val="FF0000"/>
                      <w:szCs w:val="21"/>
                      <w:lang w:val="en-US" w:eastAsia="zh-CN"/>
                    </w:rPr>
                    <w:t>0</w:t>
                  </w:r>
                  <w:r>
                    <w:rPr>
                      <w:rFonts w:hint="eastAsia" w:eastAsiaTheme="minorEastAsia"/>
                      <w:color w:val="FF0000"/>
                      <w:szCs w:val="21"/>
                    </w:rPr>
                    <w:t>m</w:t>
                  </w:r>
                  <w:r>
                    <w:rPr>
                      <w:rFonts w:hint="eastAsia" w:eastAsiaTheme="minorEastAsia"/>
                      <w:color w:val="FF0000"/>
                      <w:szCs w:val="21"/>
                      <w:vertAlign w:val="superscript"/>
                    </w:rPr>
                    <w:t>3</w:t>
                  </w:r>
                  <w:r>
                    <w:rPr>
                      <w:rFonts w:hint="eastAsia" w:eastAsiaTheme="minorEastAsia"/>
                      <w:color w:val="FF0000"/>
                      <w:szCs w:val="21"/>
                    </w:rPr>
                    <w:t>/d，在</w:t>
                  </w:r>
                  <w:r>
                    <w:rPr>
                      <w:rFonts w:hint="eastAsia" w:eastAsiaTheme="minorEastAsia"/>
                      <w:color w:val="FF0000"/>
                      <w:szCs w:val="21"/>
                      <w:lang w:val="en-US" w:eastAsia="zh-CN"/>
                    </w:rPr>
                    <w:t>产业园</w:t>
                  </w:r>
                  <w:r>
                    <w:rPr>
                      <w:rFonts w:hint="eastAsia" w:eastAsiaTheme="minorEastAsia"/>
                      <w:color w:val="FF0000"/>
                      <w:szCs w:val="21"/>
                    </w:rPr>
                    <w:t>化粪池剩余处理能力范围内，可以满足本项目废水水量要求，因此，依托产业园化粪池可行。</w:t>
                  </w:r>
                </w:p>
              </w:tc>
              <w:tc>
                <w:tcPr>
                  <w:tcW w:w="416" w:type="pct"/>
                  <w:tcBorders>
                    <w:tl2br w:val="nil"/>
                    <w:tr2bl w:val="nil"/>
                  </w:tcBorders>
                  <w:vAlign w:val="center"/>
                </w:tcPr>
                <w:p w14:paraId="3CCDD572">
                  <w:pPr>
                    <w:adjustRightInd w:val="0"/>
                    <w:snapToGrid w:val="0"/>
                    <w:ind w:left="-63" w:leftChars="-30" w:right="-63" w:rightChars="-30"/>
                    <w:jc w:val="center"/>
                    <w:rPr>
                      <w:rFonts w:hint="eastAsia" w:eastAsia="宋体"/>
                      <w:color w:val="FF0000"/>
                      <w:szCs w:val="21"/>
                      <w:lang w:val="en-US" w:eastAsia="zh-CN"/>
                    </w:rPr>
                  </w:pPr>
                  <w:r>
                    <w:rPr>
                      <w:rFonts w:hint="eastAsia"/>
                      <w:color w:val="FF0000"/>
                      <w:szCs w:val="21"/>
                      <w:lang w:val="en-US" w:eastAsia="zh-CN"/>
                    </w:rPr>
                    <w:t>依托</w:t>
                  </w:r>
                </w:p>
              </w:tc>
            </w:tr>
            <w:tr w14:paraId="2CB38D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restart"/>
                  <w:tcBorders>
                    <w:tl2br w:val="nil"/>
                    <w:tr2bl w:val="nil"/>
                  </w:tcBorders>
                  <w:vAlign w:val="center"/>
                </w:tcPr>
                <w:p w14:paraId="77EF8A33">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470" w:type="pct"/>
                  <w:gridSpan w:val="2"/>
                  <w:tcBorders>
                    <w:tl2br w:val="nil"/>
                    <w:tr2bl w:val="nil"/>
                  </w:tcBorders>
                  <w:vAlign w:val="center"/>
                </w:tcPr>
                <w:p w14:paraId="105F373F">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3711" w:type="pct"/>
                  <w:gridSpan w:val="2"/>
                  <w:tcBorders>
                    <w:tl2br w:val="nil"/>
                    <w:tr2bl w:val="nil"/>
                  </w:tcBorders>
                  <w:vAlign w:val="center"/>
                </w:tcPr>
                <w:p w14:paraId="38C0127C">
                  <w:pPr>
                    <w:adjustRightInd w:val="0"/>
                    <w:snapToGrid w:val="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实验室有机废气经通风橱收集后通过管道引至室外排放，微生物实验室设置超净工作台；生产车间称量、配置搅拌、灌装工序均位于D级洁净区，生产车间废气经空调送、回风系统的初、中、高效三级过滤系统处理后进入回风段，继而进入车间内循环，不外排。</w:t>
                  </w:r>
                </w:p>
              </w:tc>
              <w:tc>
                <w:tcPr>
                  <w:tcW w:w="416" w:type="pct"/>
                  <w:tcBorders>
                    <w:tl2br w:val="nil"/>
                    <w:tr2bl w:val="nil"/>
                  </w:tcBorders>
                  <w:vAlign w:val="center"/>
                </w:tcPr>
                <w:p w14:paraId="40C58C5D">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r w14:paraId="609D1E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61D6E541">
                  <w:pPr>
                    <w:adjustRightInd w:val="0"/>
                    <w:snapToGrid w:val="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187F0FD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3711" w:type="pct"/>
                  <w:gridSpan w:val="2"/>
                  <w:tcBorders>
                    <w:tl2br w:val="nil"/>
                    <w:tr2bl w:val="nil"/>
                  </w:tcBorders>
                  <w:vAlign w:val="center"/>
                </w:tcPr>
                <w:p w14:paraId="6716E8FC">
                  <w:pPr>
                    <w:adjustRightInd w:val="0"/>
                    <w:snapToGrid w:val="0"/>
                    <w:rPr>
                      <w:color w:val="000000" w:themeColor="text1"/>
                      <w:szCs w:val="21"/>
                      <w14:textFill>
                        <w14:solidFill>
                          <w14:schemeClr w14:val="tx1"/>
                        </w14:solidFill>
                      </w14:textFill>
                    </w:rPr>
                  </w:pPr>
                  <w:r>
                    <w:rPr>
                      <w:rFonts w:hint="eastAsia" w:eastAsiaTheme="minorEastAsia"/>
                      <w:color w:val="FF0000"/>
                      <w:szCs w:val="21"/>
                    </w:rPr>
                    <w:t>项目实验分析废水和实验器皿清洗废水</w:t>
                  </w:r>
                  <w:r>
                    <w:rPr>
                      <w:rFonts w:hint="eastAsia" w:eastAsiaTheme="minorEastAsia"/>
                      <w:color w:val="FF0000"/>
                      <w:szCs w:val="21"/>
                      <w:lang w:val="en-US" w:eastAsia="zh-CN"/>
                    </w:rPr>
                    <w:t>按照实验废液交有资质单位处置；设备冲洗废水拉运至渭南德昌环保科技有限公司处置</w:t>
                  </w:r>
                  <w:r>
                    <w:rPr>
                      <w:rFonts w:hint="eastAsia" w:eastAsiaTheme="minorEastAsia"/>
                      <w:color w:val="FF0000"/>
                      <w:szCs w:val="21"/>
                      <w:lang w:eastAsia="zh-CN"/>
                    </w:rPr>
                    <w:t>；</w:t>
                  </w:r>
                  <w:r>
                    <w:rPr>
                      <w:rFonts w:hint="eastAsia" w:eastAsiaTheme="minorEastAsia"/>
                      <w:color w:val="FF0000"/>
                      <w:szCs w:val="21"/>
                    </w:rPr>
                    <w:t>员工生活污水、地面拖洗废水、纯水制备浓水、水浴锅更换废水依托产业园化粪池收集后经污水管网进入西安净水处理有限责任公司第六再生水厂。</w:t>
                  </w:r>
                </w:p>
              </w:tc>
              <w:tc>
                <w:tcPr>
                  <w:tcW w:w="416" w:type="pct"/>
                  <w:tcBorders>
                    <w:tl2br w:val="nil"/>
                    <w:tr2bl w:val="nil"/>
                  </w:tcBorders>
                  <w:vAlign w:val="center"/>
                </w:tcPr>
                <w:p w14:paraId="019FD00E">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w:t>
                  </w:r>
                </w:p>
              </w:tc>
            </w:tr>
            <w:tr w14:paraId="0CA902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70A1590D">
                  <w:pPr>
                    <w:adjustRightInd w:val="0"/>
                    <w:snapToGrid w:val="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1E2C176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3711" w:type="pct"/>
                  <w:gridSpan w:val="2"/>
                  <w:tcBorders>
                    <w:tl2br w:val="nil"/>
                    <w:tr2bl w:val="nil"/>
                  </w:tcBorders>
                  <w:vAlign w:val="center"/>
                </w:tcPr>
                <w:p w14:paraId="613DC99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选用低噪声设备、采取基础减振、厂房隔声等措施。</w:t>
                  </w:r>
                </w:p>
              </w:tc>
              <w:tc>
                <w:tcPr>
                  <w:tcW w:w="416" w:type="pct"/>
                  <w:tcBorders>
                    <w:tl2br w:val="nil"/>
                    <w:tr2bl w:val="nil"/>
                  </w:tcBorders>
                  <w:vAlign w:val="center"/>
                </w:tcPr>
                <w:p w14:paraId="379C9EE0">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r w14:paraId="60602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01" w:type="pct"/>
                  <w:vMerge w:val="continue"/>
                  <w:tcBorders>
                    <w:tl2br w:val="nil"/>
                    <w:tr2bl w:val="nil"/>
                  </w:tcBorders>
                  <w:vAlign w:val="center"/>
                </w:tcPr>
                <w:p w14:paraId="0AF7A70A">
                  <w:pPr>
                    <w:adjustRightInd w:val="0"/>
                    <w:snapToGrid w:val="0"/>
                    <w:jc w:val="center"/>
                    <w:rPr>
                      <w:color w:val="000000" w:themeColor="text1"/>
                      <w:szCs w:val="21"/>
                      <w14:textFill>
                        <w14:solidFill>
                          <w14:schemeClr w14:val="tx1"/>
                        </w14:solidFill>
                      </w14:textFill>
                    </w:rPr>
                  </w:pPr>
                </w:p>
              </w:tc>
              <w:tc>
                <w:tcPr>
                  <w:tcW w:w="470" w:type="pct"/>
                  <w:gridSpan w:val="2"/>
                  <w:tcBorders>
                    <w:tl2br w:val="nil"/>
                    <w:tr2bl w:val="nil"/>
                  </w:tcBorders>
                  <w:vAlign w:val="center"/>
                </w:tcPr>
                <w:p w14:paraId="2682FDB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固体废物</w:t>
                  </w:r>
                </w:p>
              </w:tc>
              <w:tc>
                <w:tcPr>
                  <w:tcW w:w="3711" w:type="pct"/>
                  <w:gridSpan w:val="2"/>
                  <w:tcBorders>
                    <w:tl2br w:val="nil"/>
                    <w:tr2bl w:val="nil"/>
                  </w:tcBorders>
                  <w:vAlign w:val="center"/>
                </w:tcPr>
                <w:p w14:paraId="783FC5F8">
                  <w:pPr>
                    <w:adjustRightInd w:val="0"/>
                    <w:snapToGrid w:val="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生活垃圾收集桶，由环卫部门清运处置；废培养基灭菌处理后由环卫部门定期清运，纯水制备废过滤材料交由厂家定期更换带走处置，废包装材料经一般固废暂存间（位于灌装间南侧，建筑面积8m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）外售综合利用；废实验耗材、废试剂、废过滤介质、实验废液、废样品等危险废物经危废贮存库（位于C区南侧，建筑面积7m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）暂存后定期交有资质单位处置。</w:t>
                  </w:r>
                </w:p>
              </w:tc>
              <w:tc>
                <w:tcPr>
                  <w:tcW w:w="416" w:type="pct"/>
                  <w:tcBorders>
                    <w:tl2br w:val="nil"/>
                    <w:tr2bl w:val="nil"/>
                  </w:tcBorders>
                  <w:vAlign w:val="center"/>
                </w:tcPr>
                <w:p w14:paraId="49AD9DE6">
                  <w:pPr>
                    <w:adjustRightInd w:val="0"/>
                    <w:snapToGrid w:val="0"/>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新建</w:t>
                  </w:r>
                </w:p>
              </w:tc>
            </w:tr>
          </w:tbl>
          <w:p w14:paraId="38374472">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default" w:eastAsiaTheme="minorEastAsia"/>
                <w:b w:val="0"/>
                <w:bCs/>
                <w:color w:val="FF0000"/>
                <w:sz w:val="21"/>
                <w:szCs w:val="21"/>
                <w:lang w:val="en-US" w:eastAsia="zh-CN"/>
              </w:rPr>
            </w:pPr>
            <w:r>
              <w:rPr>
                <w:rFonts w:hint="eastAsia" w:eastAsiaTheme="minorEastAsia"/>
                <w:b w:val="0"/>
                <w:bCs/>
                <w:color w:val="FF0000"/>
                <w:sz w:val="21"/>
                <w:szCs w:val="21"/>
                <w:lang w:val="en-US" w:eastAsia="zh-CN"/>
              </w:rPr>
              <w:t>注：项目建筑面积根据建设提供厂区平面图进行核算，未包含楼梯间、过道等面积，故与项目备案文件上面积相比略小。</w:t>
            </w:r>
          </w:p>
          <w:p w14:paraId="3D0F8EA3">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2、项目产品方案</w:t>
            </w:r>
          </w:p>
          <w:p w14:paraId="4B361763">
            <w:pPr>
              <w:adjustRightInd w:val="0"/>
              <w:snapToGrid w:val="0"/>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本项目实验室研发/检测内容见表2-2，化妆品生产车间产品方案见表2-3。</w:t>
            </w:r>
          </w:p>
          <w:p w14:paraId="60A5ABE0">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2</w:t>
            </w:r>
            <w:r>
              <w:rPr>
                <w:rFonts w:eastAsiaTheme="minorEastAsia"/>
                <w:b/>
                <w:color w:val="000000" w:themeColor="text1"/>
                <w:szCs w:val="21"/>
                <w14:textFill>
                  <w14:solidFill>
                    <w14:schemeClr w14:val="tx1"/>
                  </w14:solidFill>
                </w14:textFill>
              </w:rPr>
              <w:t>项目</w:t>
            </w:r>
            <w:r>
              <w:rPr>
                <w:rFonts w:hint="eastAsia" w:eastAsiaTheme="minorEastAsia"/>
                <w:b/>
                <w:color w:val="000000" w:themeColor="text1"/>
                <w:szCs w:val="21"/>
                <w14:textFill>
                  <w14:solidFill>
                    <w14:schemeClr w14:val="tx1"/>
                  </w14:solidFill>
                </w14:textFill>
              </w:rPr>
              <w:t>实验室研发/检测内容</w:t>
            </w:r>
            <w:r>
              <w:rPr>
                <w:rFonts w:eastAsiaTheme="minorEastAsia"/>
                <w:b/>
                <w:color w:val="000000" w:themeColor="text1"/>
                <w:szCs w:val="21"/>
                <w14:textFill>
                  <w14:solidFill>
                    <w14:schemeClr w14:val="tx1"/>
                  </w14:solidFill>
                </w14:textFill>
              </w:rPr>
              <w:t>一览表</w:t>
            </w:r>
          </w:p>
          <w:tbl>
            <w:tblPr>
              <w:tblStyle w:val="26"/>
              <w:tblW w:w="76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6"/>
              <w:gridCol w:w="619"/>
              <w:gridCol w:w="965"/>
              <w:gridCol w:w="665"/>
              <w:gridCol w:w="888"/>
              <w:gridCol w:w="645"/>
              <w:gridCol w:w="932"/>
              <w:gridCol w:w="1094"/>
              <w:gridCol w:w="1453"/>
            </w:tblGrid>
            <w:tr w14:paraId="4706A5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restart"/>
                  <w:tcBorders>
                    <w:top w:val="single" w:color="auto" w:sz="12" w:space="0"/>
                    <w:left w:val="single" w:color="auto" w:sz="12" w:space="0"/>
                    <w:bottom w:val="single" w:color="auto" w:sz="4" w:space="0"/>
                    <w:right w:val="single" w:color="auto" w:sz="4" w:space="0"/>
                  </w:tcBorders>
                  <w:vAlign w:val="center"/>
                </w:tcPr>
                <w:p w14:paraId="3971A8EE">
                  <w:pPr>
                    <w:widowControl/>
                    <w:adjustRightInd w:val="0"/>
                    <w:snapToGrid w:val="0"/>
                    <w:ind w:left="-63" w:leftChars="-30" w:right="-63" w:rightChars="-30"/>
                    <w:jc w:val="center"/>
                    <w:rPr>
                      <w:b/>
                      <w:bCs/>
                      <w:color w:val="000000" w:themeColor="text1"/>
                      <w:szCs w:val="21"/>
                      <w14:textFill>
                        <w14:solidFill>
                          <w14:schemeClr w14:val="tx1"/>
                        </w14:solidFill>
                      </w14:textFill>
                    </w:rPr>
                  </w:pPr>
                  <w:r>
                    <w:rPr>
                      <w:rFonts w:hint="eastAsia" w:ascii="宋体" w:hAnsi="宋体"/>
                      <w:b/>
                      <w:bCs/>
                      <w:color w:val="000000" w:themeColor="text1"/>
                      <w14:textFill>
                        <w14:solidFill>
                          <w14:schemeClr w14:val="tx1"/>
                        </w14:solidFill>
                      </w14:textFill>
                    </w:rPr>
                    <w:t>名称</w:t>
                  </w:r>
                </w:p>
              </w:tc>
              <w:tc>
                <w:tcPr>
                  <w:tcW w:w="965" w:type="dxa"/>
                  <w:vMerge w:val="restart"/>
                  <w:tcBorders>
                    <w:top w:val="single" w:color="auto" w:sz="12" w:space="0"/>
                    <w:left w:val="single" w:color="auto" w:sz="4" w:space="0"/>
                    <w:right w:val="single" w:color="auto" w:sz="4" w:space="0"/>
                  </w:tcBorders>
                  <w:vAlign w:val="center"/>
                </w:tcPr>
                <w:p w14:paraId="4CD9C6EE">
                  <w:pPr>
                    <w:widowControl/>
                    <w:adjustRightInd w:val="0"/>
                    <w:snapToGrid w:val="0"/>
                    <w:ind w:left="-63" w:leftChars="-30" w:right="-63" w:rightChars="-30"/>
                    <w:jc w:val="center"/>
                    <w:rPr>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实验内容</w:t>
                  </w:r>
                </w:p>
              </w:tc>
              <w:tc>
                <w:tcPr>
                  <w:tcW w:w="665" w:type="dxa"/>
                  <w:vMerge w:val="restart"/>
                  <w:tcBorders>
                    <w:top w:val="single" w:color="auto" w:sz="12" w:space="0"/>
                    <w:left w:val="single" w:color="auto" w:sz="4" w:space="0"/>
                    <w:bottom w:val="single" w:color="auto" w:sz="4" w:space="0"/>
                    <w:right w:val="single" w:color="auto" w:sz="4" w:space="0"/>
                  </w:tcBorders>
                  <w:vAlign w:val="center"/>
                </w:tcPr>
                <w:p w14:paraId="766EB444">
                  <w:pPr>
                    <w:adjustRightInd w:val="0"/>
                    <w:snapToGrid w:val="0"/>
                    <w:ind w:left="-63" w:leftChars="-30" w:right="-63" w:rightChars="-30"/>
                    <w:jc w:val="center"/>
                    <w:rPr>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实验批次</w:t>
                  </w:r>
                </w:p>
              </w:tc>
              <w:tc>
                <w:tcPr>
                  <w:tcW w:w="888" w:type="dxa"/>
                  <w:vMerge w:val="restart"/>
                  <w:tcBorders>
                    <w:top w:val="single" w:color="auto" w:sz="12" w:space="0"/>
                    <w:left w:val="single" w:color="auto" w:sz="4" w:space="0"/>
                    <w:right w:val="single" w:color="auto" w:sz="4" w:space="0"/>
                  </w:tcBorders>
                  <w:vAlign w:val="center"/>
                </w:tcPr>
                <w:p w14:paraId="2277C838">
                  <w:pPr>
                    <w:adjustRightInd w:val="0"/>
                    <w:snapToGrid w:val="0"/>
                    <w:ind w:left="-63" w:leftChars="-30" w:right="-63" w:rightChars="-30"/>
                    <w:jc w:val="center"/>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检验样品量</w:t>
                  </w:r>
                </w:p>
              </w:tc>
              <w:tc>
                <w:tcPr>
                  <w:tcW w:w="645" w:type="dxa"/>
                  <w:vMerge w:val="restart"/>
                  <w:tcBorders>
                    <w:top w:val="single" w:color="auto" w:sz="12" w:space="0"/>
                    <w:left w:val="single" w:color="auto" w:sz="4" w:space="0"/>
                    <w:right w:val="single" w:color="auto" w:sz="4" w:space="0"/>
                  </w:tcBorders>
                  <w:vAlign w:val="center"/>
                </w:tcPr>
                <w:p w14:paraId="1D482B88">
                  <w:pPr>
                    <w:adjustRightInd w:val="0"/>
                    <w:snapToGrid w:val="0"/>
                    <w:ind w:left="-63" w:leftChars="-30" w:right="-63" w:rightChars="-30"/>
                    <w:jc w:val="center"/>
                    <w:rPr>
                      <w:rFonts w:hint="default" w:ascii="宋体" w:hAnsi="宋体" w:eastAsia="宋体"/>
                      <w:b/>
                      <w:bCs/>
                      <w:color w:val="FF0000"/>
                      <w:lang w:val="en-US" w:eastAsia="zh-CN"/>
                    </w:rPr>
                  </w:pPr>
                  <w:r>
                    <w:rPr>
                      <w:rFonts w:hint="eastAsia" w:ascii="宋体" w:hAnsi="宋体"/>
                      <w:b/>
                      <w:bCs/>
                      <w:color w:val="FF0000"/>
                      <w:lang w:val="en-US" w:eastAsia="zh-CN"/>
                    </w:rPr>
                    <w:t>实验成果</w:t>
                  </w:r>
                </w:p>
              </w:tc>
              <w:tc>
                <w:tcPr>
                  <w:tcW w:w="932" w:type="dxa"/>
                  <w:vMerge w:val="restart"/>
                  <w:tcBorders>
                    <w:top w:val="single" w:color="auto" w:sz="12" w:space="0"/>
                    <w:left w:val="single" w:color="auto" w:sz="4" w:space="0"/>
                    <w:bottom w:val="single" w:color="auto" w:sz="4" w:space="0"/>
                    <w:right w:val="single" w:color="auto" w:sz="4" w:space="0"/>
                  </w:tcBorders>
                  <w:vAlign w:val="center"/>
                </w:tcPr>
                <w:p w14:paraId="6448CB81">
                  <w:pPr>
                    <w:adjustRightInd w:val="0"/>
                    <w:snapToGrid w:val="0"/>
                    <w:ind w:left="-63" w:leftChars="-30" w:right="-63" w:rightChars="-30"/>
                    <w:jc w:val="center"/>
                    <w:rPr>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末端产品/实验对象</w:t>
                  </w:r>
                </w:p>
              </w:tc>
              <w:tc>
                <w:tcPr>
                  <w:tcW w:w="2547" w:type="dxa"/>
                  <w:gridSpan w:val="2"/>
                  <w:tcBorders>
                    <w:top w:val="single" w:color="auto" w:sz="12" w:space="0"/>
                    <w:left w:val="single" w:color="auto" w:sz="4" w:space="0"/>
                    <w:bottom w:val="single" w:color="auto" w:sz="4" w:space="0"/>
                    <w:right w:val="single" w:color="auto" w:sz="12" w:space="0"/>
                  </w:tcBorders>
                  <w:vAlign w:val="center"/>
                </w:tcPr>
                <w:p w14:paraId="30F9B488">
                  <w:pPr>
                    <w:adjustRightInd w:val="0"/>
                    <w:snapToGrid w:val="0"/>
                    <w:ind w:left="-63" w:leftChars="-30" w:right="-63" w:rightChars="-30"/>
                    <w:jc w:val="center"/>
                    <w:rPr>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检测项目</w:t>
                  </w:r>
                </w:p>
              </w:tc>
            </w:tr>
            <w:tr w14:paraId="354FF4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12" w:space="0"/>
                    <w:left w:val="single" w:color="auto" w:sz="12" w:space="0"/>
                    <w:bottom w:val="single" w:color="auto" w:sz="4" w:space="0"/>
                    <w:right w:val="single" w:color="auto" w:sz="4" w:space="0"/>
                  </w:tcBorders>
                  <w:vAlign w:val="center"/>
                </w:tcPr>
                <w:p w14:paraId="5FE2D018">
                  <w:pPr>
                    <w:widowControl/>
                    <w:ind w:left="-63" w:leftChars="-30" w:right="-63" w:rightChars="-30"/>
                    <w:jc w:val="center"/>
                    <w:rPr>
                      <w:b/>
                      <w:bCs/>
                      <w:color w:val="000000" w:themeColor="text1"/>
                      <w:szCs w:val="21"/>
                      <w14:textFill>
                        <w14:solidFill>
                          <w14:schemeClr w14:val="tx1"/>
                        </w14:solidFill>
                      </w14:textFill>
                    </w:rPr>
                  </w:pPr>
                </w:p>
              </w:tc>
              <w:tc>
                <w:tcPr>
                  <w:tcW w:w="965" w:type="dxa"/>
                  <w:vMerge w:val="continue"/>
                  <w:tcBorders>
                    <w:left w:val="single" w:color="auto" w:sz="4" w:space="0"/>
                    <w:bottom w:val="single" w:color="auto" w:sz="4" w:space="0"/>
                    <w:right w:val="single" w:color="auto" w:sz="4" w:space="0"/>
                  </w:tcBorders>
                  <w:vAlign w:val="center"/>
                </w:tcPr>
                <w:p w14:paraId="2947C633">
                  <w:pPr>
                    <w:widowControl/>
                    <w:ind w:left="-63" w:leftChars="-30" w:right="-63" w:rightChars="-30"/>
                    <w:jc w:val="center"/>
                    <w:rPr>
                      <w:b/>
                      <w:bCs/>
                      <w:color w:val="000000" w:themeColor="text1"/>
                      <w:szCs w:val="21"/>
                      <w14:textFill>
                        <w14:solidFill>
                          <w14:schemeClr w14:val="tx1"/>
                        </w14:solidFill>
                      </w14:textFill>
                    </w:rPr>
                  </w:pPr>
                </w:p>
              </w:tc>
              <w:tc>
                <w:tcPr>
                  <w:tcW w:w="665" w:type="dxa"/>
                  <w:vMerge w:val="continue"/>
                  <w:tcBorders>
                    <w:top w:val="single" w:color="auto" w:sz="12" w:space="0"/>
                    <w:left w:val="single" w:color="auto" w:sz="4" w:space="0"/>
                    <w:bottom w:val="single" w:color="auto" w:sz="4" w:space="0"/>
                    <w:right w:val="single" w:color="auto" w:sz="4" w:space="0"/>
                  </w:tcBorders>
                  <w:vAlign w:val="center"/>
                </w:tcPr>
                <w:p w14:paraId="49DCA41F">
                  <w:pPr>
                    <w:widowControl/>
                    <w:ind w:left="-63" w:leftChars="-30" w:right="-63" w:rightChars="-30"/>
                    <w:jc w:val="center"/>
                    <w:rPr>
                      <w:b/>
                      <w:bCs/>
                      <w:color w:val="000000" w:themeColor="text1"/>
                      <w:szCs w:val="21"/>
                      <w14:textFill>
                        <w14:solidFill>
                          <w14:schemeClr w14:val="tx1"/>
                        </w14:solidFill>
                      </w14:textFill>
                    </w:rPr>
                  </w:pPr>
                </w:p>
              </w:tc>
              <w:tc>
                <w:tcPr>
                  <w:tcW w:w="888" w:type="dxa"/>
                  <w:vMerge w:val="continue"/>
                  <w:tcBorders>
                    <w:left w:val="single" w:color="auto" w:sz="4" w:space="0"/>
                    <w:bottom w:val="single" w:color="auto" w:sz="4" w:space="0"/>
                    <w:right w:val="single" w:color="auto" w:sz="4" w:space="0"/>
                  </w:tcBorders>
                  <w:vAlign w:val="center"/>
                </w:tcPr>
                <w:p w14:paraId="0715F424">
                  <w:pPr>
                    <w:widowControl/>
                    <w:ind w:left="-63" w:leftChars="-30" w:right="-63" w:rightChars="-30"/>
                    <w:jc w:val="center"/>
                    <w:rPr>
                      <w:b/>
                      <w:bCs/>
                      <w:color w:val="000000" w:themeColor="text1"/>
                      <w:szCs w:val="21"/>
                      <w14:textFill>
                        <w14:solidFill>
                          <w14:schemeClr w14:val="tx1"/>
                        </w14:solidFill>
                      </w14:textFill>
                    </w:rPr>
                  </w:pPr>
                </w:p>
              </w:tc>
              <w:tc>
                <w:tcPr>
                  <w:tcW w:w="645" w:type="dxa"/>
                  <w:vMerge w:val="continue"/>
                  <w:tcBorders>
                    <w:left w:val="single" w:color="auto" w:sz="4" w:space="0"/>
                    <w:bottom w:val="single" w:color="auto" w:sz="4" w:space="0"/>
                    <w:right w:val="single" w:color="auto" w:sz="4" w:space="0"/>
                  </w:tcBorders>
                  <w:vAlign w:val="center"/>
                </w:tcPr>
                <w:p w14:paraId="3AA43BCD">
                  <w:pPr>
                    <w:widowControl/>
                    <w:ind w:left="-63" w:leftChars="-30" w:right="-63" w:rightChars="-30"/>
                    <w:jc w:val="center"/>
                    <w:rPr>
                      <w:b/>
                      <w:bCs/>
                      <w:color w:val="FF0000"/>
                      <w:szCs w:val="21"/>
                    </w:rPr>
                  </w:pPr>
                </w:p>
              </w:tc>
              <w:tc>
                <w:tcPr>
                  <w:tcW w:w="932" w:type="dxa"/>
                  <w:vMerge w:val="continue"/>
                  <w:tcBorders>
                    <w:top w:val="single" w:color="auto" w:sz="12" w:space="0"/>
                    <w:left w:val="single" w:color="auto" w:sz="4" w:space="0"/>
                    <w:bottom w:val="single" w:color="auto" w:sz="4" w:space="0"/>
                    <w:right w:val="single" w:color="auto" w:sz="4" w:space="0"/>
                  </w:tcBorders>
                  <w:vAlign w:val="center"/>
                </w:tcPr>
                <w:p w14:paraId="7AEC174F">
                  <w:pPr>
                    <w:widowControl/>
                    <w:ind w:left="-63" w:leftChars="-30" w:right="-63" w:rightChars="-30"/>
                    <w:jc w:val="center"/>
                    <w:rPr>
                      <w:b/>
                      <w:bCs/>
                      <w:color w:val="000000" w:themeColor="text1"/>
                      <w:szCs w:val="21"/>
                      <w14:textFill>
                        <w14:solidFill>
                          <w14:schemeClr w14:val="tx1"/>
                        </w14:solidFill>
                      </w14:textFill>
                    </w:rPr>
                  </w:pPr>
                </w:p>
              </w:tc>
              <w:tc>
                <w:tcPr>
                  <w:tcW w:w="1094" w:type="dxa"/>
                  <w:tcBorders>
                    <w:top w:val="single" w:color="auto" w:sz="4" w:space="0"/>
                    <w:left w:val="single" w:color="auto" w:sz="4" w:space="0"/>
                    <w:bottom w:val="single" w:color="auto" w:sz="4" w:space="0"/>
                    <w:right w:val="single" w:color="auto" w:sz="4" w:space="0"/>
                  </w:tcBorders>
                  <w:vAlign w:val="center"/>
                </w:tcPr>
                <w:p w14:paraId="51469708">
                  <w:pPr>
                    <w:adjustRightInd w:val="0"/>
                    <w:snapToGrid w:val="0"/>
                    <w:ind w:left="-63" w:leftChars="-30" w:right="-63" w:rightChars="-30"/>
                    <w:jc w:val="center"/>
                    <w:rPr>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自检项目</w:t>
                  </w:r>
                </w:p>
              </w:tc>
              <w:tc>
                <w:tcPr>
                  <w:tcW w:w="1453" w:type="dxa"/>
                  <w:tcBorders>
                    <w:top w:val="single" w:color="auto" w:sz="4" w:space="0"/>
                    <w:left w:val="single" w:color="auto" w:sz="4" w:space="0"/>
                    <w:bottom w:val="single" w:color="auto" w:sz="4" w:space="0"/>
                    <w:right w:val="single" w:color="auto" w:sz="12" w:space="0"/>
                  </w:tcBorders>
                  <w:vAlign w:val="center"/>
                </w:tcPr>
                <w:p w14:paraId="43D9C96C">
                  <w:pPr>
                    <w:adjustRightInd w:val="0"/>
                    <w:snapToGrid w:val="0"/>
                    <w:ind w:left="-63" w:leftChars="-30" w:right="-63" w:rightChars="-30"/>
                    <w:jc w:val="center"/>
                    <w:rPr>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委外项目</w:t>
                  </w:r>
                </w:p>
              </w:tc>
            </w:tr>
            <w:tr w14:paraId="107559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tcBorders>
                    <w:top w:val="single" w:color="auto" w:sz="4" w:space="0"/>
                    <w:left w:val="single" w:color="auto" w:sz="12" w:space="0"/>
                    <w:bottom w:val="single" w:color="auto" w:sz="4" w:space="0"/>
                    <w:right w:val="single" w:color="auto" w:sz="4" w:space="0"/>
                  </w:tcBorders>
                  <w:vAlign w:val="center"/>
                </w:tcPr>
                <w:p w14:paraId="1FF57F75">
                  <w:pPr>
                    <w:widowControl/>
                    <w:adjustRightInd w:val="0"/>
                    <w:snapToGrid w:val="0"/>
                    <w:ind w:left="-63" w:leftChars="-30" w:right="-63" w:rightChars="-30"/>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研发实验室</w:t>
                  </w:r>
                </w:p>
              </w:tc>
              <w:tc>
                <w:tcPr>
                  <w:tcW w:w="965" w:type="dxa"/>
                  <w:tcBorders>
                    <w:top w:val="single" w:color="auto" w:sz="4" w:space="0"/>
                    <w:left w:val="single" w:color="auto" w:sz="4" w:space="0"/>
                    <w:bottom w:val="single" w:color="auto" w:sz="4" w:space="0"/>
                    <w:right w:val="single" w:color="auto" w:sz="4" w:space="0"/>
                  </w:tcBorders>
                  <w:vAlign w:val="center"/>
                </w:tcPr>
                <w:p w14:paraId="0DCF4E35">
                  <w:pPr>
                    <w:widowControl/>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化妆品研发小样</w:t>
                  </w:r>
                  <w:r>
                    <w:rPr>
                      <w:rFonts w:hint="default" w:ascii="Times New Roman" w:hAnsi="Times New Roman" w:cs="Times New Roman"/>
                      <w:color w:val="000000" w:themeColor="text1"/>
                      <w:vertAlign w:val="superscript"/>
                      <w14:textFill>
                        <w14:solidFill>
                          <w14:schemeClr w14:val="tx1"/>
                        </w14:solidFill>
                      </w14:textFill>
                    </w:rPr>
                    <w:t>①</w:t>
                  </w:r>
                </w:p>
              </w:tc>
              <w:tc>
                <w:tcPr>
                  <w:tcW w:w="665" w:type="dxa"/>
                  <w:tcBorders>
                    <w:top w:val="single" w:color="auto" w:sz="4" w:space="0"/>
                    <w:left w:val="single" w:color="auto" w:sz="4" w:space="0"/>
                    <w:bottom w:val="single" w:color="auto" w:sz="4" w:space="0"/>
                    <w:right w:val="single" w:color="auto" w:sz="4" w:space="0"/>
                  </w:tcBorders>
                  <w:vAlign w:val="center"/>
                </w:tcPr>
                <w:p w14:paraId="4711E944">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70-80次/年</w:t>
                  </w:r>
                </w:p>
              </w:tc>
              <w:tc>
                <w:tcPr>
                  <w:tcW w:w="888" w:type="dxa"/>
                  <w:tcBorders>
                    <w:top w:val="single" w:color="auto" w:sz="4" w:space="0"/>
                    <w:left w:val="single" w:color="auto" w:sz="4" w:space="0"/>
                    <w:bottom w:val="single" w:color="auto" w:sz="4" w:space="0"/>
                    <w:right w:val="single" w:color="auto" w:sz="4" w:space="0"/>
                  </w:tcBorders>
                  <w:vAlign w:val="center"/>
                </w:tcPr>
                <w:p w14:paraId="68C81877">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50~500ml/次或50~500g/次</w:t>
                  </w:r>
                </w:p>
              </w:tc>
              <w:tc>
                <w:tcPr>
                  <w:tcW w:w="645" w:type="dxa"/>
                  <w:tcBorders>
                    <w:top w:val="single" w:color="auto" w:sz="4" w:space="0"/>
                    <w:left w:val="single" w:color="auto" w:sz="4" w:space="0"/>
                    <w:bottom w:val="single" w:color="auto" w:sz="4" w:space="0"/>
                    <w:right w:val="single" w:color="auto" w:sz="4" w:space="0"/>
                  </w:tcBorders>
                  <w:vAlign w:val="center"/>
                </w:tcPr>
                <w:p w14:paraId="510623C1">
                  <w:pPr>
                    <w:adjustRightInd w:val="0"/>
                    <w:snapToGrid w:val="0"/>
                    <w:ind w:left="-63" w:leftChars="-30" w:right="-63" w:rightChars="-30"/>
                    <w:jc w:val="center"/>
                    <w:rPr>
                      <w:rFonts w:hint="default" w:eastAsia="宋体"/>
                      <w:color w:val="FF0000"/>
                      <w:lang w:val="en-US" w:eastAsia="zh-CN"/>
                    </w:rPr>
                  </w:pPr>
                  <w:r>
                    <w:rPr>
                      <w:rFonts w:hint="eastAsia"/>
                      <w:color w:val="FF0000"/>
                      <w:lang w:val="en-US" w:eastAsia="zh-CN"/>
                    </w:rPr>
                    <w:t>研发成果报告</w:t>
                  </w:r>
                </w:p>
              </w:tc>
              <w:tc>
                <w:tcPr>
                  <w:tcW w:w="932" w:type="dxa"/>
                  <w:tcBorders>
                    <w:top w:val="single" w:color="auto" w:sz="4" w:space="0"/>
                    <w:left w:val="single" w:color="auto" w:sz="4" w:space="0"/>
                    <w:bottom w:val="single" w:color="auto" w:sz="4" w:space="0"/>
                    <w:right w:val="single" w:color="auto" w:sz="4" w:space="0"/>
                  </w:tcBorders>
                  <w:vAlign w:val="center"/>
                </w:tcPr>
                <w:p w14:paraId="25793E9D">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洗头水、面膜、粉底液等化妆品、护肤品小样</w:t>
                  </w:r>
                </w:p>
              </w:tc>
              <w:tc>
                <w:tcPr>
                  <w:tcW w:w="1094" w:type="dxa"/>
                  <w:tcBorders>
                    <w:top w:val="single" w:color="auto" w:sz="4" w:space="0"/>
                    <w:left w:val="single" w:color="auto" w:sz="4" w:space="0"/>
                    <w:bottom w:val="single" w:color="auto" w:sz="4" w:space="0"/>
                    <w:right w:val="single" w:color="auto" w:sz="4" w:space="0"/>
                  </w:tcBorders>
                  <w:vAlign w:val="center"/>
                </w:tcPr>
                <w:p w14:paraId="4C26E8DD">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pH、粘度、菌落总数、霉菌和酵母菌总数</w:t>
                  </w:r>
                </w:p>
              </w:tc>
              <w:tc>
                <w:tcPr>
                  <w:tcW w:w="1453" w:type="dxa"/>
                  <w:tcBorders>
                    <w:top w:val="single" w:color="auto" w:sz="4" w:space="0"/>
                    <w:left w:val="single" w:color="auto" w:sz="4" w:space="0"/>
                    <w:bottom w:val="single" w:color="auto" w:sz="4" w:space="0"/>
                    <w:right w:val="single" w:color="auto" w:sz="12" w:space="0"/>
                  </w:tcBorders>
                  <w:vAlign w:val="center"/>
                </w:tcPr>
                <w:p w14:paraId="5AC44B00">
                  <w:pPr>
                    <w:adjustRightInd w:val="0"/>
                    <w:snapToGrid w:val="0"/>
                    <w:ind w:left="-63" w:leftChars="-30" w:right="-63" w:rightChars="-30"/>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汞、铅、砷、镉、二噁烷、耐热大肠菌群、金黄色葡萄球菌、铜绿假单胞菌、其他风险物质</w:t>
                  </w:r>
                </w:p>
              </w:tc>
            </w:tr>
            <w:tr w14:paraId="20243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dxa"/>
                  <w:vMerge w:val="restart"/>
                  <w:tcBorders>
                    <w:top w:val="single" w:color="auto" w:sz="4" w:space="0"/>
                    <w:left w:val="single" w:color="auto" w:sz="12" w:space="0"/>
                    <w:bottom w:val="single" w:color="auto" w:sz="4" w:space="0"/>
                    <w:right w:val="single" w:color="auto" w:sz="4" w:space="0"/>
                  </w:tcBorders>
                  <w:vAlign w:val="center"/>
                </w:tcPr>
                <w:p w14:paraId="4FEC9A9F">
                  <w:pPr>
                    <w:widowControl/>
                    <w:adjustRightInd w:val="0"/>
                    <w:snapToGrid w:val="0"/>
                    <w:ind w:left="-63" w:leftChars="-30" w:right="-63" w:rightChars="-30"/>
                    <w:jc w:val="center"/>
                    <w:rPr>
                      <w:color w:val="000000" w:themeColor="text1"/>
                      <w14:textFill>
                        <w14:solidFill>
                          <w14:schemeClr w14:val="tx1"/>
                        </w14:solidFill>
                      </w14:textFill>
                    </w:rPr>
                  </w:pPr>
                  <w:r>
                    <w:rPr>
                      <w:rFonts w:ascii="宋体" w:hAnsi="宋体"/>
                      <w:color w:val="000000" w:themeColor="text1"/>
                      <w14:textFill>
                        <w14:solidFill>
                          <w14:schemeClr w14:val="tx1"/>
                        </w14:solidFill>
                      </w14:textFill>
                    </w:rPr>
                    <w:t>质量检验实验室</w:t>
                  </w:r>
                </w:p>
              </w:tc>
              <w:tc>
                <w:tcPr>
                  <w:tcW w:w="619" w:type="dxa"/>
                  <w:tcBorders>
                    <w:top w:val="single" w:color="auto" w:sz="4" w:space="0"/>
                    <w:left w:val="single" w:color="auto" w:sz="4" w:space="0"/>
                    <w:bottom w:val="single" w:color="auto" w:sz="4" w:space="0"/>
                    <w:right w:val="single" w:color="auto" w:sz="4" w:space="0"/>
                  </w:tcBorders>
                  <w:vAlign w:val="center"/>
                </w:tcPr>
                <w:p w14:paraId="2EBDCC8C">
                  <w:pPr>
                    <w:widowControl/>
                    <w:adjustRightInd w:val="0"/>
                    <w:snapToGrid w:val="0"/>
                    <w:ind w:left="-63" w:leftChars="-30" w:right="-63" w:rightChars="-30"/>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理化实验</w:t>
                  </w:r>
                </w:p>
              </w:tc>
              <w:tc>
                <w:tcPr>
                  <w:tcW w:w="965" w:type="dxa"/>
                  <w:tcBorders>
                    <w:top w:val="single" w:color="auto" w:sz="4" w:space="0"/>
                    <w:left w:val="single" w:color="auto" w:sz="4" w:space="0"/>
                    <w:bottom w:val="single" w:color="auto" w:sz="4" w:space="0"/>
                    <w:right w:val="single" w:color="auto" w:sz="4" w:space="0"/>
                  </w:tcBorders>
                  <w:vAlign w:val="center"/>
                </w:tcPr>
                <w:p w14:paraId="5A8DB86B">
                  <w:pPr>
                    <w:widowControl/>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pH、粘度、泡沫、净含量、外观、香气、有效物含量</w:t>
                  </w:r>
                </w:p>
              </w:tc>
              <w:tc>
                <w:tcPr>
                  <w:tcW w:w="665" w:type="dxa"/>
                  <w:vMerge w:val="restart"/>
                  <w:tcBorders>
                    <w:top w:val="single" w:color="auto" w:sz="4" w:space="0"/>
                    <w:left w:val="single" w:color="auto" w:sz="4" w:space="0"/>
                    <w:bottom w:val="single" w:color="auto" w:sz="4" w:space="0"/>
                    <w:right w:val="single" w:color="auto" w:sz="4" w:space="0"/>
                  </w:tcBorders>
                  <w:vAlign w:val="center"/>
                </w:tcPr>
                <w:p w14:paraId="3E369129">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60-80次/年</w:t>
                  </w:r>
                </w:p>
              </w:tc>
              <w:tc>
                <w:tcPr>
                  <w:tcW w:w="888" w:type="dxa"/>
                  <w:vMerge w:val="restart"/>
                  <w:tcBorders>
                    <w:top w:val="single" w:color="auto" w:sz="4" w:space="0"/>
                    <w:left w:val="single" w:color="auto" w:sz="4" w:space="0"/>
                    <w:right w:val="single" w:color="auto" w:sz="4" w:space="0"/>
                  </w:tcBorders>
                  <w:vAlign w:val="center"/>
                </w:tcPr>
                <w:p w14:paraId="2F6802CB">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15~300 ml/次或15~300g/次</w:t>
                  </w:r>
                </w:p>
              </w:tc>
              <w:tc>
                <w:tcPr>
                  <w:tcW w:w="645" w:type="dxa"/>
                  <w:vMerge w:val="restart"/>
                  <w:tcBorders>
                    <w:top w:val="single" w:color="auto" w:sz="4" w:space="0"/>
                    <w:left w:val="single" w:color="auto" w:sz="4" w:space="0"/>
                    <w:right w:val="single" w:color="auto" w:sz="4" w:space="0"/>
                  </w:tcBorders>
                  <w:vAlign w:val="center"/>
                </w:tcPr>
                <w:p w14:paraId="6E8464D3">
                  <w:pPr>
                    <w:adjustRightInd w:val="0"/>
                    <w:snapToGrid w:val="0"/>
                    <w:ind w:left="-63" w:leftChars="-30" w:right="-63" w:rightChars="-30"/>
                    <w:jc w:val="center"/>
                    <w:rPr>
                      <w:rFonts w:hint="default" w:eastAsia="宋体"/>
                      <w:color w:val="FF0000"/>
                      <w:lang w:val="en-US" w:eastAsia="zh-CN"/>
                    </w:rPr>
                  </w:pPr>
                  <w:r>
                    <w:rPr>
                      <w:rFonts w:hint="eastAsia"/>
                      <w:color w:val="FF0000"/>
                      <w:lang w:val="en-US" w:eastAsia="zh-CN"/>
                    </w:rPr>
                    <w:t>检测报告</w:t>
                  </w:r>
                </w:p>
              </w:tc>
              <w:tc>
                <w:tcPr>
                  <w:tcW w:w="932" w:type="dxa"/>
                  <w:vMerge w:val="restart"/>
                  <w:tcBorders>
                    <w:top w:val="single" w:color="auto" w:sz="4" w:space="0"/>
                    <w:left w:val="single" w:color="auto" w:sz="4" w:space="0"/>
                    <w:bottom w:val="single" w:color="auto" w:sz="4" w:space="0"/>
                    <w:right w:val="single" w:color="auto" w:sz="4" w:space="0"/>
                  </w:tcBorders>
                  <w:vAlign w:val="center"/>
                </w:tcPr>
                <w:p w14:paraId="6456BF5E">
                  <w:pPr>
                    <w:adjustRightInd w:val="0"/>
                    <w:snapToGrid w:val="0"/>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本项目</w:t>
                  </w:r>
                  <w:r>
                    <w:rPr>
                      <w:color w:val="000000" w:themeColor="text1"/>
                      <w14:textFill>
                        <w14:solidFill>
                          <w14:schemeClr w14:val="tx1"/>
                        </w14:solidFill>
                      </w14:textFill>
                    </w:rPr>
                    <w:t>半成品、成品</w:t>
                  </w:r>
                  <w:r>
                    <w:rPr>
                      <w:rFonts w:hint="eastAsia"/>
                      <w:color w:val="000000" w:themeColor="text1"/>
                      <w14:textFill>
                        <w14:solidFill>
                          <w14:schemeClr w14:val="tx1"/>
                        </w14:solidFill>
                      </w14:textFill>
                    </w:rPr>
                    <w:t>，不接收外来产品</w:t>
                  </w:r>
                </w:p>
              </w:tc>
              <w:tc>
                <w:tcPr>
                  <w:tcW w:w="1094" w:type="dxa"/>
                  <w:tcBorders>
                    <w:top w:val="single" w:color="auto" w:sz="4" w:space="0"/>
                    <w:left w:val="single" w:color="auto" w:sz="4" w:space="0"/>
                    <w:bottom w:val="single" w:color="auto" w:sz="4" w:space="0"/>
                    <w:right w:val="single" w:color="auto" w:sz="4" w:space="0"/>
                  </w:tcBorders>
                  <w:vAlign w:val="center"/>
                </w:tcPr>
                <w:p w14:paraId="7F69E44F">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pH、粘度、泡沫、净含量、外观、香气、有效物含量</w:t>
                  </w:r>
                </w:p>
              </w:tc>
              <w:tc>
                <w:tcPr>
                  <w:tcW w:w="1453" w:type="dxa"/>
                  <w:vMerge w:val="restart"/>
                  <w:tcBorders>
                    <w:top w:val="single" w:color="auto" w:sz="4" w:space="0"/>
                    <w:left w:val="single" w:color="auto" w:sz="4" w:space="0"/>
                    <w:bottom w:val="single" w:color="auto" w:sz="4" w:space="0"/>
                    <w:right w:val="single" w:color="auto" w:sz="12" w:space="0"/>
                  </w:tcBorders>
                  <w:vAlign w:val="center"/>
                </w:tcPr>
                <w:p w14:paraId="4F767DAE">
                  <w:pPr>
                    <w:adjustRightInd w:val="0"/>
                    <w:snapToGrid w:val="0"/>
                    <w:ind w:left="-63" w:leftChars="-30" w:right="-63" w:rightChars="-30"/>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汞、铅、砷、镉、二噁烷、耐热大肠菌群、金黄色葡萄球菌、铜绿假单胞菌、其他风险物质</w:t>
                  </w:r>
                </w:p>
              </w:tc>
            </w:tr>
            <w:tr w14:paraId="67BB3F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6" w:type="dxa"/>
                  <w:vMerge w:val="continue"/>
                  <w:tcBorders>
                    <w:top w:val="single" w:color="auto" w:sz="4" w:space="0"/>
                    <w:left w:val="single" w:color="auto" w:sz="12" w:space="0"/>
                    <w:bottom w:val="single" w:color="auto" w:sz="12" w:space="0"/>
                    <w:right w:val="single" w:color="auto" w:sz="4" w:space="0"/>
                  </w:tcBorders>
                  <w:vAlign w:val="center"/>
                </w:tcPr>
                <w:p w14:paraId="6CFAA4DA">
                  <w:pPr>
                    <w:widowControl/>
                    <w:ind w:left="-63" w:leftChars="-30" w:right="-63" w:rightChars="-30"/>
                    <w:jc w:val="center"/>
                    <w:rPr>
                      <w:color w:val="000000" w:themeColor="text1"/>
                      <w:szCs w:val="21"/>
                      <w14:textFill>
                        <w14:solidFill>
                          <w14:schemeClr w14:val="tx1"/>
                        </w14:solidFill>
                      </w14:textFill>
                    </w:rPr>
                  </w:pPr>
                </w:p>
              </w:tc>
              <w:tc>
                <w:tcPr>
                  <w:tcW w:w="619" w:type="dxa"/>
                  <w:tcBorders>
                    <w:top w:val="single" w:color="auto" w:sz="4" w:space="0"/>
                    <w:left w:val="single" w:color="auto" w:sz="4" w:space="0"/>
                    <w:bottom w:val="single" w:color="auto" w:sz="12" w:space="0"/>
                    <w:right w:val="single" w:color="auto" w:sz="4" w:space="0"/>
                  </w:tcBorders>
                  <w:vAlign w:val="center"/>
                </w:tcPr>
                <w:p w14:paraId="4C4E1297">
                  <w:pPr>
                    <w:widowControl/>
                    <w:adjustRightInd w:val="0"/>
                    <w:snapToGrid w:val="0"/>
                    <w:ind w:left="-63" w:leftChars="-30" w:right="-63" w:rightChars="-30"/>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微生物实验</w:t>
                  </w:r>
                </w:p>
              </w:tc>
              <w:tc>
                <w:tcPr>
                  <w:tcW w:w="965" w:type="dxa"/>
                  <w:tcBorders>
                    <w:top w:val="single" w:color="auto" w:sz="4" w:space="0"/>
                    <w:left w:val="single" w:color="auto" w:sz="4" w:space="0"/>
                    <w:bottom w:val="single" w:color="auto" w:sz="12" w:space="0"/>
                    <w:right w:val="single" w:color="auto" w:sz="4" w:space="0"/>
                  </w:tcBorders>
                  <w:vAlign w:val="center"/>
                </w:tcPr>
                <w:p w14:paraId="5FF0DD2D">
                  <w:pPr>
                    <w:widowControl/>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菌落总数、霉菌和酵母菌总数</w:t>
                  </w:r>
                </w:p>
              </w:tc>
              <w:tc>
                <w:tcPr>
                  <w:tcW w:w="665" w:type="dxa"/>
                  <w:vMerge w:val="continue"/>
                  <w:tcBorders>
                    <w:top w:val="single" w:color="auto" w:sz="4" w:space="0"/>
                    <w:left w:val="single" w:color="auto" w:sz="4" w:space="0"/>
                    <w:bottom w:val="single" w:color="auto" w:sz="12" w:space="0"/>
                    <w:right w:val="single" w:color="auto" w:sz="4" w:space="0"/>
                  </w:tcBorders>
                  <w:vAlign w:val="center"/>
                </w:tcPr>
                <w:p w14:paraId="68918004">
                  <w:pPr>
                    <w:widowControl/>
                    <w:ind w:left="-63" w:leftChars="-30" w:right="-63" w:rightChars="-30"/>
                    <w:jc w:val="center"/>
                    <w:rPr>
                      <w:color w:val="000000" w:themeColor="text1"/>
                      <w:szCs w:val="21"/>
                      <w14:textFill>
                        <w14:solidFill>
                          <w14:schemeClr w14:val="tx1"/>
                        </w14:solidFill>
                      </w14:textFill>
                    </w:rPr>
                  </w:pPr>
                </w:p>
              </w:tc>
              <w:tc>
                <w:tcPr>
                  <w:tcW w:w="888" w:type="dxa"/>
                  <w:vMerge w:val="continue"/>
                  <w:tcBorders>
                    <w:left w:val="single" w:color="auto" w:sz="4" w:space="0"/>
                    <w:bottom w:val="single" w:color="auto" w:sz="12" w:space="0"/>
                    <w:right w:val="single" w:color="auto" w:sz="4" w:space="0"/>
                  </w:tcBorders>
                  <w:vAlign w:val="center"/>
                </w:tcPr>
                <w:p w14:paraId="26358A78">
                  <w:pPr>
                    <w:widowControl/>
                    <w:ind w:left="-63" w:leftChars="-30" w:right="-63" w:rightChars="-30"/>
                    <w:jc w:val="center"/>
                    <w:rPr>
                      <w:color w:val="000000" w:themeColor="text1"/>
                      <w:szCs w:val="21"/>
                      <w14:textFill>
                        <w14:solidFill>
                          <w14:schemeClr w14:val="tx1"/>
                        </w14:solidFill>
                      </w14:textFill>
                    </w:rPr>
                  </w:pPr>
                </w:p>
              </w:tc>
              <w:tc>
                <w:tcPr>
                  <w:tcW w:w="645" w:type="dxa"/>
                  <w:vMerge w:val="continue"/>
                  <w:tcBorders>
                    <w:left w:val="single" w:color="auto" w:sz="4" w:space="0"/>
                    <w:bottom w:val="single" w:color="auto" w:sz="12" w:space="0"/>
                    <w:right w:val="single" w:color="auto" w:sz="4" w:space="0"/>
                  </w:tcBorders>
                  <w:vAlign w:val="center"/>
                </w:tcPr>
                <w:p w14:paraId="71635176">
                  <w:pPr>
                    <w:widowControl/>
                    <w:ind w:left="-63" w:leftChars="-30" w:right="-63" w:rightChars="-30"/>
                    <w:jc w:val="center"/>
                    <w:rPr>
                      <w:color w:val="000000" w:themeColor="text1"/>
                      <w:szCs w:val="21"/>
                      <w14:textFill>
                        <w14:solidFill>
                          <w14:schemeClr w14:val="tx1"/>
                        </w14:solidFill>
                      </w14:textFill>
                    </w:rPr>
                  </w:pPr>
                </w:p>
              </w:tc>
              <w:tc>
                <w:tcPr>
                  <w:tcW w:w="932" w:type="dxa"/>
                  <w:vMerge w:val="continue"/>
                  <w:tcBorders>
                    <w:top w:val="single" w:color="auto" w:sz="4" w:space="0"/>
                    <w:left w:val="single" w:color="auto" w:sz="4" w:space="0"/>
                    <w:bottom w:val="single" w:color="auto" w:sz="12" w:space="0"/>
                    <w:right w:val="single" w:color="auto" w:sz="4" w:space="0"/>
                  </w:tcBorders>
                  <w:vAlign w:val="center"/>
                </w:tcPr>
                <w:p w14:paraId="46761415">
                  <w:pPr>
                    <w:widowControl/>
                    <w:ind w:left="-63" w:leftChars="-30" w:right="-63" w:rightChars="-30"/>
                    <w:jc w:val="center"/>
                    <w:rPr>
                      <w:color w:val="000000" w:themeColor="text1"/>
                      <w:szCs w:val="21"/>
                      <w14:textFill>
                        <w14:solidFill>
                          <w14:schemeClr w14:val="tx1"/>
                        </w14:solidFill>
                      </w14:textFill>
                    </w:rPr>
                  </w:pPr>
                </w:p>
              </w:tc>
              <w:tc>
                <w:tcPr>
                  <w:tcW w:w="1094" w:type="dxa"/>
                  <w:tcBorders>
                    <w:top w:val="single" w:color="auto" w:sz="4" w:space="0"/>
                    <w:left w:val="single" w:color="auto" w:sz="4" w:space="0"/>
                    <w:bottom w:val="single" w:color="auto" w:sz="12" w:space="0"/>
                    <w:right w:val="single" w:color="auto" w:sz="4" w:space="0"/>
                  </w:tcBorders>
                  <w:vAlign w:val="center"/>
                </w:tcPr>
                <w:p w14:paraId="03FAE136">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菌落总数、霉菌和酵母菌总数</w:t>
                  </w:r>
                </w:p>
              </w:tc>
              <w:tc>
                <w:tcPr>
                  <w:tcW w:w="1453" w:type="dxa"/>
                  <w:vMerge w:val="continue"/>
                  <w:tcBorders>
                    <w:top w:val="single" w:color="auto" w:sz="4" w:space="0"/>
                    <w:left w:val="single" w:color="auto" w:sz="4" w:space="0"/>
                    <w:bottom w:val="single" w:color="auto" w:sz="12" w:space="0"/>
                    <w:right w:val="single" w:color="auto" w:sz="12" w:space="0"/>
                  </w:tcBorders>
                  <w:vAlign w:val="center"/>
                </w:tcPr>
                <w:p w14:paraId="5D8A04A3">
                  <w:pPr>
                    <w:widowControl/>
                    <w:ind w:left="-63" w:leftChars="-30" w:right="-63" w:rightChars="-30"/>
                    <w:jc w:val="center"/>
                    <w:rPr>
                      <w:color w:val="000000" w:themeColor="text1"/>
                      <w:szCs w:val="21"/>
                      <w14:textFill>
                        <w14:solidFill>
                          <w14:schemeClr w14:val="tx1"/>
                        </w14:solidFill>
                      </w14:textFill>
                    </w:rPr>
                  </w:pPr>
                </w:p>
              </w:tc>
            </w:tr>
          </w:tbl>
          <w:p w14:paraId="5C8588A2">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eastAsiaTheme="minorEastAsia"/>
                <w:b w:val="0"/>
                <w:bCs/>
                <w:color w:val="FF0000"/>
                <w:szCs w:val="21"/>
                <w:lang w:val="en-US" w:eastAsia="zh-CN"/>
              </w:rPr>
            </w:pPr>
            <w:r>
              <w:rPr>
                <w:rFonts w:hint="eastAsia" w:eastAsiaTheme="minorEastAsia"/>
                <w:b w:val="0"/>
                <w:bCs/>
                <w:color w:val="FF0000"/>
                <w:szCs w:val="21"/>
                <w:lang w:val="en-US" w:eastAsia="zh-CN"/>
              </w:rPr>
              <w:t>注：①化妆品研发小样一部分进行自检，自检后废样品作为危废委托有资质单位进行处置；另外一部分委外检测，检测后由委外检测单位进行处置。</w:t>
            </w:r>
          </w:p>
          <w:p w14:paraId="534A8649">
            <w:pPr>
              <w:spacing w:before="120" w:beforeLines="50"/>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3</w:t>
            </w:r>
            <w:r>
              <w:rPr>
                <w:rFonts w:eastAsiaTheme="minorEastAsia"/>
                <w:b/>
                <w:color w:val="000000" w:themeColor="text1"/>
                <w:szCs w:val="21"/>
                <w14:textFill>
                  <w14:solidFill>
                    <w14:schemeClr w14:val="tx1"/>
                  </w14:solidFill>
                </w14:textFill>
              </w:rPr>
              <w:t>项目</w:t>
            </w:r>
            <w:r>
              <w:rPr>
                <w:rFonts w:hint="eastAsia" w:eastAsiaTheme="minorEastAsia"/>
                <w:b/>
                <w:color w:val="000000" w:themeColor="text1"/>
                <w:szCs w:val="21"/>
                <w14:textFill>
                  <w14:solidFill>
                    <w14:schemeClr w14:val="tx1"/>
                  </w14:solidFill>
                </w14:textFill>
              </w:rPr>
              <w:t>化妆品生产车间产品方案</w:t>
            </w:r>
            <w:r>
              <w:rPr>
                <w:rFonts w:eastAsiaTheme="minorEastAsia"/>
                <w:b/>
                <w:color w:val="000000" w:themeColor="text1"/>
                <w:szCs w:val="21"/>
                <w14:textFill>
                  <w14:solidFill>
                    <w14:schemeClr w14:val="tx1"/>
                  </w14:solidFill>
                </w14:textFill>
              </w:rPr>
              <w:t>一览表</w:t>
            </w:r>
          </w:p>
          <w:tbl>
            <w:tblPr>
              <w:tblStyle w:val="26"/>
              <w:tblW w:w="7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0"/>
              <w:gridCol w:w="2413"/>
              <w:gridCol w:w="1162"/>
              <w:gridCol w:w="963"/>
              <w:gridCol w:w="1063"/>
              <w:gridCol w:w="1527"/>
            </w:tblGrid>
            <w:tr w14:paraId="7B7B2B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51CEBF9D">
                  <w:pPr>
                    <w:widowControl/>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序号</w:t>
                  </w:r>
                </w:p>
              </w:tc>
              <w:tc>
                <w:tcPr>
                  <w:tcW w:w="1581" w:type="pct"/>
                  <w:tcBorders>
                    <w:tl2br w:val="nil"/>
                    <w:tr2bl w:val="nil"/>
                  </w:tcBorders>
                  <w:vAlign w:val="center"/>
                </w:tcPr>
                <w:p w14:paraId="155D8DCE">
                  <w:pPr>
                    <w:widowControl/>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产品名称</w:t>
                  </w:r>
                </w:p>
              </w:tc>
              <w:tc>
                <w:tcPr>
                  <w:tcW w:w="761" w:type="pct"/>
                  <w:tcBorders>
                    <w:tl2br w:val="nil"/>
                    <w:tr2bl w:val="nil"/>
                  </w:tcBorders>
                  <w:vAlign w:val="center"/>
                </w:tcPr>
                <w:p w14:paraId="1BE235E3">
                  <w:pPr>
                    <w:widowControl/>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年产量</w:t>
                  </w:r>
                </w:p>
              </w:tc>
              <w:tc>
                <w:tcPr>
                  <w:tcW w:w="631" w:type="pct"/>
                  <w:tcBorders>
                    <w:tl2br w:val="nil"/>
                    <w:tr2bl w:val="nil"/>
                  </w:tcBorders>
                  <w:vAlign w:val="center"/>
                </w:tcPr>
                <w:p w14:paraId="0184CB8D">
                  <w:pPr>
                    <w:widowControl/>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包装规格</w:t>
                  </w:r>
                </w:p>
              </w:tc>
              <w:tc>
                <w:tcPr>
                  <w:tcW w:w="696" w:type="pct"/>
                  <w:tcBorders>
                    <w:tl2br w:val="nil"/>
                    <w:tr2bl w:val="nil"/>
                  </w:tcBorders>
                  <w:vAlign w:val="center"/>
                </w:tcPr>
                <w:p w14:paraId="48820E1C">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储存位置</w:t>
                  </w:r>
                </w:p>
              </w:tc>
              <w:tc>
                <w:tcPr>
                  <w:tcW w:w="1000" w:type="pct"/>
                  <w:tcBorders>
                    <w:tl2br w:val="nil"/>
                    <w:tr2bl w:val="nil"/>
                  </w:tcBorders>
                  <w:vAlign w:val="center"/>
                </w:tcPr>
                <w:p w14:paraId="69847050">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产品标准</w:t>
                  </w:r>
                </w:p>
              </w:tc>
            </w:tr>
            <w:tr w14:paraId="7FAB2F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2F2D3ACF">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581" w:type="pct"/>
                  <w:tcBorders>
                    <w:tl2br w:val="nil"/>
                    <w:tr2bl w:val="nil"/>
                  </w:tcBorders>
                  <w:vAlign w:val="center"/>
                </w:tcPr>
                <w:p w14:paraId="68B9A88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姿素华苦参碱控油蓬松洗头水</w:t>
                  </w:r>
                </w:p>
              </w:tc>
              <w:tc>
                <w:tcPr>
                  <w:tcW w:w="761" w:type="pct"/>
                  <w:tcBorders>
                    <w:tl2br w:val="nil"/>
                    <w:tr2bl w:val="nil"/>
                  </w:tcBorders>
                  <w:vAlign w:val="center"/>
                </w:tcPr>
                <w:p w14:paraId="4FE9005F">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10万瓶</w:t>
                  </w:r>
                </w:p>
              </w:tc>
              <w:tc>
                <w:tcPr>
                  <w:tcW w:w="631" w:type="pct"/>
                  <w:tcBorders>
                    <w:tl2br w:val="nil"/>
                    <w:tr2bl w:val="nil"/>
                  </w:tcBorders>
                  <w:vAlign w:val="center"/>
                </w:tcPr>
                <w:p w14:paraId="442E5A68">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300ml</w:t>
                  </w:r>
                </w:p>
              </w:tc>
              <w:tc>
                <w:tcPr>
                  <w:tcW w:w="696" w:type="pct"/>
                  <w:tcBorders>
                    <w:tl2br w:val="nil"/>
                    <w:tr2bl w:val="nil"/>
                  </w:tcBorders>
                  <w:vAlign w:val="center"/>
                </w:tcPr>
                <w:p w14:paraId="79C6843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41611EF9">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陕G妆网备字2024001011</w:t>
                  </w:r>
                </w:p>
              </w:tc>
            </w:tr>
            <w:tr w14:paraId="197A39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45908691">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1581" w:type="pct"/>
                  <w:tcBorders>
                    <w:tl2br w:val="nil"/>
                    <w:tr2bl w:val="nil"/>
                  </w:tcBorders>
                  <w:vAlign w:val="center"/>
                </w:tcPr>
                <w:p w14:paraId="6B866CB1">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姿素华苦参碱控油净屑洗头水</w:t>
                  </w:r>
                </w:p>
              </w:tc>
              <w:tc>
                <w:tcPr>
                  <w:tcW w:w="761" w:type="pct"/>
                  <w:tcBorders>
                    <w:tl2br w:val="nil"/>
                    <w:tr2bl w:val="nil"/>
                  </w:tcBorders>
                  <w:vAlign w:val="center"/>
                </w:tcPr>
                <w:p w14:paraId="50AAE7D2">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1921CB4B">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300ml</w:t>
                  </w:r>
                </w:p>
              </w:tc>
              <w:tc>
                <w:tcPr>
                  <w:tcW w:w="696" w:type="pct"/>
                  <w:tcBorders>
                    <w:tl2br w:val="nil"/>
                    <w:tr2bl w:val="nil"/>
                  </w:tcBorders>
                  <w:vAlign w:val="center"/>
                </w:tcPr>
                <w:p w14:paraId="49967C0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2724F38F">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陕G妆网备字2024000639</w:t>
                  </w:r>
                </w:p>
              </w:tc>
            </w:tr>
            <w:tr w14:paraId="5635C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776143A0">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1581" w:type="pct"/>
                  <w:tcBorders>
                    <w:tl2br w:val="nil"/>
                    <w:tr2bl w:val="nil"/>
                  </w:tcBorders>
                  <w:vAlign w:val="center"/>
                </w:tcPr>
                <w:p w14:paraId="3B07E46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浣惜妍</w:t>
                  </w:r>
                  <w:r>
                    <w:rPr>
                      <w:rFonts w:hint="eastAsia"/>
                      <w:color w:val="000000" w:themeColor="text1"/>
                      <w:szCs w:val="21"/>
                      <w:vertAlign w:val="superscript"/>
                      <w14:textFill>
                        <w14:solidFill>
                          <w14:schemeClr w14:val="tx1"/>
                        </w14:solidFill>
                      </w14:textFill>
                    </w:rPr>
                    <w:t>®</w:t>
                  </w:r>
                  <w:r>
                    <w:rPr>
                      <w:rFonts w:hint="eastAsia"/>
                      <w:color w:val="000000" w:themeColor="text1"/>
                      <w:szCs w:val="21"/>
                      <w14:textFill>
                        <w14:solidFill>
                          <w14:schemeClr w14:val="tx1"/>
                        </w14:solidFill>
                      </w14:textFill>
                    </w:rPr>
                    <w:t>三草保湿舒缓睡眠面膜</w:t>
                  </w:r>
                </w:p>
              </w:tc>
              <w:tc>
                <w:tcPr>
                  <w:tcW w:w="761" w:type="pct"/>
                  <w:tcBorders>
                    <w:tl2br w:val="nil"/>
                    <w:tr2bl w:val="nil"/>
                  </w:tcBorders>
                  <w:vAlign w:val="center"/>
                </w:tcPr>
                <w:p w14:paraId="0D7ECFAF">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668A20B6">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70g</w:t>
                  </w:r>
                </w:p>
              </w:tc>
              <w:tc>
                <w:tcPr>
                  <w:tcW w:w="696" w:type="pct"/>
                  <w:tcBorders>
                    <w:tl2br w:val="nil"/>
                    <w:tr2bl w:val="nil"/>
                  </w:tcBorders>
                  <w:vAlign w:val="center"/>
                </w:tcPr>
                <w:p w14:paraId="3F01B84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2889167C">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陕G妆网备字2023000838</w:t>
                  </w:r>
                </w:p>
              </w:tc>
            </w:tr>
            <w:tr w14:paraId="68B885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1D8DB2E0">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1581" w:type="pct"/>
                  <w:tcBorders>
                    <w:tl2br w:val="nil"/>
                    <w:tr2bl w:val="nil"/>
                  </w:tcBorders>
                  <w:vAlign w:val="center"/>
                </w:tcPr>
                <w:p w14:paraId="3068697D">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浣惜妍持妆润肤粉底液C02暖肤色</w:t>
                  </w:r>
                </w:p>
              </w:tc>
              <w:tc>
                <w:tcPr>
                  <w:tcW w:w="761" w:type="pct"/>
                  <w:tcBorders>
                    <w:tl2br w:val="nil"/>
                    <w:tr2bl w:val="nil"/>
                  </w:tcBorders>
                  <w:vAlign w:val="center"/>
                </w:tcPr>
                <w:p w14:paraId="6DF34324">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26BD2408">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696" w:type="pct"/>
                  <w:tcBorders>
                    <w:tl2br w:val="nil"/>
                    <w:tr2bl w:val="nil"/>
                  </w:tcBorders>
                  <w:vAlign w:val="center"/>
                </w:tcPr>
                <w:p w14:paraId="6997233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555AEEB6">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陕G妆网备字2024000913</w:t>
                  </w:r>
                </w:p>
              </w:tc>
            </w:tr>
            <w:tr w14:paraId="66EF1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28" w:type="pct"/>
                  <w:tcBorders>
                    <w:tl2br w:val="nil"/>
                    <w:tr2bl w:val="nil"/>
                  </w:tcBorders>
                  <w:vAlign w:val="center"/>
                </w:tcPr>
                <w:p w14:paraId="0EA4D6B9">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1581" w:type="pct"/>
                  <w:tcBorders>
                    <w:tl2br w:val="nil"/>
                    <w:tr2bl w:val="nil"/>
                  </w:tcBorders>
                  <w:vAlign w:val="center"/>
                </w:tcPr>
                <w:p w14:paraId="6E80F21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浣惜妍持妆润肤粉底液C01冷肤色</w:t>
                  </w:r>
                </w:p>
              </w:tc>
              <w:tc>
                <w:tcPr>
                  <w:tcW w:w="761" w:type="pct"/>
                  <w:tcBorders>
                    <w:tl2br w:val="nil"/>
                    <w:tr2bl w:val="nil"/>
                  </w:tcBorders>
                  <w:vAlign w:val="center"/>
                </w:tcPr>
                <w:p w14:paraId="76C82CF5">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0D4F441A">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696" w:type="pct"/>
                  <w:tcBorders>
                    <w:tl2br w:val="nil"/>
                    <w:tr2bl w:val="nil"/>
                  </w:tcBorders>
                  <w:vAlign w:val="center"/>
                </w:tcPr>
                <w:p w14:paraId="053F4F9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347065D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陕G妆网备字2024000912</w:t>
                  </w:r>
                </w:p>
              </w:tc>
            </w:tr>
            <w:tr w14:paraId="2CD4B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2C0DC7EF">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1581" w:type="pct"/>
                  <w:tcBorders>
                    <w:tl2br w:val="nil"/>
                    <w:tr2bl w:val="nil"/>
                  </w:tcBorders>
                  <w:vAlign w:val="center"/>
                </w:tcPr>
                <w:p w14:paraId="74FA0B24">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SGUANG白及多效隔离乳</w:t>
                  </w:r>
                </w:p>
              </w:tc>
              <w:tc>
                <w:tcPr>
                  <w:tcW w:w="761" w:type="pct"/>
                  <w:tcBorders>
                    <w:tl2br w:val="nil"/>
                    <w:tr2bl w:val="nil"/>
                  </w:tcBorders>
                  <w:vAlign w:val="center"/>
                </w:tcPr>
                <w:p w14:paraId="10AAD1F9">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5万瓶</w:t>
                  </w:r>
                </w:p>
              </w:tc>
              <w:tc>
                <w:tcPr>
                  <w:tcW w:w="631" w:type="pct"/>
                  <w:tcBorders>
                    <w:tl2br w:val="nil"/>
                    <w:tr2bl w:val="nil"/>
                  </w:tcBorders>
                  <w:vAlign w:val="center"/>
                </w:tcPr>
                <w:p w14:paraId="77E6B39F">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15g</w:t>
                  </w:r>
                </w:p>
              </w:tc>
              <w:tc>
                <w:tcPr>
                  <w:tcW w:w="696" w:type="pct"/>
                  <w:tcBorders>
                    <w:tl2br w:val="nil"/>
                    <w:tr2bl w:val="nil"/>
                  </w:tcBorders>
                  <w:vAlign w:val="center"/>
                </w:tcPr>
                <w:p w14:paraId="77B54B5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0ACF9E37">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陕G妆网备字2024000583</w:t>
                  </w:r>
                </w:p>
              </w:tc>
            </w:tr>
            <w:tr w14:paraId="4D3BB7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28" w:type="pct"/>
                  <w:tcBorders>
                    <w:tl2br w:val="nil"/>
                    <w:tr2bl w:val="nil"/>
                  </w:tcBorders>
                  <w:vAlign w:val="center"/>
                </w:tcPr>
                <w:p w14:paraId="6595B5B0">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1581" w:type="pct"/>
                  <w:tcBorders>
                    <w:tl2br w:val="nil"/>
                    <w:tr2bl w:val="nil"/>
                  </w:tcBorders>
                  <w:vAlign w:val="center"/>
                </w:tcPr>
                <w:p w14:paraId="3214BF43">
                  <w:pPr>
                    <w:widowControl/>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FYGENE白及滋润持妆隔离乳</w:t>
                  </w:r>
                </w:p>
              </w:tc>
              <w:tc>
                <w:tcPr>
                  <w:tcW w:w="761" w:type="pct"/>
                  <w:tcBorders>
                    <w:tl2br w:val="nil"/>
                    <w:tr2bl w:val="nil"/>
                  </w:tcBorders>
                  <w:vAlign w:val="center"/>
                </w:tcPr>
                <w:p w14:paraId="59A4D7D6">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5万盒</w:t>
                  </w:r>
                </w:p>
              </w:tc>
              <w:tc>
                <w:tcPr>
                  <w:tcW w:w="631" w:type="pct"/>
                  <w:tcBorders>
                    <w:tl2br w:val="nil"/>
                    <w:tr2bl w:val="nil"/>
                  </w:tcBorders>
                  <w:vAlign w:val="center"/>
                </w:tcPr>
                <w:p w14:paraId="61315FB9">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15g</w:t>
                  </w:r>
                </w:p>
              </w:tc>
              <w:tc>
                <w:tcPr>
                  <w:tcW w:w="696" w:type="pct"/>
                  <w:tcBorders>
                    <w:tl2br w:val="nil"/>
                    <w:tr2bl w:val="nil"/>
                  </w:tcBorders>
                  <w:vAlign w:val="center"/>
                </w:tcPr>
                <w:p w14:paraId="397A5C4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成品库</w:t>
                  </w:r>
                </w:p>
              </w:tc>
              <w:tc>
                <w:tcPr>
                  <w:tcW w:w="1000" w:type="pct"/>
                  <w:tcBorders>
                    <w:tl2br w:val="nil"/>
                    <w:tr2bl w:val="nil"/>
                  </w:tcBorders>
                  <w:vAlign w:val="center"/>
                </w:tcPr>
                <w:p w14:paraId="4D440B0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陕G妆网备字2024000582</w:t>
                  </w:r>
                </w:p>
              </w:tc>
            </w:tr>
          </w:tbl>
          <w:p w14:paraId="48A5D137">
            <w:pPr>
              <w:spacing w:before="120" w:beforeLines="50"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3、</w:t>
            </w:r>
            <w:r>
              <w:rPr>
                <w:rFonts w:eastAsiaTheme="minorEastAsia"/>
                <w:b/>
                <w:color w:val="000000" w:themeColor="text1"/>
                <w:sz w:val="24"/>
                <w14:textFill>
                  <w14:solidFill>
                    <w14:schemeClr w14:val="tx1"/>
                  </w14:solidFill>
                </w14:textFill>
              </w:rPr>
              <w:t>主要原辅材料消耗情况</w:t>
            </w:r>
          </w:p>
          <w:p w14:paraId="468E9076">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本项目</w:t>
            </w:r>
            <w:r>
              <w:rPr>
                <w:rFonts w:hint="eastAsia" w:eastAsiaTheme="minorEastAsia"/>
                <w:color w:val="000000" w:themeColor="text1"/>
                <w:sz w:val="24"/>
                <w14:textFill>
                  <w14:solidFill>
                    <w14:schemeClr w14:val="tx1"/>
                  </w14:solidFill>
                </w14:textFill>
              </w:rPr>
              <w:t>实验室检测试剂用量见表2-4</w:t>
            </w:r>
            <w:r>
              <w:rPr>
                <w:rFonts w:eastAsiaTheme="minorEastAsia"/>
                <w:color w:val="000000" w:themeColor="text1"/>
                <w:sz w:val="24"/>
                <w14:textFill>
                  <w14:solidFill>
                    <w14:schemeClr w14:val="tx1"/>
                  </w14:solidFill>
                </w14:textFill>
              </w:rPr>
              <w:t>。</w:t>
            </w:r>
          </w:p>
          <w:p w14:paraId="2D4DDCDD">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4</w:t>
            </w:r>
            <w:r>
              <w:rPr>
                <w:rFonts w:eastAsiaTheme="minorEastAsia"/>
                <w:b/>
                <w:color w:val="000000" w:themeColor="text1"/>
                <w:szCs w:val="21"/>
                <w14:textFill>
                  <w14:solidFill>
                    <w14:schemeClr w14:val="tx1"/>
                  </w14:solidFill>
                </w14:textFill>
              </w:rPr>
              <w:t>项目</w:t>
            </w:r>
            <w:r>
              <w:rPr>
                <w:rFonts w:hint="eastAsia" w:eastAsiaTheme="minorEastAsia"/>
                <w:b/>
                <w:color w:val="000000" w:themeColor="text1"/>
                <w:szCs w:val="21"/>
                <w14:textFill>
                  <w14:solidFill>
                    <w14:schemeClr w14:val="tx1"/>
                  </w14:solidFill>
                </w14:textFill>
              </w:rPr>
              <w:t>实验室检测试剂用量</w:t>
            </w:r>
            <w:r>
              <w:rPr>
                <w:rFonts w:eastAsiaTheme="minorEastAsia"/>
                <w:b/>
                <w:color w:val="000000" w:themeColor="text1"/>
                <w:szCs w:val="21"/>
                <w14:textFill>
                  <w14:solidFill>
                    <w14:schemeClr w14:val="tx1"/>
                  </w14:solidFill>
                </w14:textFill>
              </w:rPr>
              <w:t>一览表</w:t>
            </w:r>
          </w:p>
          <w:tbl>
            <w:tblPr>
              <w:tblStyle w:val="27"/>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41"/>
              <w:gridCol w:w="569"/>
              <w:gridCol w:w="1522"/>
              <w:gridCol w:w="900"/>
              <w:gridCol w:w="873"/>
              <w:gridCol w:w="776"/>
              <w:gridCol w:w="623"/>
              <w:gridCol w:w="687"/>
              <w:gridCol w:w="636"/>
              <w:gridCol w:w="668"/>
            </w:tblGrid>
            <w:tr w14:paraId="43555F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99" w:type="pct"/>
                  <w:gridSpan w:val="2"/>
                  <w:tcBorders>
                    <w:tl2br w:val="nil"/>
                    <w:tr2bl w:val="nil"/>
                  </w:tcBorders>
                  <w:vAlign w:val="center"/>
                </w:tcPr>
                <w:p w14:paraId="3FB2120F">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实验室</w:t>
                  </w:r>
                </w:p>
                <w:p w14:paraId="1D4F4B26">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1001" w:type="pct"/>
                  <w:tcBorders>
                    <w:tl2br w:val="nil"/>
                    <w:tr2bl w:val="nil"/>
                  </w:tcBorders>
                  <w:vAlign w:val="center"/>
                </w:tcPr>
                <w:p w14:paraId="5E50775C">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试剂名称</w:t>
                  </w:r>
                </w:p>
              </w:tc>
              <w:tc>
                <w:tcPr>
                  <w:tcW w:w="592" w:type="pct"/>
                  <w:tcBorders>
                    <w:tl2br w:val="nil"/>
                    <w:tr2bl w:val="nil"/>
                  </w:tcBorders>
                  <w:vAlign w:val="center"/>
                </w:tcPr>
                <w:p w14:paraId="581F4E48">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年用量</w:t>
                  </w:r>
                </w:p>
              </w:tc>
              <w:tc>
                <w:tcPr>
                  <w:tcW w:w="574" w:type="pct"/>
                  <w:tcBorders>
                    <w:tl2br w:val="nil"/>
                    <w:tr2bl w:val="nil"/>
                  </w:tcBorders>
                  <w:vAlign w:val="center"/>
                </w:tcPr>
                <w:p w14:paraId="2E2A7EBB">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厂区最大储存量</w:t>
                  </w:r>
                </w:p>
              </w:tc>
              <w:tc>
                <w:tcPr>
                  <w:tcW w:w="510" w:type="pct"/>
                  <w:tcBorders>
                    <w:tl2br w:val="nil"/>
                    <w:tr2bl w:val="nil"/>
                  </w:tcBorders>
                  <w:vAlign w:val="center"/>
                </w:tcPr>
                <w:p w14:paraId="03CB9751">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包装规格</w:t>
                  </w:r>
                </w:p>
              </w:tc>
              <w:tc>
                <w:tcPr>
                  <w:tcW w:w="410" w:type="pct"/>
                  <w:tcBorders>
                    <w:tl2br w:val="nil"/>
                    <w:tr2bl w:val="nil"/>
                  </w:tcBorders>
                  <w:vAlign w:val="center"/>
                </w:tcPr>
                <w:p w14:paraId="425A132F">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形态</w:t>
                  </w:r>
                </w:p>
              </w:tc>
              <w:tc>
                <w:tcPr>
                  <w:tcW w:w="452" w:type="pct"/>
                  <w:tcBorders>
                    <w:tl2br w:val="nil"/>
                    <w:tr2bl w:val="nil"/>
                  </w:tcBorders>
                  <w:vAlign w:val="center"/>
                </w:tcPr>
                <w:p w14:paraId="417B5CD9">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用途</w:t>
                  </w:r>
                </w:p>
              </w:tc>
              <w:tc>
                <w:tcPr>
                  <w:tcW w:w="418" w:type="pct"/>
                  <w:tcBorders>
                    <w:tl2br w:val="nil"/>
                    <w:tr2bl w:val="nil"/>
                  </w:tcBorders>
                  <w:vAlign w:val="center"/>
                </w:tcPr>
                <w:p w14:paraId="350C7F9A">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来源</w:t>
                  </w:r>
                </w:p>
              </w:tc>
              <w:tc>
                <w:tcPr>
                  <w:tcW w:w="439" w:type="pct"/>
                  <w:tcBorders>
                    <w:tl2br w:val="nil"/>
                    <w:tr2bl w:val="nil"/>
                  </w:tcBorders>
                  <w:vAlign w:val="center"/>
                </w:tcPr>
                <w:p w14:paraId="3A585671">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储存</w:t>
                  </w:r>
                </w:p>
                <w:p w14:paraId="752C93C0">
                  <w:pPr>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位置</w:t>
                  </w:r>
                </w:p>
              </w:tc>
            </w:tr>
            <w:tr w14:paraId="0C0969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restart"/>
                  <w:tcBorders>
                    <w:tl2br w:val="nil"/>
                    <w:tr2bl w:val="nil"/>
                  </w:tcBorders>
                  <w:vAlign w:val="center"/>
                </w:tcPr>
                <w:p w14:paraId="497B05C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原辅材料</w:t>
                  </w:r>
                </w:p>
              </w:tc>
              <w:tc>
                <w:tcPr>
                  <w:tcW w:w="373" w:type="pct"/>
                  <w:vMerge w:val="restart"/>
                  <w:tcBorders>
                    <w:tl2br w:val="nil"/>
                    <w:tr2bl w:val="nil"/>
                  </w:tcBorders>
                  <w:vAlign w:val="center"/>
                </w:tcPr>
                <w:p w14:paraId="7B3C9E3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研发实验室</w:t>
                  </w:r>
                </w:p>
              </w:tc>
              <w:tc>
                <w:tcPr>
                  <w:tcW w:w="1001" w:type="pct"/>
                  <w:tcBorders>
                    <w:tl2br w:val="nil"/>
                    <w:tr2bl w:val="nil"/>
                  </w:tcBorders>
                  <w:vAlign w:val="center"/>
                </w:tcPr>
                <w:p w14:paraId="00BEE3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水解胶原蛋白</w:t>
                  </w:r>
                </w:p>
              </w:tc>
              <w:tc>
                <w:tcPr>
                  <w:tcW w:w="592" w:type="pct"/>
                  <w:tcBorders>
                    <w:tl2br w:val="nil"/>
                    <w:tr2bl w:val="nil"/>
                  </w:tcBorders>
                  <w:vAlign w:val="center"/>
                </w:tcPr>
                <w:p w14:paraId="5B7C3A8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7EFD41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27BB4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47CCCAC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196A390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1074F7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72BC7D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F3BD4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A25E2F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323621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FE9FC7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灵芝提取物</w:t>
                  </w:r>
                </w:p>
              </w:tc>
              <w:tc>
                <w:tcPr>
                  <w:tcW w:w="592" w:type="pct"/>
                  <w:tcBorders>
                    <w:tl2br w:val="nil"/>
                    <w:tr2bl w:val="nil"/>
                  </w:tcBorders>
                  <w:vAlign w:val="center"/>
                </w:tcPr>
                <w:p w14:paraId="18D7A3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DB86BF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61F97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28F948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FDB72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B1FCD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84182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42F32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C85421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8388CF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B3A6F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透明质酸钠</w:t>
                  </w:r>
                </w:p>
              </w:tc>
              <w:tc>
                <w:tcPr>
                  <w:tcW w:w="592" w:type="pct"/>
                  <w:tcBorders>
                    <w:tl2br w:val="nil"/>
                    <w:tr2bl w:val="nil"/>
                  </w:tcBorders>
                  <w:vAlign w:val="center"/>
                </w:tcPr>
                <w:p w14:paraId="0AFD38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652609B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0792A3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422FE0B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02533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0D0FC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A646B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543DC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917707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6A540B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00634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甘油</w:t>
                  </w:r>
                </w:p>
              </w:tc>
              <w:tc>
                <w:tcPr>
                  <w:tcW w:w="592" w:type="pct"/>
                  <w:tcBorders>
                    <w:tl2br w:val="nil"/>
                    <w:tr2bl w:val="nil"/>
                  </w:tcBorders>
                  <w:vAlign w:val="center"/>
                </w:tcPr>
                <w:p w14:paraId="0C9BC6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8C422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797A6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1EB38A1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03C710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4C3F97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C81F88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F5390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CBF13A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5B76C5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14706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丙二醇</w:t>
                  </w:r>
                </w:p>
              </w:tc>
              <w:tc>
                <w:tcPr>
                  <w:tcW w:w="592" w:type="pct"/>
                  <w:tcBorders>
                    <w:tl2br w:val="nil"/>
                    <w:tr2bl w:val="nil"/>
                  </w:tcBorders>
                  <w:vAlign w:val="center"/>
                </w:tcPr>
                <w:p w14:paraId="1B2E45D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24BEE1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157A2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F77BAF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C28DE8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FF91BF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1A897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74851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886F73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8FAD10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43B5FA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三乙醇胺</w:t>
                  </w:r>
                </w:p>
              </w:tc>
              <w:tc>
                <w:tcPr>
                  <w:tcW w:w="592" w:type="pct"/>
                  <w:tcBorders>
                    <w:tl2br w:val="nil"/>
                    <w:tr2bl w:val="nil"/>
                  </w:tcBorders>
                  <w:vAlign w:val="center"/>
                </w:tcPr>
                <w:p w14:paraId="5CEEC22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9A86F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76157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0BA55E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BF8E63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971AB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7DE2B5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5C855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50EA8D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8ABF0F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60A81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苯氧乙醇</w:t>
                  </w:r>
                </w:p>
              </w:tc>
              <w:tc>
                <w:tcPr>
                  <w:tcW w:w="592" w:type="pct"/>
                  <w:tcBorders>
                    <w:tl2br w:val="nil"/>
                    <w:tr2bl w:val="nil"/>
                  </w:tcBorders>
                  <w:vAlign w:val="center"/>
                </w:tcPr>
                <w:p w14:paraId="452578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53BB5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D4274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192F54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DD3A76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7265C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2B322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7889B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940A64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A17F3F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BF8839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乙基己基甘油</w:t>
                  </w:r>
                </w:p>
              </w:tc>
              <w:tc>
                <w:tcPr>
                  <w:tcW w:w="592" w:type="pct"/>
                  <w:tcBorders>
                    <w:tl2br w:val="nil"/>
                    <w:tr2bl w:val="nil"/>
                  </w:tcBorders>
                  <w:vAlign w:val="center"/>
                </w:tcPr>
                <w:p w14:paraId="7A90BD0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2A21F4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DCD3B6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49018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8DB35E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684C8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4AF4B2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507F8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4B4B3A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DBDA56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DA3CA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卡波U20</w:t>
                  </w:r>
                </w:p>
              </w:tc>
              <w:tc>
                <w:tcPr>
                  <w:tcW w:w="592" w:type="pct"/>
                  <w:tcBorders>
                    <w:tl2br w:val="nil"/>
                    <w:tr2bl w:val="nil"/>
                  </w:tcBorders>
                  <w:vAlign w:val="center"/>
                </w:tcPr>
                <w:p w14:paraId="3E62AF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B58A9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72ECE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40EF196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8BD21F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DE3DD3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6FD34F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DA882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D77C3B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37AF41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7DDE41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Jewe Silver</w:t>
                  </w:r>
                </w:p>
              </w:tc>
              <w:tc>
                <w:tcPr>
                  <w:tcW w:w="592" w:type="pct"/>
                  <w:tcBorders>
                    <w:tl2br w:val="nil"/>
                    <w:tr2bl w:val="nil"/>
                  </w:tcBorders>
                  <w:vAlign w:val="center"/>
                </w:tcPr>
                <w:p w14:paraId="5101CD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174E9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2C6B6F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547B9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3F1E68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C5B053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AB7706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CCB6E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504D2B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D0DB70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42BD8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20%PHMB</w:t>
                  </w:r>
                </w:p>
              </w:tc>
              <w:tc>
                <w:tcPr>
                  <w:tcW w:w="592" w:type="pct"/>
                  <w:tcBorders>
                    <w:tl2br w:val="nil"/>
                    <w:tr2bl w:val="nil"/>
                  </w:tcBorders>
                  <w:vAlign w:val="center"/>
                </w:tcPr>
                <w:p w14:paraId="5B838B6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4A4DD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29665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80391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C8446A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9F065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9A947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7A000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40B6EA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2C4572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B90E9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EC-FIX SE</w:t>
                  </w:r>
                </w:p>
              </w:tc>
              <w:tc>
                <w:tcPr>
                  <w:tcW w:w="592" w:type="pct"/>
                  <w:tcBorders>
                    <w:tl2br w:val="nil"/>
                    <w:tr2bl w:val="nil"/>
                  </w:tcBorders>
                  <w:vAlign w:val="center"/>
                </w:tcPr>
                <w:p w14:paraId="10C8074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82FA2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FF3A6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3D81F4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2C7FF3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38E819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A268C3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C57F6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833ED3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A97006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6D69B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16/18醇</w:t>
                  </w:r>
                </w:p>
              </w:tc>
              <w:tc>
                <w:tcPr>
                  <w:tcW w:w="592" w:type="pct"/>
                  <w:tcBorders>
                    <w:tl2br w:val="nil"/>
                    <w:tr2bl w:val="nil"/>
                  </w:tcBorders>
                  <w:vAlign w:val="center"/>
                </w:tcPr>
                <w:p w14:paraId="3A472A0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091C5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6E6BC1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41EF515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DB9D6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142E7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F68C0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4406D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32E376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9B0D5A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CFA935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辛酸/癸酸甘油三酯</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GTCC</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461D4E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0380C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2E1BF8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F313FF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6E1BEA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B6A86B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9A1A8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F2FF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AFB96D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93DE4C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81FDD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橙皮苷</w:t>
                  </w:r>
                </w:p>
              </w:tc>
              <w:tc>
                <w:tcPr>
                  <w:tcW w:w="592" w:type="pct"/>
                  <w:tcBorders>
                    <w:tl2br w:val="nil"/>
                    <w:tr2bl w:val="nil"/>
                  </w:tcBorders>
                  <w:vAlign w:val="center"/>
                </w:tcPr>
                <w:p w14:paraId="785432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CC6873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9C2D4A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13482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F08A8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5EFB2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78EECE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E12F4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CC443A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8862E1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1FAB42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1,3-丁二醇</w:t>
                  </w:r>
                </w:p>
              </w:tc>
              <w:tc>
                <w:tcPr>
                  <w:tcW w:w="592" w:type="pct"/>
                  <w:tcBorders>
                    <w:tl2br w:val="nil"/>
                    <w:tr2bl w:val="nil"/>
                  </w:tcBorders>
                  <w:vAlign w:val="center"/>
                </w:tcPr>
                <w:p w14:paraId="0158EF0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40CBD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BAE4A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ACCAF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699E42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4190A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0BD6A6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8C772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95D9F4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EA8745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966CF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氯化钠</w:t>
                  </w:r>
                </w:p>
              </w:tc>
              <w:tc>
                <w:tcPr>
                  <w:tcW w:w="592" w:type="pct"/>
                  <w:tcBorders>
                    <w:tl2br w:val="nil"/>
                    <w:tr2bl w:val="nil"/>
                  </w:tcBorders>
                  <w:vAlign w:val="center"/>
                </w:tcPr>
                <w:p w14:paraId="52BEE9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B453E7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C58AE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759CF3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072B2B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F21BB5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C9B1A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0D70B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AB79F2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0DD946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ADF04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射干提取物</w:t>
                  </w:r>
                </w:p>
              </w:tc>
              <w:tc>
                <w:tcPr>
                  <w:tcW w:w="592" w:type="pct"/>
                  <w:tcBorders>
                    <w:tl2br w:val="nil"/>
                    <w:tr2bl w:val="nil"/>
                  </w:tcBorders>
                  <w:vAlign w:val="center"/>
                </w:tcPr>
                <w:p w14:paraId="1FE497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DF8FC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2F089A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3391E3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AD8B1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011F4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74420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4AF5A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8F4825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2FC341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83D13E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羟乙基纤维素</w:t>
                  </w:r>
                </w:p>
              </w:tc>
              <w:tc>
                <w:tcPr>
                  <w:tcW w:w="592" w:type="pct"/>
                  <w:tcBorders>
                    <w:tl2br w:val="nil"/>
                    <w:tr2bl w:val="nil"/>
                  </w:tcBorders>
                  <w:vAlign w:val="center"/>
                </w:tcPr>
                <w:p w14:paraId="28C620C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4EC28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A8D1A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7CC47E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4ECDAC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D46A1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85CC3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10AC8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D0392C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58A8EF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4ADC58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戊二醇</w:t>
                  </w:r>
                </w:p>
              </w:tc>
              <w:tc>
                <w:tcPr>
                  <w:tcW w:w="592" w:type="pct"/>
                  <w:tcBorders>
                    <w:tl2br w:val="nil"/>
                    <w:tr2bl w:val="nil"/>
                  </w:tcBorders>
                  <w:vAlign w:val="center"/>
                </w:tcPr>
                <w:p w14:paraId="0CC004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91E241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C2848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6D3D5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93594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82E5E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83AD2A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3D1AD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38D56F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2E2B8A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F4800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植物甾醇</w:t>
                  </w:r>
                </w:p>
              </w:tc>
              <w:tc>
                <w:tcPr>
                  <w:tcW w:w="592" w:type="pct"/>
                  <w:tcBorders>
                    <w:tl2br w:val="nil"/>
                    <w:tr2bl w:val="nil"/>
                  </w:tcBorders>
                  <w:vAlign w:val="center"/>
                </w:tcPr>
                <w:p w14:paraId="0D7FDF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398C2F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DB0B9F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83844A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0C6BBC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67298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7469B6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2BB6D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3F1B60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34C5AC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A03CAE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蛋黄油</w:t>
                  </w:r>
                </w:p>
              </w:tc>
              <w:tc>
                <w:tcPr>
                  <w:tcW w:w="592" w:type="pct"/>
                  <w:tcBorders>
                    <w:tl2br w:val="nil"/>
                    <w:tr2bl w:val="nil"/>
                  </w:tcBorders>
                  <w:vAlign w:val="center"/>
                </w:tcPr>
                <w:p w14:paraId="4E0CB2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F4731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F084C8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021284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67CDD5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C40DE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F1C66A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6F55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0C1380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252B5C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2B45E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合成角鲨烷</w:t>
                  </w:r>
                </w:p>
              </w:tc>
              <w:tc>
                <w:tcPr>
                  <w:tcW w:w="592" w:type="pct"/>
                  <w:tcBorders>
                    <w:tl2br w:val="nil"/>
                    <w:tr2bl w:val="nil"/>
                  </w:tcBorders>
                  <w:vAlign w:val="center"/>
                </w:tcPr>
                <w:p w14:paraId="09CC8FD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02CBDB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91357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4D4741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7C14177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DB3E6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69FC5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0BAA1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2677FA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B74471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52630A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十甲基环五硅氧烷（D5）</w:t>
                  </w:r>
                </w:p>
              </w:tc>
              <w:tc>
                <w:tcPr>
                  <w:tcW w:w="592" w:type="pct"/>
                  <w:tcBorders>
                    <w:tl2br w:val="nil"/>
                    <w:tr2bl w:val="nil"/>
                  </w:tcBorders>
                  <w:vAlign w:val="center"/>
                </w:tcPr>
                <w:p w14:paraId="6501EB4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34DD8C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C6592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25E17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A516FB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6B2A00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3E136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8A3CE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6EDF9E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FEC1F6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FE1C2B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生育酚乙酸酯</w:t>
                  </w:r>
                </w:p>
              </w:tc>
              <w:tc>
                <w:tcPr>
                  <w:tcW w:w="592" w:type="pct"/>
                  <w:tcBorders>
                    <w:tl2br w:val="nil"/>
                    <w:tr2bl w:val="nil"/>
                  </w:tcBorders>
                  <w:vAlign w:val="center"/>
                </w:tcPr>
                <w:p w14:paraId="6FEE807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647C60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2255298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552799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951BA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19DDB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E8D4E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88CE8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853F1F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17D3DC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819EF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羟乙基脲</w:t>
                  </w:r>
                </w:p>
              </w:tc>
              <w:tc>
                <w:tcPr>
                  <w:tcW w:w="592" w:type="pct"/>
                  <w:tcBorders>
                    <w:tl2br w:val="nil"/>
                    <w:tr2bl w:val="nil"/>
                  </w:tcBorders>
                  <w:vAlign w:val="center"/>
                </w:tcPr>
                <w:p w14:paraId="7269EB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4CC27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BCFA83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2EC473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17FA06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01B55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98F12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D0A84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F264E8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445F17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D9108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乳酸</w:t>
                  </w:r>
                </w:p>
              </w:tc>
              <w:tc>
                <w:tcPr>
                  <w:tcW w:w="592" w:type="pct"/>
                  <w:tcBorders>
                    <w:tl2br w:val="nil"/>
                    <w:tr2bl w:val="nil"/>
                  </w:tcBorders>
                  <w:vAlign w:val="center"/>
                </w:tcPr>
                <w:p w14:paraId="5FB8A5F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20253B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052E73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569E658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92C12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94D297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41F77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EDD8F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D2931D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FD8F67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0A9511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乳酸钠</w:t>
                  </w:r>
                </w:p>
              </w:tc>
              <w:tc>
                <w:tcPr>
                  <w:tcW w:w="592" w:type="pct"/>
                  <w:tcBorders>
                    <w:tl2br w:val="nil"/>
                    <w:tr2bl w:val="nil"/>
                  </w:tcBorders>
                  <w:vAlign w:val="center"/>
                </w:tcPr>
                <w:p w14:paraId="6C72817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204725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4ACA12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6E66649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D4552A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E1B11D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0F18B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6175D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715176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9144C7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D5486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葡糖氯已定</w:t>
                  </w:r>
                </w:p>
              </w:tc>
              <w:tc>
                <w:tcPr>
                  <w:tcW w:w="592" w:type="pct"/>
                  <w:tcBorders>
                    <w:tl2br w:val="nil"/>
                    <w:tr2bl w:val="nil"/>
                  </w:tcBorders>
                  <w:vAlign w:val="center"/>
                </w:tcPr>
                <w:p w14:paraId="592BCB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37A5E4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0786D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7464868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968B03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64B27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DE466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6EF72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BD28CD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680C14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5E8E7C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阿魏酸</w:t>
                  </w:r>
                </w:p>
              </w:tc>
              <w:tc>
                <w:tcPr>
                  <w:tcW w:w="592" w:type="pct"/>
                  <w:tcBorders>
                    <w:tl2br w:val="nil"/>
                    <w:tr2bl w:val="nil"/>
                  </w:tcBorders>
                  <w:vAlign w:val="center"/>
                </w:tcPr>
                <w:p w14:paraId="135D68D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74" w:type="pct"/>
                  <w:tcBorders>
                    <w:tl2br w:val="nil"/>
                    <w:tr2bl w:val="nil"/>
                  </w:tcBorders>
                  <w:vAlign w:val="center"/>
                </w:tcPr>
                <w:p w14:paraId="402762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10" w:type="pct"/>
                  <w:tcBorders>
                    <w:tl2br w:val="nil"/>
                    <w:tr2bl w:val="nil"/>
                  </w:tcBorders>
                  <w:vAlign w:val="center"/>
                </w:tcPr>
                <w:p w14:paraId="3A2C0F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50g/袋</w:t>
                  </w:r>
                </w:p>
              </w:tc>
              <w:tc>
                <w:tcPr>
                  <w:tcW w:w="410" w:type="pct"/>
                  <w:tcBorders>
                    <w:tl2br w:val="nil"/>
                    <w:tr2bl w:val="nil"/>
                  </w:tcBorders>
                  <w:vAlign w:val="center"/>
                </w:tcPr>
                <w:p w14:paraId="275C7D8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90BB00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2BC99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C6647F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C9386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307286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137470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16BA9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大豆异黄酮</w:t>
                  </w:r>
                </w:p>
              </w:tc>
              <w:tc>
                <w:tcPr>
                  <w:tcW w:w="592" w:type="pct"/>
                  <w:tcBorders>
                    <w:tl2br w:val="nil"/>
                    <w:tr2bl w:val="nil"/>
                  </w:tcBorders>
                  <w:vAlign w:val="center"/>
                </w:tcPr>
                <w:p w14:paraId="63DF4F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87203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AB451F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249430A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F8BF2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8F400E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602EA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63923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89B79A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FC7BB9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6E114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脂肪醇聚氧乙烯醚硫酸钠</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AES</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3259F85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7F4589B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7C054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DFC2E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580E90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463F5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A7AC6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5E3E5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8B57E2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EE0744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B6921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CAB</w:t>
                  </w:r>
                </w:p>
              </w:tc>
              <w:tc>
                <w:tcPr>
                  <w:tcW w:w="592" w:type="pct"/>
                  <w:tcBorders>
                    <w:tl2br w:val="nil"/>
                    <w:tr2bl w:val="nil"/>
                  </w:tcBorders>
                  <w:vAlign w:val="center"/>
                </w:tcPr>
                <w:p w14:paraId="21D3600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0968F7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00D2A1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860BF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CC73FA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3B48B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3C2590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4A3E3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EE6182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406B1F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53D2BF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脂肪醇聚氧乙烯醚</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AEO9</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4A5EB4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0A7256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13121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2kg/瓶</w:t>
                  </w:r>
                </w:p>
              </w:tc>
              <w:tc>
                <w:tcPr>
                  <w:tcW w:w="410" w:type="pct"/>
                  <w:tcBorders>
                    <w:tl2br w:val="nil"/>
                    <w:tr2bl w:val="nil"/>
                  </w:tcBorders>
                  <w:vAlign w:val="center"/>
                </w:tcPr>
                <w:p w14:paraId="4ED5B9D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7691FE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C80A1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9097AC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5F46E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F09CF0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917C0D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6CF7D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氢氧化钠</w:t>
                  </w:r>
                </w:p>
              </w:tc>
              <w:tc>
                <w:tcPr>
                  <w:tcW w:w="592" w:type="pct"/>
                  <w:tcBorders>
                    <w:tl2br w:val="nil"/>
                    <w:tr2bl w:val="nil"/>
                  </w:tcBorders>
                  <w:vAlign w:val="center"/>
                </w:tcPr>
                <w:p w14:paraId="353C44F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49DDE0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0F2D5D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304C4E1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DD8CA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9B6413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8732B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AF9DA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2BD835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037DEF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9DCB5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血流素</w:t>
                  </w:r>
                </w:p>
              </w:tc>
              <w:tc>
                <w:tcPr>
                  <w:tcW w:w="592" w:type="pct"/>
                  <w:tcBorders>
                    <w:tl2br w:val="nil"/>
                    <w:tr2bl w:val="nil"/>
                  </w:tcBorders>
                  <w:vAlign w:val="center"/>
                </w:tcPr>
                <w:p w14:paraId="291522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B75F12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6DEBB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5224D01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609F9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75085D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6E3DE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5B85B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BF4E30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09AE64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A6128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维生素E油</w:t>
                  </w:r>
                </w:p>
              </w:tc>
              <w:tc>
                <w:tcPr>
                  <w:tcW w:w="592" w:type="pct"/>
                  <w:tcBorders>
                    <w:tl2br w:val="nil"/>
                    <w:tr2bl w:val="nil"/>
                  </w:tcBorders>
                  <w:vAlign w:val="center"/>
                </w:tcPr>
                <w:p w14:paraId="2F3845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1E745F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7C5549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5A92B6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5B709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97E203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8A781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14B81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360C49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DEEA16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2A5284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茵密莱</w:t>
                  </w:r>
                </w:p>
              </w:tc>
              <w:tc>
                <w:tcPr>
                  <w:tcW w:w="592" w:type="pct"/>
                  <w:tcBorders>
                    <w:tl2br w:val="nil"/>
                    <w:tr2bl w:val="nil"/>
                  </w:tcBorders>
                  <w:vAlign w:val="center"/>
                </w:tcPr>
                <w:p w14:paraId="3B85061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537E01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2ED4FA3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26660C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9A4179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8166C3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85A53C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42822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C311FC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451F6B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3C25D3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甘草次酸</w:t>
                  </w:r>
                </w:p>
              </w:tc>
              <w:tc>
                <w:tcPr>
                  <w:tcW w:w="592" w:type="pct"/>
                  <w:tcBorders>
                    <w:tl2br w:val="nil"/>
                    <w:tr2bl w:val="nil"/>
                  </w:tcBorders>
                  <w:vAlign w:val="center"/>
                </w:tcPr>
                <w:p w14:paraId="0A675E0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646B6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EAC7E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200g/袋</w:t>
                  </w:r>
                </w:p>
              </w:tc>
              <w:tc>
                <w:tcPr>
                  <w:tcW w:w="410" w:type="pct"/>
                  <w:tcBorders>
                    <w:tl2br w:val="nil"/>
                    <w:tr2bl w:val="nil"/>
                  </w:tcBorders>
                  <w:vAlign w:val="center"/>
                </w:tcPr>
                <w:p w14:paraId="5953A45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9FAC98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1D39E3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01A25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B64CE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57110D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9D54E9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17E7F2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海藻糖</w:t>
                  </w:r>
                </w:p>
              </w:tc>
              <w:tc>
                <w:tcPr>
                  <w:tcW w:w="592" w:type="pct"/>
                  <w:tcBorders>
                    <w:tl2br w:val="nil"/>
                    <w:tr2bl w:val="nil"/>
                  </w:tcBorders>
                  <w:vAlign w:val="center"/>
                </w:tcPr>
                <w:p w14:paraId="7CD25F1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C426A7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2F183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200g/袋</w:t>
                  </w:r>
                </w:p>
              </w:tc>
              <w:tc>
                <w:tcPr>
                  <w:tcW w:w="410" w:type="pct"/>
                  <w:tcBorders>
                    <w:tl2br w:val="nil"/>
                    <w:tr2bl w:val="nil"/>
                  </w:tcBorders>
                  <w:vAlign w:val="center"/>
                </w:tcPr>
                <w:p w14:paraId="25FB7C4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42A77DA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3A2721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8D0062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0BAE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9B2620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EF73CF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D535BD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D-泛醇</w:t>
                  </w:r>
                </w:p>
              </w:tc>
              <w:tc>
                <w:tcPr>
                  <w:tcW w:w="592" w:type="pct"/>
                  <w:tcBorders>
                    <w:tl2br w:val="nil"/>
                    <w:tr2bl w:val="nil"/>
                  </w:tcBorders>
                  <w:vAlign w:val="center"/>
                </w:tcPr>
                <w:p w14:paraId="255C368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0820C43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445AF0B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725A9E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1975F1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EA53DA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4462E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22A70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1B89E7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563A76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7A3D0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烟酰胺</w:t>
                  </w:r>
                </w:p>
              </w:tc>
              <w:tc>
                <w:tcPr>
                  <w:tcW w:w="592" w:type="pct"/>
                  <w:tcBorders>
                    <w:tl2br w:val="nil"/>
                    <w:tr2bl w:val="nil"/>
                  </w:tcBorders>
                  <w:vAlign w:val="center"/>
                </w:tcPr>
                <w:p w14:paraId="4B10AE4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214FAC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6163CA3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7839D56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F10657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8FA8F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7EEC4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23DA9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F53CDC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62C80C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2FDFDB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EMT-10</w:t>
                  </w:r>
                </w:p>
              </w:tc>
              <w:tc>
                <w:tcPr>
                  <w:tcW w:w="592" w:type="pct"/>
                  <w:tcBorders>
                    <w:tl2br w:val="nil"/>
                    <w:tr2bl w:val="nil"/>
                  </w:tcBorders>
                  <w:vAlign w:val="center"/>
                </w:tcPr>
                <w:p w14:paraId="075479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74" w:type="pct"/>
                  <w:tcBorders>
                    <w:tl2br w:val="nil"/>
                    <w:tr2bl w:val="nil"/>
                  </w:tcBorders>
                  <w:vAlign w:val="center"/>
                </w:tcPr>
                <w:p w14:paraId="6FD987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10" w:type="pct"/>
                  <w:tcBorders>
                    <w:tl2br w:val="nil"/>
                    <w:tr2bl w:val="nil"/>
                  </w:tcBorders>
                  <w:vAlign w:val="center"/>
                </w:tcPr>
                <w:p w14:paraId="70C230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20g/袋</w:t>
                  </w:r>
                </w:p>
              </w:tc>
              <w:tc>
                <w:tcPr>
                  <w:tcW w:w="410" w:type="pct"/>
                  <w:tcBorders>
                    <w:tl2br w:val="nil"/>
                    <w:tr2bl w:val="nil"/>
                  </w:tcBorders>
                  <w:vAlign w:val="center"/>
                </w:tcPr>
                <w:p w14:paraId="7FF04F6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0CD3E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FDA1D6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63D3FD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4359C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42F8A9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B67416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4B089F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馨敏舒</w:t>
                  </w:r>
                </w:p>
              </w:tc>
              <w:tc>
                <w:tcPr>
                  <w:tcW w:w="592" w:type="pct"/>
                  <w:tcBorders>
                    <w:tl2br w:val="nil"/>
                    <w:tr2bl w:val="nil"/>
                  </w:tcBorders>
                  <w:vAlign w:val="center"/>
                </w:tcPr>
                <w:p w14:paraId="6F2408F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1711A5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03A1C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4CD0C6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7A848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A6283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1F8DB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FB703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CCF316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6E1319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F998E9D">
                  <w:pPr>
                    <w:ind w:left="-105" w:leftChars="-50" w:right="-105" w:rightChars="-5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PEG-10</w:t>
                  </w:r>
                </w:p>
                <w:p w14:paraId="29B7E1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聚二甲基硅氧烷</w:t>
                  </w:r>
                </w:p>
              </w:tc>
              <w:tc>
                <w:tcPr>
                  <w:tcW w:w="592" w:type="pct"/>
                  <w:tcBorders>
                    <w:tl2br w:val="nil"/>
                    <w:tr2bl w:val="nil"/>
                  </w:tcBorders>
                  <w:vAlign w:val="center"/>
                </w:tcPr>
                <w:p w14:paraId="2F24691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2CF9A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AD3C7F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400E0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07B8AC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54F0F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41460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6AB4B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E566AA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D7FC27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F03C9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植物胎盘素</w:t>
                  </w:r>
                </w:p>
              </w:tc>
              <w:tc>
                <w:tcPr>
                  <w:tcW w:w="592" w:type="pct"/>
                  <w:tcBorders>
                    <w:tl2br w:val="nil"/>
                    <w:tr2bl w:val="nil"/>
                  </w:tcBorders>
                  <w:vAlign w:val="center"/>
                </w:tcPr>
                <w:p w14:paraId="2721C6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445CC1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000A0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F31D13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2134C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F8E5A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7D2DA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9D5A3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6038B6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3728EA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8C014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柠檬酸</w:t>
                  </w:r>
                </w:p>
              </w:tc>
              <w:tc>
                <w:tcPr>
                  <w:tcW w:w="592" w:type="pct"/>
                  <w:tcBorders>
                    <w:tl2br w:val="nil"/>
                    <w:tr2bl w:val="nil"/>
                  </w:tcBorders>
                  <w:vAlign w:val="center"/>
                </w:tcPr>
                <w:p w14:paraId="5C8E69E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7D50F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43F10FA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50D290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0D6E1B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EE563B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64FAA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409F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DA9588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700529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DA792D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姜黄素</w:t>
                  </w:r>
                </w:p>
              </w:tc>
              <w:tc>
                <w:tcPr>
                  <w:tcW w:w="592" w:type="pct"/>
                  <w:tcBorders>
                    <w:tl2br w:val="nil"/>
                    <w:tr2bl w:val="nil"/>
                  </w:tcBorders>
                  <w:vAlign w:val="center"/>
                </w:tcPr>
                <w:p w14:paraId="73B0CBA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74" w:type="pct"/>
                  <w:tcBorders>
                    <w:tl2br w:val="nil"/>
                    <w:tr2bl w:val="nil"/>
                  </w:tcBorders>
                  <w:vAlign w:val="center"/>
                </w:tcPr>
                <w:p w14:paraId="66B4DA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10" w:type="pct"/>
                  <w:tcBorders>
                    <w:tl2br w:val="nil"/>
                    <w:tr2bl w:val="nil"/>
                  </w:tcBorders>
                  <w:vAlign w:val="center"/>
                </w:tcPr>
                <w:p w14:paraId="283D57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20g/袋</w:t>
                  </w:r>
                </w:p>
              </w:tc>
              <w:tc>
                <w:tcPr>
                  <w:tcW w:w="410" w:type="pct"/>
                  <w:tcBorders>
                    <w:tl2br w:val="nil"/>
                    <w:tr2bl w:val="nil"/>
                  </w:tcBorders>
                  <w:vAlign w:val="center"/>
                </w:tcPr>
                <w:p w14:paraId="16F471B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ECFA2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5F722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E1EA5F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718F6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B5FD97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30F3EF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7942BF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瓜尔胶羟丙基三甲基氯化铵</w:t>
                  </w:r>
                </w:p>
              </w:tc>
              <w:tc>
                <w:tcPr>
                  <w:tcW w:w="592" w:type="pct"/>
                  <w:tcBorders>
                    <w:tl2br w:val="nil"/>
                    <w:tr2bl w:val="nil"/>
                  </w:tcBorders>
                  <w:vAlign w:val="center"/>
                </w:tcPr>
                <w:p w14:paraId="032343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BC5B4C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E3EDF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FD6D1E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C6AE7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A19E45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365E51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4156B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FC892C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F9B078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E61BE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聚季铵盐-10</w:t>
                  </w:r>
                </w:p>
              </w:tc>
              <w:tc>
                <w:tcPr>
                  <w:tcW w:w="592" w:type="pct"/>
                  <w:tcBorders>
                    <w:tl2br w:val="nil"/>
                    <w:tr2bl w:val="nil"/>
                  </w:tcBorders>
                  <w:vAlign w:val="center"/>
                </w:tcPr>
                <w:p w14:paraId="18983C0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BD2931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55CF8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5A04BA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58D9A7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960ED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BC6E77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57F7C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259E9C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9F8504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8DA09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SHAA</w:t>
                  </w:r>
                </w:p>
              </w:tc>
              <w:tc>
                <w:tcPr>
                  <w:tcW w:w="592" w:type="pct"/>
                  <w:tcBorders>
                    <w:tl2br w:val="nil"/>
                    <w:tr2bl w:val="nil"/>
                  </w:tcBorders>
                  <w:vAlign w:val="center"/>
                </w:tcPr>
                <w:p w14:paraId="0B9A7A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CFFAAA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1D5570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6749D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3D9E4EB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596B0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E30D7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D4655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C14517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24EBFF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263BA8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椰油酰胺甲基MEA（CMMEA）</w:t>
                  </w:r>
                </w:p>
              </w:tc>
              <w:tc>
                <w:tcPr>
                  <w:tcW w:w="592" w:type="pct"/>
                  <w:tcBorders>
                    <w:tl2br w:val="nil"/>
                    <w:tr2bl w:val="nil"/>
                  </w:tcBorders>
                  <w:vAlign w:val="center"/>
                </w:tcPr>
                <w:p w14:paraId="72780AA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F63AB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ABD2D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41F21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51B6BC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D434C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E0E996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009C0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8E391E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B5EE28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F51E47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薄荷脑</w:t>
                  </w:r>
                </w:p>
              </w:tc>
              <w:tc>
                <w:tcPr>
                  <w:tcW w:w="592" w:type="pct"/>
                  <w:tcBorders>
                    <w:tl2br w:val="nil"/>
                    <w:tr2bl w:val="nil"/>
                  </w:tcBorders>
                  <w:vAlign w:val="center"/>
                </w:tcPr>
                <w:p w14:paraId="17E5846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855E75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9F0C6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57EF7B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A68F7E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FCBFE0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8CA4DB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D1336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E32DEB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AF015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97E11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OCT</w:t>
                  </w:r>
                </w:p>
              </w:tc>
              <w:tc>
                <w:tcPr>
                  <w:tcW w:w="592" w:type="pct"/>
                  <w:tcBorders>
                    <w:tl2br w:val="nil"/>
                    <w:tr2bl w:val="nil"/>
                  </w:tcBorders>
                  <w:vAlign w:val="center"/>
                </w:tcPr>
                <w:p w14:paraId="22CF4B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0FCA6CF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A78E5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1D884A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2BEA9D8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4D9F5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CEA87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7B2E1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6DC7C2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EF8698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711BE9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椰油酰水解燕麦蛋白钾</w:t>
                  </w:r>
                </w:p>
              </w:tc>
              <w:tc>
                <w:tcPr>
                  <w:tcW w:w="592" w:type="pct"/>
                  <w:tcBorders>
                    <w:tl2br w:val="nil"/>
                    <w:tr2bl w:val="nil"/>
                  </w:tcBorders>
                  <w:vAlign w:val="center"/>
                </w:tcPr>
                <w:p w14:paraId="0223EC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4B69F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B48410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34B69AA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CFEA9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C40BF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9D5EF2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80069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6ECCEE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BF0181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BC9A7C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50%苯扎氯胺</w:t>
                  </w:r>
                </w:p>
              </w:tc>
              <w:tc>
                <w:tcPr>
                  <w:tcW w:w="592" w:type="pct"/>
                  <w:tcBorders>
                    <w:tl2br w:val="nil"/>
                    <w:tr2bl w:val="nil"/>
                  </w:tcBorders>
                  <w:vAlign w:val="center"/>
                </w:tcPr>
                <w:p w14:paraId="7E88AB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74" w:type="pct"/>
                  <w:tcBorders>
                    <w:tl2br w:val="nil"/>
                    <w:tr2bl w:val="nil"/>
                  </w:tcBorders>
                  <w:vAlign w:val="center"/>
                </w:tcPr>
                <w:p w14:paraId="2E1D50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w:t>
                  </w:r>
                </w:p>
              </w:tc>
              <w:tc>
                <w:tcPr>
                  <w:tcW w:w="510" w:type="pct"/>
                  <w:tcBorders>
                    <w:tl2br w:val="nil"/>
                    <w:tr2bl w:val="nil"/>
                  </w:tcBorders>
                  <w:vAlign w:val="center"/>
                </w:tcPr>
                <w:p w14:paraId="7E8463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50g/瓶</w:t>
                  </w:r>
                </w:p>
              </w:tc>
              <w:tc>
                <w:tcPr>
                  <w:tcW w:w="410" w:type="pct"/>
                  <w:tcBorders>
                    <w:tl2br w:val="nil"/>
                    <w:tr2bl w:val="nil"/>
                  </w:tcBorders>
                  <w:vAlign w:val="center"/>
                </w:tcPr>
                <w:p w14:paraId="704A3D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A59C5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5A7E53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B0F828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2072C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79197B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53F63D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3A494D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煤焦油</w:t>
                  </w:r>
                </w:p>
              </w:tc>
              <w:tc>
                <w:tcPr>
                  <w:tcW w:w="592" w:type="pct"/>
                  <w:tcBorders>
                    <w:tl2br w:val="nil"/>
                    <w:tr2bl w:val="nil"/>
                  </w:tcBorders>
                  <w:vAlign w:val="center"/>
                </w:tcPr>
                <w:p w14:paraId="5D7855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085088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0478640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51623E2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B62C5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F1F2F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A5A1E0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820A4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135F20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7A704A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B7ECE7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二氯苯甲醇</w:t>
                  </w:r>
                </w:p>
              </w:tc>
              <w:tc>
                <w:tcPr>
                  <w:tcW w:w="592" w:type="pct"/>
                  <w:tcBorders>
                    <w:tl2br w:val="nil"/>
                    <w:tr2bl w:val="nil"/>
                  </w:tcBorders>
                  <w:vAlign w:val="center"/>
                </w:tcPr>
                <w:p w14:paraId="5BA69F8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C86503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959F2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8E674F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1A3650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4AFD18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23999E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B556A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B9EE6F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4866DF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49D2A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1，2-己二醇</w:t>
                  </w:r>
                </w:p>
              </w:tc>
              <w:tc>
                <w:tcPr>
                  <w:tcW w:w="592" w:type="pct"/>
                  <w:tcBorders>
                    <w:tl2br w:val="nil"/>
                    <w:tr2bl w:val="nil"/>
                  </w:tcBorders>
                  <w:vAlign w:val="center"/>
                </w:tcPr>
                <w:p w14:paraId="214D24B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4D912A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12A509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3969DD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50152C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65C987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0A1B39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DF8D8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1B3A91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EA3597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262EF0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对羟基苯乙酮</w:t>
                  </w:r>
                </w:p>
              </w:tc>
              <w:tc>
                <w:tcPr>
                  <w:tcW w:w="592" w:type="pct"/>
                  <w:tcBorders>
                    <w:tl2br w:val="nil"/>
                    <w:tr2bl w:val="nil"/>
                  </w:tcBorders>
                  <w:vAlign w:val="center"/>
                </w:tcPr>
                <w:p w14:paraId="5814038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E069BD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154DB2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D83868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35DB26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EFE482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2575F9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A11AD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17871B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9AFC59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CECFB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PCA锌</w:t>
                  </w:r>
                </w:p>
              </w:tc>
              <w:tc>
                <w:tcPr>
                  <w:tcW w:w="592" w:type="pct"/>
                  <w:tcBorders>
                    <w:tl2br w:val="nil"/>
                    <w:tr2bl w:val="nil"/>
                  </w:tcBorders>
                  <w:vAlign w:val="center"/>
                </w:tcPr>
                <w:p w14:paraId="545C6E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76526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5CF0C9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A1311F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9BEC8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5FF647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651579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54D9C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BC62C6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3CFDCC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CE3B5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樱桃香精（食品级）</w:t>
                  </w:r>
                </w:p>
              </w:tc>
              <w:tc>
                <w:tcPr>
                  <w:tcW w:w="592" w:type="pct"/>
                  <w:tcBorders>
                    <w:tl2br w:val="nil"/>
                    <w:tr2bl w:val="nil"/>
                  </w:tcBorders>
                  <w:vAlign w:val="center"/>
                </w:tcPr>
                <w:p w14:paraId="34E02C4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2155C3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62AFB6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4401F12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C1BD7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298DF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157C2A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80A78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9A60E8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9F3DC0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1B3674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山嵛醇</w:t>
                  </w:r>
                </w:p>
              </w:tc>
              <w:tc>
                <w:tcPr>
                  <w:tcW w:w="592" w:type="pct"/>
                  <w:tcBorders>
                    <w:tl2br w:val="nil"/>
                    <w:tr2bl w:val="nil"/>
                  </w:tcBorders>
                  <w:vAlign w:val="center"/>
                </w:tcPr>
                <w:p w14:paraId="2CFFB79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468B3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1395BF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14B949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63A6A2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8CCCB4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7720E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C8BD9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AE2EB9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82E5ADE">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A9D0A5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聚甘油-6辛酸酯</w:t>
                  </w:r>
                </w:p>
              </w:tc>
              <w:tc>
                <w:tcPr>
                  <w:tcW w:w="592" w:type="pct"/>
                  <w:tcBorders>
                    <w:tl2br w:val="nil"/>
                    <w:tr2bl w:val="nil"/>
                  </w:tcBorders>
                  <w:vAlign w:val="center"/>
                </w:tcPr>
                <w:p w14:paraId="5D9E48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F01A59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148C6C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08860FB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A634A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DBBF73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87DA9F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F309B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6B564C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72FD25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F7627F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苦参提取物</w:t>
                  </w:r>
                </w:p>
              </w:tc>
              <w:tc>
                <w:tcPr>
                  <w:tcW w:w="592" w:type="pct"/>
                  <w:tcBorders>
                    <w:tl2br w:val="nil"/>
                    <w:tr2bl w:val="nil"/>
                  </w:tcBorders>
                  <w:vAlign w:val="center"/>
                </w:tcPr>
                <w:p w14:paraId="401062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A40D8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CAC5D9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1008958">
                  <w:pPr>
                    <w:ind w:left="-105" w:leftChars="-50" w:right="-105" w:rightChars="-50"/>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22B7E7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B9369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B1F57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40130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89F69F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DFFCF8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3FB84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柠檬酸钠</w:t>
                  </w:r>
                </w:p>
              </w:tc>
              <w:tc>
                <w:tcPr>
                  <w:tcW w:w="592" w:type="pct"/>
                  <w:tcBorders>
                    <w:tl2br w:val="nil"/>
                    <w:tr2bl w:val="nil"/>
                  </w:tcBorders>
                  <w:vAlign w:val="center"/>
                </w:tcPr>
                <w:p w14:paraId="5106ACA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07E08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1066AF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33F2624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4F3CB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32160E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7CF75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2B8F7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0F104D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9D1FC9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26D14C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白蜂蜡</w:t>
                  </w:r>
                </w:p>
              </w:tc>
              <w:tc>
                <w:tcPr>
                  <w:tcW w:w="592" w:type="pct"/>
                  <w:tcBorders>
                    <w:tl2br w:val="nil"/>
                    <w:tr2bl w:val="nil"/>
                  </w:tcBorders>
                  <w:vAlign w:val="center"/>
                </w:tcPr>
                <w:p w14:paraId="751A16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7A2E8E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1D107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5C2AA8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D9055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281E9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C04EF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CCEBB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C0E1AE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20ED81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617A1D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AESA</w:t>
                  </w:r>
                </w:p>
              </w:tc>
              <w:tc>
                <w:tcPr>
                  <w:tcW w:w="592" w:type="pct"/>
                  <w:tcBorders>
                    <w:tl2br w:val="nil"/>
                    <w:tr2bl w:val="nil"/>
                  </w:tcBorders>
                  <w:vAlign w:val="center"/>
                </w:tcPr>
                <w:p w14:paraId="24049D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3977EA4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68AAD9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07F943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37D1A3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D4B3EA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54E34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D5E3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5AC042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19DA79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F802C8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乙二醇双硬脂酸酯</w:t>
                  </w:r>
                </w:p>
              </w:tc>
              <w:tc>
                <w:tcPr>
                  <w:tcW w:w="592" w:type="pct"/>
                  <w:tcBorders>
                    <w:tl2br w:val="nil"/>
                    <w:tr2bl w:val="nil"/>
                  </w:tcBorders>
                  <w:vAlign w:val="center"/>
                </w:tcPr>
                <w:p w14:paraId="3EB383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3FBC6D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EA8510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908922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05C34A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67199A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ACCA3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EA72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9BB120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618A3D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3B846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二棕榈酰氧乙基二甲基氯化铵</w:t>
                  </w:r>
                </w:p>
              </w:tc>
              <w:tc>
                <w:tcPr>
                  <w:tcW w:w="592" w:type="pct"/>
                  <w:tcBorders>
                    <w:tl2br w:val="nil"/>
                    <w:tr2bl w:val="nil"/>
                  </w:tcBorders>
                  <w:vAlign w:val="center"/>
                </w:tcPr>
                <w:p w14:paraId="036CBA8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23B7A3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BE27F4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1F95B20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D0931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93EBBC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C8105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B6C1A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335807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A7E9AD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93CEC5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苦参香精</w:t>
                  </w:r>
                </w:p>
              </w:tc>
              <w:tc>
                <w:tcPr>
                  <w:tcW w:w="592" w:type="pct"/>
                  <w:tcBorders>
                    <w:tl2br w:val="nil"/>
                    <w:tr2bl w:val="nil"/>
                  </w:tcBorders>
                  <w:vAlign w:val="center"/>
                </w:tcPr>
                <w:p w14:paraId="6027650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76CD9F9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17ED08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6488853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6C388D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7F73D6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0A424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6C49B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23E166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4AF271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34EB9B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98%苦参碱</w:t>
                  </w:r>
                </w:p>
              </w:tc>
              <w:tc>
                <w:tcPr>
                  <w:tcW w:w="592" w:type="pct"/>
                  <w:tcBorders>
                    <w:tl2br w:val="nil"/>
                    <w:tr2bl w:val="nil"/>
                  </w:tcBorders>
                  <w:vAlign w:val="center"/>
                </w:tcPr>
                <w:p w14:paraId="440DF2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CFF21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B904B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D5CA6C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BBF971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7EBDF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B18053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11C71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2F3214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52B371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F79BBA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APG2000</w:t>
                  </w:r>
                </w:p>
              </w:tc>
              <w:tc>
                <w:tcPr>
                  <w:tcW w:w="592" w:type="pct"/>
                  <w:tcBorders>
                    <w:tl2br w:val="nil"/>
                    <w:tr2bl w:val="nil"/>
                  </w:tcBorders>
                  <w:vAlign w:val="center"/>
                </w:tcPr>
                <w:p w14:paraId="55A874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143C0B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3D3457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5F37684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350631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38991D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6E58A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94742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AAF143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5BF13F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EA1944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积雪草苷</w:t>
                  </w:r>
                </w:p>
              </w:tc>
              <w:tc>
                <w:tcPr>
                  <w:tcW w:w="592" w:type="pct"/>
                  <w:tcBorders>
                    <w:tl2br w:val="nil"/>
                    <w:tr2bl w:val="nil"/>
                  </w:tcBorders>
                  <w:vAlign w:val="center"/>
                </w:tcPr>
                <w:p w14:paraId="2B60847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74" w:type="pct"/>
                  <w:tcBorders>
                    <w:tl2br w:val="nil"/>
                    <w:tr2bl w:val="nil"/>
                  </w:tcBorders>
                  <w:vAlign w:val="center"/>
                </w:tcPr>
                <w:p w14:paraId="47569B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w:t>
                  </w:r>
                </w:p>
              </w:tc>
              <w:tc>
                <w:tcPr>
                  <w:tcW w:w="510" w:type="pct"/>
                  <w:tcBorders>
                    <w:tl2br w:val="nil"/>
                    <w:tr2bl w:val="nil"/>
                  </w:tcBorders>
                  <w:vAlign w:val="center"/>
                </w:tcPr>
                <w:p w14:paraId="06D45F5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20g/瓶</w:t>
                  </w:r>
                </w:p>
              </w:tc>
              <w:tc>
                <w:tcPr>
                  <w:tcW w:w="410" w:type="pct"/>
                  <w:tcBorders>
                    <w:tl2br w:val="nil"/>
                    <w:tr2bl w:val="nil"/>
                  </w:tcBorders>
                  <w:vAlign w:val="center"/>
                </w:tcPr>
                <w:p w14:paraId="7C1BE16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BC7411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706A29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88567B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793BF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96EF30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C3A409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634640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PEG-8辛酸癸酸甘油酯</w:t>
                  </w:r>
                </w:p>
              </w:tc>
              <w:tc>
                <w:tcPr>
                  <w:tcW w:w="592" w:type="pct"/>
                  <w:tcBorders>
                    <w:tl2br w:val="nil"/>
                    <w:tr2bl w:val="nil"/>
                  </w:tcBorders>
                  <w:vAlign w:val="center"/>
                </w:tcPr>
                <w:p w14:paraId="20D045A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71E1392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372559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2E147C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8CF3D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39E34F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C002C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C7455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9CED49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52DE3A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6D32EC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30%月桂酰谷氨酸钠</w:t>
                  </w:r>
                </w:p>
              </w:tc>
              <w:tc>
                <w:tcPr>
                  <w:tcW w:w="592" w:type="pct"/>
                  <w:tcBorders>
                    <w:tl2br w:val="nil"/>
                    <w:tr2bl w:val="nil"/>
                  </w:tcBorders>
                  <w:vAlign w:val="center"/>
                </w:tcPr>
                <w:p w14:paraId="71D18D2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29F07E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5C74A6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9B7ED4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6B22A9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2E807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8C191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52FC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884704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E60F540">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06EC9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紫草提取物</w:t>
                  </w:r>
                </w:p>
              </w:tc>
              <w:tc>
                <w:tcPr>
                  <w:tcW w:w="592" w:type="pct"/>
                  <w:tcBorders>
                    <w:tl2br w:val="nil"/>
                    <w:tr2bl w:val="nil"/>
                  </w:tcBorders>
                  <w:vAlign w:val="center"/>
                </w:tcPr>
                <w:p w14:paraId="6D59E9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B76837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94C592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1kg/袋</w:t>
                  </w:r>
                </w:p>
              </w:tc>
              <w:tc>
                <w:tcPr>
                  <w:tcW w:w="410" w:type="pct"/>
                  <w:tcBorders>
                    <w:tl2br w:val="nil"/>
                    <w:tr2bl w:val="nil"/>
                  </w:tcBorders>
                  <w:vAlign w:val="center"/>
                </w:tcPr>
                <w:p w14:paraId="7F81280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94EC7D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4706C2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55680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1F469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70ACA4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B78DD3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BD987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聚丙烯酸钠接枝淀粉-PEG/PPG/聚丁二醇-8/5/3甘油</w:t>
                  </w:r>
                </w:p>
              </w:tc>
              <w:tc>
                <w:tcPr>
                  <w:tcW w:w="592" w:type="pct"/>
                  <w:tcBorders>
                    <w:tl2br w:val="nil"/>
                    <w:tr2bl w:val="nil"/>
                  </w:tcBorders>
                  <w:vAlign w:val="center"/>
                </w:tcPr>
                <w:p w14:paraId="0D07E3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67B80E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4E5C9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7ED7D30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1DD98C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B36EA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0FB1A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CD5C3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BC4B49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315C86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52684F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聚季铵盐-51</w:t>
                  </w:r>
                </w:p>
              </w:tc>
              <w:tc>
                <w:tcPr>
                  <w:tcW w:w="592" w:type="pct"/>
                  <w:tcBorders>
                    <w:tl2br w:val="nil"/>
                    <w:tr2bl w:val="nil"/>
                  </w:tcBorders>
                  <w:vAlign w:val="center"/>
                </w:tcPr>
                <w:p w14:paraId="1990A2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4306275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0081112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263E885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9F681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17786B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76054C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A68E3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332540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409FFC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8F53F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GS100</w:t>
                  </w:r>
                </w:p>
              </w:tc>
              <w:tc>
                <w:tcPr>
                  <w:tcW w:w="592" w:type="pct"/>
                  <w:tcBorders>
                    <w:tl2br w:val="nil"/>
                    <w:tr2bl w:val="nil"/>
                  </w:tcBorders>
                  <w:vAlign w:val="center"/>
                </w:tcPr>
                <w:p w14:paraId="30CD98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21AABA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B22B96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6DBC7C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A9200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199FFB8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D8D893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0D33A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6B4EC2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D4B55A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F25318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双-山嵛醇/异硬脂醇/植物甾醇二聚亚油醇二聚亚油酸酯</w:t>
                  </w:r>
                </w:p>
              </w:tc>
              <w:tc>
                <w:tcPr>
                  <w:tcW w:w="592" w:type="pct"/>
                  <w:tcBorders>
                    <w:tl2br w:val="nil"/>
                    <w:tr2bl w:val="nil"/>
                  </w:tcBorders>
                  <w:vAlign w:val="center"/>
                </w:tcPr>
                <w:p w14:paraId="061846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B4EAA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47006F2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3341582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776E94A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6DA5A9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256752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3BA66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4F32D9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939128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8F7C5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肉豆蔻酸肉豆蔻酯（MM）</w:t>
                  </w:r>
                </w:p>
              </w:tc>
              <w:tc>
                <w:tcPr>
                  <w:tcW w:w="592" w:type="pct"/>
                  <w:tcBorders>
                    <w:tl2br w:val="nil"/>
                    <w:tr2bl w:val="nil"/>
                  </w:tcBorders>
                  <w:vAlign w:val="center"/>
                </w:tcPr>
                <w:p w14:paraId="0B40770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765C25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4C739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BBAB96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906FD7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197680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E1FE66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8864E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399CB1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B6AEE5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8B11BB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肉豆蔻酸异丙酯</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IPM</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160A498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7968935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326D895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4769994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44C0FD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AE6E4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89DB5E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20A48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AED23F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0D19BE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3D281C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PEG-75</w:t>
                  </w:r>
                </w:p>
              </w:tc>
              <w:tc>
                <w:tcPr>
                  <w:tcW w:w="592" w:type="pct"/>
                  <w:tcBorders>
                    <w:tl2br w:val="nil"/>
                    <w:tr2bl w:val="nil"/>
                  </w:tcBorders>
                  <w:vAlign w:val="center"/>
                </w:tcPr>
                <w:p w14:paraId="61267D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E6D943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633A81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747F4B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FE2D09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6DD855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614FBA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E0EA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2CB293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C06A5E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3AA382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甘油三（乙基己酸）酯</w:t>
                  </w:r>
                </w:p>
              </w:tc>
              <w:tc>
                <w:tcPr>
                  <w:tcW w:w="592" w:type="pct"/>
                  <w:tcBorders>
                    <w:tl2br w:val="nil"/>
                    <w:tr2bl w:val="nil"/>
                  </w:tcBorders>
                  <w:vAlign w:val="center"/>
                </w:tcPr>
                <w:p w14:paraId="555BC31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193293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A8502F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038C9C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501F125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833646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170B92A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5E61E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7BD578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22BFF0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747A62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聚氨酯-10</w:t>
                  </w:r>
                </w:p>
              </w:tc>
              <w:tc>
                <w:tcPr>
                  <w:tcW w:w="592" w:type="pct"/>
                  <w:tcBorders>
                    <w:tl2br w:val="nil"/>
                    <w:tr2bl w:val="nil"/>
                  </w:tcBorders>
                  <w:vAlign w:val="center"/>
                </w:tcPr>
                <w:p w14:paraId="71DB46A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70DEEC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32F74E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AE630F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4DDDA37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D8408A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C09EE2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94BE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199F9C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0D6E52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CC2D68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PEG-7甘油椰油酸酯</w:t>
                  </w:r>
                </w:p>
              </w:tc>
              <w:tc>
                <w:tcPr>
                  <w:tcW w:w="592" w:type="pct"/>
                  <w:tcBorders>
                    <w:tl2br w:val="nil"/>
                    <w:tr2bl w:val="nil"/>
                  </w:tcBorders>
                  <w:vAlign w:val="center"/>
                </w:tcPr>
                <w:p w14:paraId="56B9A5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3AF742D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7602A50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57FE8B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442D1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7D7D76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ED5339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AEB56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912755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FB0627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07560C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乳木果油</w:t>
                  </w:r>
                </w:p>
              </w:tc>
              <w:tc>
                <w:tcPr>
                  <w:tcW w:w="592" w:type="pct"/>
                  <w:tcBorders>
                    <w:tl2br w:val="nil"/>
                    <w:tr2bl w:val="nil"/>
                  </w:tcBorders>
                  <w:vAlign w:val="center"/>
                </w:tcPr>
                <w:p w14:paraId="29510B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688C81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7D3CDE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500g/袋</w:t>
                  </w:r>
                </w:p>
              </w:tc>
              <w:tc>
                <w:tcPr>
                  <w:tcW w:w="410" w:type="pct"/>
                  <w:tcBorders>
                    <w:tl2br w:val="nil"/>
                    <w:tr2bl w:val="nil"/>
                  </w:tcBorders>
                  <w:vAlign w:val="center"/>
                </w:tcPr>
                <w:p w14:paraId="27907BF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7C7F12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95BD3B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80866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C9EE7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B51D81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5B736B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E9D16B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氯咪巴唑</w:t>
                  </w:r>
                </w:p>
              </w:tc>
              <w:tc>
                <w:tcPr>
                  <w:tcW w:w="592" w:type="pct"/>
                  <w:tcBorders>
                    <w:tl2br w:val="nil"/>
                    <w:tr2bl w:val="nil"/>
                  </w:tcBorders>
                  <w:vAlign w:val="center"/>
                </w:tcPr>
                <w:p w14:paraId="2FB4403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46F1A76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2055C96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2244663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固态</w:t>
                  </w:r>
                </w:p>
              </w:tc>
              <w:tc>
                <w:tcPr>
                  <w:tcW w:w="452" w:type="pct"/>
                  <w:tcBorders>
                    <w:tl2br w:val="nil"/>
                    <w:tr2bl w:val="nil"/>
                  </w:tcBorders>
                  <w:vAlign w:val="center"/>
                </w:tcPr>
                <w:p w14:paraId="4CEFCE6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150D02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3AD962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63BA5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F97C34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7C8B00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A7A499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己脒定二羟乙基磺酸盐（HP100）</w:t>
                  </w:r>
                </w:p>
              </w:tc>
              <w:tc>
                <w:tcPr>
                  <w:tcW w:w="592" w:type="pct"/>
                  <w:tcBorders>
                    <w:tl2br w:val="nil"/>
                    <w:tr2bl w:val="nil"/>
                  </w:tcBorders>
                  <w:vAlign w:val="center"/>
                </w:tcPr>
                <w:p w14:paraId="64A093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3C37BB3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07A79CA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41C1DB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992F97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9E117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6AE373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1ACAB9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EA10D4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BAC0AB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01AFB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乳化硅油（7137）</w:t>
                  </w:r>
                </w:p>
              </w:tc>
              <w:tc>
                <w:tcPr>
                  <w:tcW w:w="592" w:type="pct"/>
                  <w:tcBorders>
                    <w:tl2br w:val="nil"/>
                    <w:tr2bl w:val="nil"/>
                  </w:tcBorders>
                  <w:vAlign w:val="center"/>
                </w:tcPr>
                <w:p w14:paraId="180D8A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5564529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3589674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6DCFE53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40E327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2A0984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847B05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64AA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6FEDF3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9B4F16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8FE74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聚二甲基硅氧烷SF5</w:t>
                  </w:r>
                </w:p>
              </w:tc>
              <w:tc>
                <w:tcPr>
                  <w:tcW w:w="592" w:type="pct"/>
                  <w:tcBorders>
                    <w:tl2br w:val="nil"/>
                    <w:tr2bl w:val="nil"/>
                  </w:tcBorders>
                  <w:vAlign w:val="center"/>
                </w:tcPr>
                <w:p w14:paraId="15907EF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50F20E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3D7DE3E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2816E49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E62A40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E013A1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8401C2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3D61F4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07D00D9">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7ACC9D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9BB134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D5和聚二甲基硅氧烷/乙烯基聚二甲基硅氧烷交联聚合物</w:t>
                  </w:r>
                </w:p>
              </w:tc>
              <w:tc>
                <w:tcPr>
                  <w:tcW w:w="592" w:type="pct"/>
                  <w:tcBorders>
                    <w:tl2br w:val="nil"/>
                    <w:tr2bl w:val="nil"/>
                  </w:tcBorders>
                  <w:vAlign w:val="center"/>
                </w:tcPr>
                <w:p w14:paraId="1B6BDB2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w:t>
                  </w:r>
                </w:p>
              </w:tc>
              <w:tc>
                <w:tcPr>
                  <w:tcW w:w="574" w:type="pct"/>
                  <w:tcBorders>
                    <w:tl2br w:val="nil"/>
                    <w:tr2bl w:val="nil"/>
                  </w:tcBorders>
                  <w:vAlign w:val="center"/>
                </w:tcPr>
                <w:p w14:paraId="39F7244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w:t>
                  </w:r>
                </w:p>
              </w:tc>
              <w:tc>
                <w:tcPr>
                  <w:tcW w:w="510" w:type="pct"/>
                  <w:tcBorders>
                    <w:tl2br w:val="nil"/>
                    <w:tr2bl w:val="nil"/>
                  </w:tcBorders>
                  <w:vAlign w:val="center"/>
                </w:tcPr>
                <w:p w14:paraId="67C9375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2kg/瓶</w:t>
                  </w:r>
                </w:p>
              </w:tc>
              <w:tc>
                <w:tcPr>
                  <w:tcW w:w="410" w:type="pct"/>
                  <w:tcBorders>
                    <w:tl2br w:val="nil"/>
                    <w:tr2bl w:val="nil"/>
                  </w:tcBorders>
                  <w:vAlign w:val="center"/>
                </w:tcPr>
                <w:p w14:paraId="79A9061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6C6E1C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34EA345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ACE0F0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D2DC5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743563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0F19B5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45FA7B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黄柏提取液</w:t>
                  </w:r>
                </w:p>
              </w:tc>
              <w:tc>
                <w:tcPr>
                  <w:tcW w:w="592" w:type="pct"/>
                  <w:tcBorders>
                    <w:tl2br w:val="nil"/>
                    <w:tr2bl w:val="nil"/>
                  </w:tcBorders>
                  <w:vAlign w:val="center"/>
                </w:tcPr>
                <w:p w14:paraId="752FECE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A3E06D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5ABCA37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7C86B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6C90C1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042B9CA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DA273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6C48A4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70BB902">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C75CD8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CB347C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1%皮傲宁（季铵盐-73）</w:t>
                  </w:r>
                </w:p>
              </w:tc>
              <w:tc>
                <w:tcPr>
                  <w:tcW w:w="592" w:type="pct"/>
                  <w:tcBorders>
                    <w:tl2br w:val="nil"/>
                    <w:tr2bl w:val="nil"/>
                  </w:tcBorders>
                  <w:vAlign w:val="center"/>
                </w:tcPr>
                <w:p w14:paraId="44B8834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6197D83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17EF03D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040853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C2B584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9E617E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705733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EF63A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13F941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74BF8A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5284D4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甘草酸二钾</w:t>
                  </w:r>
                </w:p>
              </w:tc>
              <w:tc>
                <w:tcPr>
                  <w:tcW w:w="592" w:type="pct"/>
                  <w:tcBorders>
                    <w:tl2br w:val="nil"/>
                    <w:tr2bl w:val="nil"/>
                  </w:tcBorders>
                  <w:vAlign w:val="center"/>
                </w:tcPr>
                <w:p w14:paraId="5E1EDF2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74" w:type="pct"/>
                  <w:tcBorders>
                    <w:tl2br w:val="nil"/>
                    <w:tr2bl w:val="nil"/>
                  </w:tcBorders>
                  <w:vAlign w:val="center"/>
                </w:tcPr>
                <w:p w14:paraId="6EFA8EC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w:t>
                  </w:r>
                </w:p>
              </w:tc>
              <w:tc>
                <w:tcPr>
                  <w:tcW w:w="510" w:type="pct"/>
                  <w:tcBorders>
                    <w:tl2br w:val="nil"/>
                    <w:tr2bl w:val="nil"/>
                  </w:tcBorders>
                  <w:vAlign w:val="center"/>
                </w:tcPr>
                <w:p w14:paraId="5566A28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200g/瓶</w:t>
                  </w:r>
                </w:p>
              </w:tc>
              <w:tc>
                <w:tcPr>
                  <w:tcW w:w="410" w:type="pct"/>
                  <w:tcBorders>
                    <w:tl2br w:val="nil"/>
                    <w:tr2bl w:val="nil"/>
                  </w:tcBorders>
                  <w:vAlign w:val="center"/>
                </w:tcPr>
                <w:p w14:paraId="0C7863C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127CEA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DB699F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CFB3D5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58A1B1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971B08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EEAD59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FE0679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格莱可因</w:t>
                  </w:r>
                </w:p>
              </w:tc>
              <w:tc>
                <w:tcPr>
                  <w:tcW w:w="592" w:type="pct"/>
                  <w:tcBorders>
                    <w:tl2br w:val="nil"/>
                    <w:tr2bl w:val="nil"/>
                  </w:tcBorders>
                  <w:vAlign w:val="center"/>
                </w:tcPr>
                <w:p w14:paraId="56B26C4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5FA3FCE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62BC62B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100g/袋</w:t>
                  </w:r>
                </w:p>
              </w:tc>
              <w:tc>
                <w:tcPr>
                  <w:tcW w:w="410" w:type="pct"/>
                  <w:tcBorders>
                    <w:tl2br w:val="nil"/>
                    <w:tr2bl w:val="nil"/>
                  </w:tcBorders>
                  <w:vAlign w:val="center"/>
                </w:tcPr>
                <w:p w14:paraId="7D3D804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2A94A15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A84425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C108D4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1569C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BC81AE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6D7A4A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79D583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咖啡色素</w:t>
                  </w:r>
                </w:p>
              </w:tc>
              <w:tc>
                <w:tcPr>
                  <w:tcW w:w="592" w:type="pct"/>
                  <w:tcBorders>
                    <w:tl2br w:val="nil"/>
                    <w:tr2bl w:val="nil"/>
                  </w:tcBorders>
                  <w:vAlign w:val="center"/>
                </w:tcPr>
                <w:p w14:paraId="1A27C98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74" w:type="pct"/>
                  <w:tcBorders>
                    <w:tl2br w:val="nil"/>
                    <w:tr2bl w:val="nil"/>
                  </w:tcBorders>
                  <w:vAlign w:val="center"/>
                </w:tcPr>
                <w:p w14:paraId="7452C5A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w:t>
                  </w:r>
                </w:p>
              </w:tc>
              <w:tc>
                <w:tcPr>
                  <w:tcW w:w="510" w:type="pct"/>
                  <w:tcBorders>
                    <w:tl2br w:val="nil"/>
                    <w:tr2bl w:val="nil"/>
                  </w:tcBorders>
                  <w:vAlign w:val="center"/>
                </w:tcPr>
                <w:p w14:paraId="64240AA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100g/瓶</w:t>
                  </w:r>
                </w:p>
              </w:tc>
              <w:tc>
                <w:tcPr>
                  <w:tcW w:w="410" w:type="pct"/>
                  <w:tcBorders>
                    <w:tl2br w:val="nil"/>
                    <w:tr2bl w:val="nil"/>
                  </w:tcBorders>
                  <w:vAlign w:val="center"/>
                </w:tcPr>
                <w:p w14:paraId="0F91DE1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68EF5D9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391288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37F8FFF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1B387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7965C1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62617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3AF48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PR-7p</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聚季铵盐-7</w:t>
                  </w:r>
                  <w:r>
                    <w:rPr>
                      <w:rFonts w:hint="eastAsia"/>
                      <w:color w:val="000000" w:themeColor="text1"/>
                      <w:kern w:val="0"/>
                      <w:szCs w:val="21"/>
                      <w14:textFill>
                        <w14:solidFill>
                          <w14:schemeClr w14:val="tx1"/>
                        </w14:solidFill>
                      </w14:textFill>
                    </w:rPr>
                    <w:t>）</w:t>
                  </w:r>
                </w:p>
              </w:tc>
              <w:tc>
                <w:tcPr>
                  <w:tcW w:w="592" w:type="pct"/>
                  <w:tcBorders>
                    <w:tl2br w:val="nil"/>
                    <w:tr2bl w:val="nil"/>
                  </w:tcBorders>
                  <w:vAlign w:val="center"/>
                </w:tcPr>
                <w:p w14:paraId="4041535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0BB93A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669F28C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500/瓶</w:t>
                  </w:r>
                </w:p>
              </w:tc>
              <w:tc>
                <w:tcPr>
                  <w:tcW w:w="410" w:type="pct"/>
                  <w:tcBorders>
                    <w:tl2br w:val="nil"/>
                    <w:tr2bl w:val="nil"/>
                  </w:tcBorders>
                  <w:vAlign w:val="center"/>
                </w:tcPr>
                <w:p w14:paraId="0078582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163351E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5671309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0D3E496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0E0A5D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93E6D3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2B019B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F8F811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K12-A</w:t>
                  </w:r>
                </w:p>
              </w:tc>
              <w:tc>
                <w:tcPr>
                  <w:tcW w:w="592" w:type="pct"/>
                  <w:tcBorders>
                    <w:tl2br w:val="nil"/>
                    <w:tr2bl w:val="nil"/>
                  </w:tcBorders>
                  <w:vAlign w:val="center"/>
                </w:tcPr>
                <w:p w14:paraId="06565E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024350E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4DFB29A5">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63D4838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792B59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49BF217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281473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47CB87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71259D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E552AE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E53483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SCE润肤剂(二(PPG-2 肉豆蔻油醇聚醚-10)己二酸酯)</w:t>
                  </w:r>
                </w:p>
              </w:tc>
              <w:tc>
                <w:tcPr>
                  <w:tcW w:w="592" w:type="pct"/>
                  <w:tcBorders>
                    <w:tl2br w:val="nil"/>
                    <w:tr2bl w:val="nil"/>
                  </w:tcBorders>
                  <w:vAlign w:val="center"/>
                </w:tcPr>
                <w:p w14:paraId="01B33CB6">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74" w:type="pct"/>
                  <w:tcBorders>
                    <w:tl2br w:val="nil"/>
                    <w:tr2bl w:val="nil"/>
                  </w:tcBorders>
                  <w:vAlign w:val="center"/>
                </w:tcPr>
                <w:p w14:paraId="4F029BD4">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w:t>
                  </w:r>
                </w:p>
              </w:tc>
              <w:tc>
                <w:tcPr>
                  <w:tcW w:w="510" w:type="pct"/>
                  <w:tcBorders>
                    <w:tl2br w:val="nil"/>
                    <w:tr2bl w:val="nil"/>
                  </w:tcBorders>
                  <w:vAlign w:val="center"/>
                </w:tcPr>
                <w:p w14:paraId="2EA37582">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1kg/瓶</w:t>
                  </w:r>
                </w:p>
              </w:tc>
              <w:tc>
                <w:tcPr>
                  <w:tcW w:w="410" w:type="pct"/>
                  <w:tcBorders>
                    <w:tl2br w:val="nil"/>
                    <w:tr2bl w:val="nil"/>
                  </w:tcBorders>
                  <w:vAlign w:val="center"/>
                </w:tcPr>
                <w:p w14:paraId="3BD3DD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98F471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6C20BF7C">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5C432B6F">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256463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3C5F450">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B3AF6C8">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4F5E44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月桂酸异戊酯</w:t>
                  </w:r>
                </w:p>
              </w:tc>
              <w:tc>
                <w:tcPr>
                  <w:tcW w:w="592" w:type="pct"/>
                  <w:tcBorders>
                    <w:tl2br w:val="nil"/>
                    <w:tr2bl w:val="nil"/>
                  </w:tcBorders>
                  <w:vAlign w:val="center"/>
                </w:tcPr>
                <w:p w14:paraId="355B15B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64E8DEFE">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3DD261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31522019">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288A3E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73E0D02B">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C7F9E9D">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A63A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9AC74E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D410577">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5C465E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PG-1(PPG-辛基醚)</w:t>
                  </w:r>
                </w:p>
              </w:tc>
              <w:tc>
                <w:tcPr>
                  <w:tcW w:w="592" w:type="pct"/>
                  <w:tcBorders>
                    <w:tl2br w:val="nil"/>
                    <w:tr2bl w:val="nil"/>
                  </w:tcBorders>
                  <w:vAlign w:val="center"/>
                </w:tcPr>
                <w:p w14:paraId="04C711D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74" w:type="pct"/>
                  <w:tcBorders>
                    <w:tl2br w:val="nil"/>
                    <w:tr2bl w:val="nil"/>
                  </w:tcBorders>
                  <w:vAlign w:val="center"/>
                </w:tcPr>
                <w:p w14:paraId="1354DED3">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w:t>
                  </w:r>
                </w:p>
              </w:tc>
              <w:tc>
                <w:tcPr>
                  <w:tcW w:w="510" w:type="pct"/>
                  <w:tcBorders>
                    <w:tl2br w:val="nil"/>
                    <w:tr2bl w:val="nil"/>
                  </w:tcBorders>
                  <w:vAlign w:val="center"/>
                </w:tcPr>
                <w:p w14:paraId="35517D40">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500g/瓶</w:t>
                  </w:r>
                </w:p>
              </w:tc>
              <w:tc>
                <w:tcPr>
                  <w:tcW w:w="410" w:type="pct"/>
                  <w:tcBorders>
                    <w:tl2br w:val="nil"/>
                    <w:tr2bl w:val="nil"/>
                  </w:tcBorders>
                  <w:vAlign w:val="center"/>
                </w:tcPr>
                <w:p w14:paraId="65030A27">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液态</w:t>
                  </w:r>
                </w:p>
              </w:tc>
              <w:tc>
                <w:tcPr>
                  <w:tcW w:w="452" w:type="pct"/>
                  <w:tcBorders>
                    <w:tl2br w:val="nil"/>
                    <w:tr2bl w:val="nil"/>
                  </w:tcBorders>
                  <w:vAlign w:val="center"/>
                </w:tcPr>
                <w:p w14:paraId="24599FFA">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研发小试</w:t>
                  </w:r>
                </w:p>
              </w:tc>
              <w:tc>
                <w:tcPr>
                  <w:tcW w:w="418" w:type="pct"/>
                  <w:tcBorders>
                    <w:tl2br w:val="nil"/>
                    <w:tr2bl w:val="nil"/>
                  </w:tcBorders>
                  <w:vAlign w:val="center"/>
                </w:tcPr>
                <w:p w14:paraId="23E8B3C8">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外购</w:t>
                  </w:r>
                </w:p>
              </w:tc>
              <w:tc>
                <w:tcPr>
                  <w:tcW w:w="439" w:type="pct"/>
                  <w:tcBorders>
                    <w:tl2br w:val="nil"/>
                    <w:tr2bl w:val="nil"/>
                  </w:tcBorders>
                  <w:vAlign w:val="center"/>
                </w:tcPr>
                <w:p w14:paraId="4B65D991">
                  <w:pPr>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研发实验室</w:t>
                  </w:r>
                </w:p>
              </w:tc>
            </w:tr>
            <w:tr w14:paraId="71AF87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1553268">
                  <w:pPr>
                    <w:ind w:left="-105" w:leftChars="-50" w:right="-105" w:rightChars="-50"/>
                    <w:jc w:val="center"/>
                    <w:rPr>
                      <w:color w:val="000000" w:themeColor="text1"/>
                      <w:szCs w:val="21"/>
                      <w14:textFill>
                        <w14:solidFill>
                          <w14:schemeClr w14:val="tx1"/>
                        </w14:solidFill>
                      </w14:textFill>
                    </w:rPr>
                  </w:pPr>
                </w:p>
              </w:tc>
              <w:tc>
                <w:tcPr>
                  <w:tcW w:w="373" w:type="pct"/>
                  <w:vMerge w:val="restart"/>
                  <w:tcBorders>
                    <w:tl2br w:val="nil"/>
                    <w:tr2bl w:val="nil"/>
                  </w:tcBorders>
                  <w:vAlign w:val="center"/>
                </w:tcPr>
                <w:p w14:paraId="7F803BF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质量检验实验室</w:t>
                  </w:r>
                </w:p>
              </w:tc>
              <w:tc>
                <w:tcPr>
                  <w:tcW w:w="1001" w:type="pct"/>
                  <w:tcBorders>
                    <w:tl2br w:val="nil"/>
                    <w:tr2bl w:val="nil"/>
                  </w:tcBorders>
                  <w:vAlign w:val="center"/>
                </w:tcPr>
                <w:p w14:paraId="5F9B872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氯化钠</w:t>
                  </w:r>
                </w:p>
              </w:tc>
              <w:tc>
                <w:tcPr>
                  <w:tcW w:w="592" w:type="pct"/>
                  <w:tcBorders>
                    <w:tl2br w:val="nil"/>
                    <w:tr2bl w:val="nil"/>
                  </w:tcBorders>
                  <w:vAlign w:val="center"/>
                </w:tcPr>
                <w:p w14:paraId="104A0EE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2000g</w:t>
                  </w:r>
                </w:p>
              </w:tc>
              <w:tc>
                <w:tcPr>
                  <w:tcW w:w="574" w:type="pct"/>
                  <w:tcBorders>
                    <w:tl2br w:val="nil"/>
                    <w:tr2bl w:val="nil"/>
                  </w:tcBorders>
                  <w:vAlign w:val="center"/>
                </w:tcPr>
                <w:p w14:paraId="6254C79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4CA024C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7AED67D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7AFB84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CDC593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FC54C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658D80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B6EC1A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A92319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E814FD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吐温80</w:t>
                  </w:r>
                </w:p>
              </w:tc>
              <w:tc>
                <w:tcPr>
                  <w:tcW w:w="592" w:type="pct"/>
                  <w:tcBorders>
                    <w:tl2br w:val="nil"/>
                    <w:tr2bl w:val="nil"/>
                  </w:tcBorders>
                  <w:vAlign w:val="center"/>
                </w:tcPr>
                <w:p w14:paraId="5619E00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2000g</w:t>
                  </w:r>
                </w:p>
              </w:tc>
              <w:tc>
                <w:tcPr>
                  <w:tcW w:w="574" w:type="pct"/>
                  <w:tcBorders>
                    <w:tl2br w:val="nil"/>
                    <w:tr2bl w:val="nil"/>
                  </w:tcBorders>
                  <w:vAlign w:val="center"/>
                </w:tcPr>
                <w:p w14:paraId="33689AF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6D00F76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2FC0E2E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6A4BD0F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171AF57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099E42D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9194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E0CD13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7B2F445">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B75073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氯化钠蛋白胨缓冲液</w:t>
                  </w:r>
                </w:p>
              </w:tc>
              <w:tc>
                <w:tcPr>
                  <w:tcW w:w="592" w:type="pct"/>
                  <w:tcBorders>
                    <w:tl2br w:val="nil"/>
                    <w:tr2bl w:val="nil"/>
                  </w:tcBorders>
                  <w:vAlign w:val="center"/>
                </w:tcPr>
                <w:p w14:paraId="3D51DDC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2000g</w:t>
                  </w:r>
                </w:p>
              </w:tc>
              <w:tc>
                <w:tcPr>
                  <w:tcW w:w="574" w:type="pct"/>
                  <w:tcBorders>
                    <w:tl2br w:val="nil"/>
                    <w:tr2bl w:val="nil"/>
                  </w:tcBorders>
                  <w:vAlign w:val="center"/>
                </w:tcPr>
                <w:p w14:paraId="37FA520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0403E98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42CF2F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5C29FA1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2F778C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145E360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A3EA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9F4388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587A37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A3AB82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虎红琼脂</w:t>
                  </w:r>
                </w:p>
              </w:tc>
              <w:tc>
                <w:tcPr>
                  <w:tcW w:w="592" w:type="pct"/>
                  <w:tcBorders>
                    <w:tl2br w:val="nil"/>
                    <w:tr2bl w:val="nil"/>
                  </w:tcBorders>
                  <w:vAlign w:val="center"/>
                </w:tcPr>
                <w:p w14:paraId="61981BB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4A817D3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1541694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5EA154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27B590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2444BC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49E6B62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54B51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7F76B7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FC12CE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CE0008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R2A琼脂培养基</w:t>
                  </w:r>
                </w:p>
              </w:tc>
              <w:tc>
                <w:tcPr>
                  <w:tcW w:w="592" w:type="pct"/>
                  <w:tcBorders>
                    <w:tl2br w:val="nil"/>
                    <w:tr2bl w:val="nil"/>
                  </w:tcBorders>
                  <w:vAlign w:val="center"/>
                </w:tcPr>
                <w:p w14:paraId="1CDE593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6A1975C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7BC4FA1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0A34E99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03552D9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2A48E71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16AA5D6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21FA62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19E7E1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6EFBC9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D94200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营养琼脂</w:t>
                  </w:r>
                </w:p>
              </w:tc>
              <w:tc>
                <w:tcPr>
                  <w:tcW w:w="592" w:type="pct"/>
                  <w:tcBorders>
                    <w:tl2br w:val="nil"/>
                    <w:tr2bl w:val="nil"/>
                  </w:tcBorders>
                  <w:vAlign w:val="center"/>
                </w:tcPr>
                <w:p w14:paraId="0BAA81B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2DB230E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5869856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E8BAC5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2C98B24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21EE69F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950BA8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150FF7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404F25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AD275F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E6C9B8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葡萄糖肉汤</w:t>
                  </w:r>
                </w:p>
              </w:tc>
              <w:tc>
                <w:tcPr>
                  <w:tcW w:w="592" w:type="pct"/>
                  <w:tcBorders>
                    <w:tl2br w:val="nil"/>
                    <w:tr2bl w:val="nil"/>
                  </w:tcBorders>
                  <w:vAlign w:val="center"/>
                </w:tcPr>
                <w:p w14:paraId="7247CDC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530223B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4BD1F0B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B58969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27B2C5B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7EF19E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E57C01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96439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0729F9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DD06A5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D3D1A9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SCDLP液体培养基</w:t>
                  </w:r>
                </w:p>
              </w:tc>
              <w:tc>
                <w:tcPr>
                  <w:tcW w:w="592" w:type="pct"/>
                  <w:tcBorders>
                    <w:tl2br w:val="nil"/>
                    <w:tr2bl w:val="nil"/>
                  </w:tcBorders>
                  <w:vAlign w:val="center"/>
                </w:tcPr>
                <w:p w14:paraId="5C9A7D2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1BB0790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7108EF3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FB6AAA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DB9994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4F3357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3F8815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D2318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15B921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84AC52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9F5025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沙氏琼脂培养基</w:t>
                  </w:r>
                </w:p>
              </w:tc>
              <w:tc>
                <w:tcPr>
                  <w:tcW w:w="592" w:type="pct"/>
                  <w:tcBorders>
                    <w:tl2br w:val="nil"/>
                    <w:tr2bl w:val="nil"/>
                  </w:tcBorders>
                  <w:vAlign w:val="center"/>
                </w:tcPr>
                <w:p w14:paraId="1F63169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16CFB4E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1F89DF1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48B7E21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341618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E32475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78BF92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AA8D1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37DE8D3">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A7ED79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2EB5433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乳糖胆盐发酵管</w:t>
                  </w:r>
                </w:p>
              </w:tc>
              <w:tc>
                <w:tcPr>
                  <w:tcW w:w="592" w:type="pct"/>
                  <w:tcBorders>
                    <w:tl2br w:val="nil"/>
                    <w:tr2bl w:val="nil"/>
                  </w:tcBorders>
                  <w:vAlign w:val="center"/>
                </w:tcPr>
                <w:p w14:paraId="1021556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4000g</w:t>
                  </w:r>
                </w:p>
              </w:tc>
              <w:tc>
                <w:tcPr>
                  <w:tcW w:w="574" w:type="pct"/>
                  <w:tcBorders>
                    <w:tl2br w:val="nil"/>
                    <w:tr2bl w:val="nil"/>
                  </w:tcBorders>
                  <w:vAlign w:val="center"/>
                </w:tcPr>
                <w:p w14:paraId="71D1849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10" w:type="pct"/>
                  <w:tcBorders>
                    <w:tl2br w:val="nil"/>
                    <w:tr2bl w:val="nil"/>
                  </w:tcBorders>
                  <w:vAlign w:val="center"/>
                </w:tcPr>
                <w:p w14:paraId="2BCEC89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7C3809B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固体</w:t>
                  </w:r>
                </w:p>
              </w:tc>
              <w:tc>
                <w:tcPr>
                  <w:tcW w:w="452" w:type="pct"/>
                  <w:tcBorders>
                    <w:tl2br w:val="nil"/>
                    <w:tr2bl w:val="nil"/>
                  </w:tcBorders>
                  <w:vAlign w:val="center"/>
                </w:tcPr>
                <w:p w14:paraId="383D774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0BA8B4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197DF11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7A8E8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C06A28B">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CAF2F7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B6080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白凡士林</w:t>
                  </w:r>
                </w:p>
              </w:tc>
              <w:tc>
                <w:tcPr>
                  <w:tcW w:w="592" w:type="pct"/>
                  <w:tcBorders>
                    <w:tl2br w:val="nil"/>
                    <w:tr2bl w:val="nil"/>
                  </w:tcBorders>
                  <w:vAlign w:val="center"/>
                </w:tcPr>
                <w:p w14:paraId="59E7056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4EBA575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257CC2F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27D103A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膏状</w:t>
                  </w:r>
                </w:p>
              </w:tc>
              <w:tc>
                <w:tcPr>
                  <w:tcW w:w="452" w:type="pct"/>
                  <w:tcBorders>
                    <w:tl2br w:val="nil"/>
                    <w:tr2bl w:val="nil"/>
                  </w:tcBorders>
                  <w:vAlign w:val="center"/>
                </w:tcPr>
                <w:p w14:paraId="28790ED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1A0B816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1C1397C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3FE5D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0BCF31B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1AA5876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FC976E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卵磷脂</w:t>
                  </w:r>
                </w:p>
              </w:tc>
              <w:tc>
                <w:tcPr>
                  <w:tcW w:w="592" w:type="pct"/>
                  <w:tcBorders>
                    <w:tl2br w:val="nil"/>
                    <w:tr2bl w:val="nil"/>
                  </w:tcBorders>
                  <w:vAlign w:val="center"/>
                </w:tcPr>
                <w:p w14:paraId="65438E1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1000g</w:t>
                  </w:r>
                </w:p>
              </w:tc>
              <w:tc>
                <w:tcPr>
                  <w:tcW w:w="574" w:type="pct"/>
                  <w:tcBorders>
                    <w:tl2br w:val="nil"/>
                    <w:tr2bl w:val="nil"/>
                  </w:tcBorders>
                  <w:vAlign w:val="center"/>
                </w:tcPr>
                <w:p w14:paraId="0011A95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510" w:type="pct"/>
                  <w:tcBorders>
                    <w:tl2br w:val="nil"/>
                    <w:tr2bl w:val="nil"/>
                  </w:tcBorders>
                  <w:vAlign w:val="center"/>
                </w:tcPr>
                <w:p w14:paraId="03E79E5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4E9157C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膏状</w:t>
                  </w:r>
                </w:p>
              </w:tc>
              <w:tc>
                <w:tcPr>
                  <w:tcW w:w="452" w:type="pct"/>
                  <w:tcBorders>
                    <w:tl2br w:val="nil"/>
                    <w:tr2bl w:val="nil"/>
                  </w:tcBorders>
                  <w:vAlign w:val="center"/>
                </w:tcPr>
                <w:p w14:paraId="4D6737F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289C4C6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91C1FE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0EB30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883FCF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3F4C0C1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686BDC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硫代乙酰胺</w:t>
                  </w:r>
                </w:p>
              </w:tc>
              <w:tc>
                <w:tcPr>
                  <w:tcW w:w="592" w:type="pct"/>
                  <w:tcBorders>
                    <w:tl2br w:val="nil"/>
                    <w:tr2bl w:val="nil"/>
                  </w:tcBorders>
                  <w:vAlign w:val="center"/>
                </w:tcPr>
                <w:p w14:paraId="6C4C8EE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47D20FF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14F9484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713DD5A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D4E540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EF3786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C86AB4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15C952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EE2928D">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72E590B">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63C8F2D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肉豆蔻酸异丙酯</w:t>
                  </w:r>
                </w:p>
              </w:tc>
              <w:tc>
                <w:tcPr>
                  <w:tcW w:w="592" w:type="pct"/>
                  <w:tcBorders>
                    <w:tl2br w:val="nil"/>
                    <w:tr2bl w:val="nil"/>
                  </w:tcBorders>
                  <w:vAlign w:val="center"/>
                </w:tcPr>
                <w:p w14:paraId="3E8E5A6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476124D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3D5418F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7E5AE6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72B83B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C2BA67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651104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6A9DE8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C9ADB6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0B1BCD4">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99F542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变色硅胶</w:t>
                  </w:r>
                </w:p>
              </w:tc>
              <w:tc>
                <w:tcPr>
                  <w:tcW w:w="592" w:type="pct"/>
                  <w:tcBorders>
                    <w:tl2br w:val="nil"/>
                    <w:tr2bl w:val="nil"/>
                  </w:tcBorders>
                  <w:vAlign w:val="center"/>
                </w:tcPr>
                <w:p w14:paraId="52B8B45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333A18E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1EA8E75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328267D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A5F0A9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459BBC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14F4DF2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ECFA4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96FAA2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9F52B6D">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19491F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二苯胺酸溶液</w:t>
                  </w:r>
                </w:p>
              </w:tc>
              <w:tc>
                <w:tcPr>
                  <w:tcW w:w="592" w:type="pct"/>
                  <w:tcBorders>
                    <w:tl2br w:val="nil"/>
                    <w:tr2bl w:val="nil"/>
                  </w:tcBorders>
                  <w:vAlign w:val="center"/>
                </w:tcPr>
                <w:p w14:paraId="3405C94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574" w:type="pct"/>
                  <w:tcBorders>
                    <w:tl2br w:val="nil"/>
                    <w:tr2bl w:val="nil"/>
                  </w:tcBorders>
                  <w:vAlign w:val="center"/>
                </w:tcPr>
                <w:p w14:paraId="26F81C5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510" w:type="pct"/>
                  <w:tcBorders>
                    <w:tl2br w:val="nil"/>
                    <w:tr2bl w:val="nil"/>
                  </w:tcBorders>
                  <w:vAlign w:val="center"/>
                </w:tcPr>
                <w:p w14:paraId="6A55363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100g</w:t>
                  </w:r>
                </w:p>
              </w:tc>
              <w:tc>
                <w:tcPr>
                  <w:tcW w:w="410" w:type="pct"/>
                  <w:tcBorders>
                    <w:tl2br w:val="nil"/>
                    <w:tr2bl w:val="nil"/>
                  </w:tcBorders>
                  <w:vAlign w:val="center"/>
                </w:tcPr>
                <w:p w14:paraId="503F138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6C69748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646577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5CDD353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53B5C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7C2C9E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1E7C1D6">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5559022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盐酸萘乙二胺</w:t>
                  </w:r>
                </w:p>
              </w:tc>
              <w:tc>
                <w:tcPr>
                  <w:tcW w:w="592" w:type="pct"/>
                  <w:tcBorders>
                    <w:tl2br w:val="nil"/>
                    <w:tr2bl w:val="nil"/>
                  </w:tcBorders>
                  <w:vAlign w:val="center"/>
                </w:tcPr>
                <w:p w14:paraId="21F4960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340735E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34B875A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13EB49B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8B6D12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A59956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5B16E8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B49FB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14BF6535">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5B7D0E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1B3ACD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酚酞</w:t>
                  </w:r>
                </w:p>
              </w:tc>
              <w:tc>
                <w:tcPr>
                  <w:tcW w:w="592" w:type="pct"/>
                  <w:tcBorders>
                    <w:tl2br w:val="nil"/>
                    <w:tr2bl w:val="nil"/>
                  </w:tcBorders>
                  <w:vAlign w:val="center"/>
                </w:tcPr>
                <w:p w14:paraId="1A7E703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2CC1590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5C8E541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183473A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0D4ABA8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CAD11E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00DD679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6CEE0D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56947BF">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4967C8F">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44569F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甲基红</w:t>
                  </w:r>
                </w:p>
              </w:tc>
              <w:tc>
                <w:tcPr>
                  <w:tcW w:w="592" w:type="pct"/>
                  <w:tcBorders>
                    <w:tl2br w:val="nil"/>
                    <w:tr2bl w:val="nil"/>
                  </w:tcBorders>
                  <w:vAlign w:val="center"/>
                </w:tcPr>
                <w:p w14:paraId="0FCC050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56BD1BC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4AF4D33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05B6498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701A921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1ED8BD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13F760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F613C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63EF5F1">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4F3A8FF9">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D15642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溴百里香酚蓝</w:t>
                  </w:r>
                </w:p>
              </w:tc>
              <w:tc>
                <w:tcPr>
                  <w:tcW w:w="592" w:type="pct"/>
                  <w:tcBorders>
                    <w:tl2br w:val="nil"/>
                    <w:tr2bl w:val="nil"/>
                  </w:tcBorders>
                  <w:vAlign w:val="center"/>
                </w:tcPr>
                <w:p w14:paraId="34224C4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5E41D0D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500F016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351A136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10837D2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3CEF44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FAA957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9123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7F15BD37">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97AC37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86C48B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柠檬酸三钠</w:t>
                  </w:r>
                </w:p>
              </w:tc>
              <w:tc>
                <w:tcPr>
                  <w:tcW w:w="592" w:type="pct"/>
                  <w:tcBorders>
                    <w:tl2br w:val="nil"/>
                    <w:tr2bl w:val="nil"/>
                  </w:tcBorders>
                  <w:vAlign w:val="center"/>
                </w:tcPr>
                <w:p w14:paraId="5EC5087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625C6FF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7F1A28C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2BEB5F4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721535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438992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E42D38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37AE0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61B8F1B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34E0ED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827A2D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无水硫酸镁</w:t>
                  </w:r>
                </w:p>
              </w:tc>
              <w:tc>
                <w:tcPr>
                  <w:tcW w:w="592" w:type="pct"/>
                  <w:tcBorders>
                    <w:tl2br w:val="nil"/>
                    <w:tr2bl w:val="nil"/>
                  </w:tcBorders>
                  <w:vAlign w:val="center"/>
                </w:tcPr>
                <w:p w14:paraId="30B4A4B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0B40D94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38ABF33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A8E40D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3982DAF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4310740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3BD0DC6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7EED3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0D00E3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4B9336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0613C46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氯化铵</w:t>
                  </w:r>
                </w:p>
              </w:tc>
              <w:tc>
                <w:tcPr>
                  <w:tcW w:w="592" w:type="pct"/>
                  <w:tcBorders>
                    <w:tl2br w:val="nil"/>
                    <w:tr2bl w:val="nil"/>
                  </w:tcBorders>
                  <w:vAlign w:val="center"/>
                </w:tcPr>
                <w:p w14:paraId="4822BA0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6047F87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31E3223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03E4B86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09C045A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7F21314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36EA62E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F2CFF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28681076">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3D56EEA">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137010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氯化钾二苯胺</w:t>
                  </w:r>
                </w:p>
              </w:tc>
              <w:tc>
                <w:tcPr>
                  <w:tcW w:w="592" w:type="pct"/>
                  <w:tcBorders>
                    <w:tl2br w:val="nil"/>
                    <w:tr2bl w:val="nil"/>
                  </w:tcBorders>
                  <w:vAlign w:val="center"/>
                </w:tcPr>
                <w:p w14:paraId="25F9179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74" w:type="pct"/>
                  <w:tcBorders>
                    <w:tl2br w:val="nil"/>
                    <w:tr2bl w:val="nil"/>
                  </w:tcBorders>
                  <w:vAlign w:val="center"/>
                </w:tcPr>
                <w:p w14:paraId="170B131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510" w:type="pct"/>
                  <w:tcBorders>
                    <w:tl2br w:val="nil"/>
                    <w:tr2bl w:val="nil"/>
                  </w:tcBorders>
                  <w:vAlign w:val="center"/>
                </w:tcPr>
                <w:p w14:paraId="686E2D2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50g</w:t>
                  </w:r>
                </w:p>
              </w:tc>
              <w:tc>
                <w:tcPr>
                  <w:tcW w:w="410" w:type="pct"/>
                  <w:tcBorders>
                    <w:tl2br w:val="nil"/>
                    <w:tr2bl w:val="nil"/>
                  </w:tcBorders>
                  <w:vAlign w:val="center"/>
                </w:tcPr>
                <w:p w14:paraId="344C054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D0C023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9A04C5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608F67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F2D0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5ED575B8">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7949873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8ACA93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氢氧化钠</w:t>
                  </w:r>
                </w:p>
              </w:tc>
              <w:tc>
                <w:tcPr>
                  <w:tcW w:w="592" w:type="pct"/>
                  <w:tcBorders>
                    <w:tl2br w:val="nil"/>
                    <w:tr2bl w:val="nil"/>
                  </w:tcBorders>
                  <w:vAlign w:val="center"/>
                </w:tcPr>
                <w:p w14:paraId="6768CF1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50E7BAC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2810561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EC76BE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2F1DC73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635DB20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7EDD796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47ABE8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3380E8EA">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5D82E4A1">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73B09AC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无水氯化钙</w:t>
                  </w:r>
                </w:p>
              </w:tc>
              <w:tc>
                <w:tcPr>
                  <w:tcW w:w="592" w:type="pct"/>
                  <w:tcBorders>
                    <w:tl2br w:val="nil"/>
                    <w:tr2bl w:val="nil"/>
                  </w:tcBorders>
                  <w:vAlign w:val="center"/>
                </w:tcPr>
                <w:p w14:paraId="630E490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7D5B8E5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4EED5AB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122B7FF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54FDB78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99839D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2E39D6A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3962A1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3B32464">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2808F3DC">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4158BB1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铬酸钾</w:t>
                  </w:r>
                </w:p>
              </w:tc>
              <w:tc>
                <w:tcPr>
                  <w:tcW w:w="592" w:type="pct"/>
                  <w:tcBorders>
                    <w:tl2br w:val="nil"/>
                    <w:tr2bl w:val="nil"/>
                  </w:tcBorders>
                  <w:vAlign w:val="center"/>
                </w:tcPr>
                <w:p w14:paraId="5DB07B3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4A6D2FE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1FEC106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59AA8E6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4999C71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DE95C3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0D8B8D3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5E37EB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2D6E8AC">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66534783">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3B6C86E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草酸钠</w:t>
                  </w:r>
                </w:p>
              </w:tc>
              <w:tc>
                <w:tcPr>
                  <w:tcW w:w="592" w:type="pct"/>
                  <w:tcBorders>
                    <w:tl2br w:val="nil"/>
                    <w:tr2bl w:val="nil"/>
                  </w:tcBorders>
                  <w:vAlign w:val="center"/>
                </w:tcPr>
                <w:p w14:paraId="783F061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74" w:type="pct"/>
                  <w:tcBorders>
                    <w:tl2br w:val="nil"/>
                    <w:tr2bl w:val="nil"/>
                  </w:tcBorders>
                  <w:vAlign w:val="center"/>
                </w:tcPr>
                <w:p w14:paraId="1A897044">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510" w:type="pct"/>
                  <w:tcBorders>
                    <w:tl2br w:val="nil"/>
                    <w:tr2bl w:val="nil"/>
                  </w:tcBorders>
                  <w:vAlign w:val="center"/>
                </w:tcPr>
                <w:p w14:paraId="654723A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500g</w:t>
                  </w:r>
                </w:p>
              </w:tc>
              <w:tc>
                <w:tcPr>
                  <w:tcW w:w="410" w:type="pct"/>
                  <w:tcBorders>
                    <w:tl2br w:val="nil"/>
                    <w:tr2bl w:val="nil"/>
                  </w:tcBorders>
                  <w:vAlign w:val="center"/>
                </w:tcPr>
                <w:p w14:paraId="05FAD06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52" w:type="pct"/>
                  <w:tcBorders>
                    <w:tl2br w:val="nil"/>
                    <w:tr2bl w:val="nil"/>
                  </w:tcBorders>
                  <w:vAlign w:val="center"/>
                </w:tcPr>
                <w:p w14:paraId="6D8C0408">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57C29D1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AB8FF5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r w14:paraId="02FCB2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5" w:type="pct"/>
                  <w:vMerge w:val="continue"/>
                  <w:tcBorders>
                    <w:tl2br w:val="nil"/>
                    <w:tr2bl w:val="nil"/>
                  </w:tcBorders>
                  <w:vAlign w:val="center"/>
                </w:tcPr>
                <w:p w14:paraId="4F287F6E">
                  <w:pPr>
                    <w:ind w:left="-105" w:leftChars="-50" w:right="-105" w:rightChars="-50"/>
                    <w:jc w:val="center"/>
                    <w:rPr>
                      <w:color w:val="000000" w:themeColor="text1"/>
                      <w:szCs w:val="21"/>
                      <w14:textFill>
                        <w14:solidFill>
                          <w14:schemeClr w14:val="tx1"/>
                        </w14:solidFill>
                      </w14:textFill>
                    </w:rPr>
                  </w:pPr>
                </w:p>
              </w:tc>
              <w:tc>
                <w:tcPr>
                  <w:tcW w:w="373" w:type="pct"/>
                  <w:vMerge w:val="continue"/>
                  <w:tcBorders>
                    <w:tl2br w:val="nil"/>
                    <w:tr2bl w:val="nil"/>
                  </w:tcBorders>
                  <w:vAlign w:val="center"/>
                </w:tcPr>
                <w:p w14:paraId="022FF562">
                  <w:pPr>
                    <w:ind w:left="-105" w:leftChars="-50" w:right="-105" w:rightChars="-50"/>
                    <w:jc w:val="center"/>
                    <w:rPr>
                      <w:color w:val="000000" w:themeColor="text1"/>
                      <w:szCs w:val="21"/>
                      <w14:textFill>
                        <w14:solidFill>
                          <w14:schemeClr w14:val="tx1"/>
                        </w14:solidFill>
                      </w14:textFill>
                    </w:rPr>
                  </w:pPr>
                </w:p>
              </w:tc>
              <w:tc>
                <w:tcPr>
                  <w:tcW w:w="1001" w:type="pct"/>
                  <w:tcBorders>
                    <w:tl2br w:val="nil"/>
                    <w:tr2bl w:val="nil"/>
                  </w:tcBorders>
                  <w:vAlign w:val="center"/>
                </w:tcPr>
                <w:p w14:paraId="1DA4F51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95%乙醇</w:t>
                  </w:r>
                </w:p>
              </w:tc>
              <w:tc>
                <w:tcPr>
                  <w:tcW w:w="592" w:type="pct"/>
                  <w:tcBorders>
                    <w:tl2br w:val="nil"/>
                    <w:tr2bl w:val="nil"/>
                  </w:tcBorders>
                  <w:vAlign w:val="center"/>
                </w:tcPr>
                <w:p w14:paraId="0ABB2B0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5000ml</w:t>
                  </w:r>
                </w:p>
              </w:tc>
              <w:tc>
                <w:tcPr>
                  <w:tcW w:w="574" w:type="pct"/>
                  <w:tcBorders>
                    <w:tl2br w:val="nil"/>
                    <w:tr2bl w:val="nil"/>
                  </w:tcBorders>
                  <w:vAlign w:val="center"/>
                </w:tcPr>
                <w:p w14:paraId="3DA83DE6">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1000ml</w:t>
                  </w:r>
                </w:p>
              </w:tc>
              <w:tc>
                <w:tcPr>
                  <w:tcW w:w="510" w:type="pct"/>
                  <w:tcBorders>
                    <w:tl2br w:val="nil"/>
                    <w:tr2bl w:val="nil"/>
                  </w:tcBorders>
                  <w:vAlign w:val="center"/>
                </w:tcPr>
                <w:p w14:paraId="5746783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500ml</w:t>
                  </w:r>
                </w:p>
              </w:tc>
              <w:tc>
                <w:tcPr>
                  <w:tcW w:w="410" w:type="pct"/>
                  <w:tcBorders>
                    <w:tl2br w:val="nil"/>
                    <w:tr2bl w:val="nil"/>
                  </w:tcBorders>
                  <w:vAlign w:val="center"/>
                </w:tcPr>
                <w:p w14:paraId="02680F6C">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52" w:type="pct"/>
                  <w:tcBorders>
                    <w:tl2br w:val="nil"/>
                    <w:tr2bl w:val="nil"/>
                  </w:tcBorders>
                  <w:vAlign w:val="center"/>
                </w:tcPr>
                <w:p w14:paraId="222BE06D">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418" w:type="pct"/>
                  <w:tcBorders>
                    <w:tl2br w:val="nil"/>
                    <w:tr2bl w:val="nil"/>
                  </w:tcBorders>
                  <w:vAlign w:val="center"/>
                </w:tcPr>
                <w:p w14:paraId="306A173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外购</w:t>
                  </w:r>
                </w:p>
              </w:tc>
              <w:tc>
                <w:tcPr>
                  <w:tcW w:w="439" w:type="pct"/>
                  <w:tcBorders>
                    <w:tl2br w:val="nil"/>
                    <w:tr2bl w:val="nil"/>
                  </w:tcBorders>
                  <w:vAlign w:val="center"/>
                </w:tcPr>
                <w:p w14:paraId="6E1EFBE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r>
          </w:tbl>
          <w:p w14:paraId="53C9A062">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本项目生产车间主要原辅材料用量见表2-5。</w:t>
            </w:r>
          </w:p>
          <w:p w14:paraId="052CE58A">
            <w:pPr>
              <w:jc w:val="center"/>
              <w:rPr>
                <w:color w:val="000000" w:themeColor="text1"/>
                <w14:textFill>
                  <w14:solidFill>
                    <w14:schemeClr w14:val="tx1"/>
                  </w14:solidFill>
                </w14:textFill>
              </w:rPr>
            </w:pPr>
            <w:r>
              <w:rPr>
                <w:rFonts w:hint="eastAsia" w:eastAsiaTheme="minorEastAsia"/>
                <w:b/>
                <w:color w:val="000000" w:themeColor="text1"/>
                <w:szCs w:val="21"/>
                <w14:textFill>
                  <w14:solidFill>
                    <w14:schemeClr w14:val="tx1"/>
                  </w14:solidFill>
                </w14:textFill>
              </w:rPr>
              <w:t>表2-5生产车间主要原辅材料用量一览表</w:t>
            </w:r>
          </w:p>
          <w:tbl>
            <w:tblPr>
              <w:tblStyle w:val="27"/>
              <w:tblW w:w="4994"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7"/>
              <w:gridCol w:w="576"/>
              <w:gridCol w:w="2556"/>
              <w:gridCol w:w="861"/>
              <w:gridCol w:w="861"/>
              <w:gridCol w:w="735"/>
              <w:gridCol w:w="474"/>
              <w:gridCol w:w="500"/>
              <w:gridCol w:w="702"/>
            </w:tblGrid>
            <w:tr w14:paraId="3CE5A7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594" w:type="pct"/>
                  <w:gridSpan w:val="2"/>
                  <w:tcBorders>
                    <w:tl2br w:val="nil"/>
                    <w:tr2bl w:val="nil"/>
                  </w:tcBorders>
                  <w:vAlign w:val="center"/>
                </w:tcPr>
                <w:p w14:paraId="6269522B">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生产线名称</w:t>
                  </w:r>
                </w:p>
              </w:tc>
              <w:tc>
                <w:tcPr>
                  <w:tcW w:w="1682" w:type="pct"/>
                  <w:tcBorders>
                    <w:tl2br w:val="nil"/>
                    <w:tr2bl w:val="nil"/>
                  </w:tcBorders>
                  <w:vAlign w:val="center"/>
                </w:tcPr>
                <w:p w14:paraId="410CD3F6">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原辅料名称</w:t>
                  </w:r>
                </w:p>
              </w:tc>
              <w:tc>
                <w:tcPr>
                  <w:tcW w:w="567" w:type="pct"/>
                  <w:tcBorders>
                    <w:tl2br w:val="nil"/>
                    <w:tr2bl w:val="nil"/>
                  </w:tcBorders>
                  <w:vAlign w:val="center"/>
                </w:tcPr>
                <w:p w14:paraId="5E0405C6">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年用量（kg）</w:t>
                  </w:r>
                </w:p>
              </w:tc>
              <w:tc>
                <w:tcPr>
                  <w:tcW w:w="567" w:type="pct"/>
                  <w:tcBorders>
                    <w:tl2br w:val="nil"/>
                    <w:tr2bl w:val="nil"/>
                  </w:tcBorders>
                  <w:vAlign w:val="center"/>
                </w:tcPr>
                <w:p w14:paraId="3A3AE38A">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厂区最大储存量（kg）</w:t>
                  </w:r>
                </w:p>
              </w:tc>
              <w:tc>
                <w:tcPr>
                  <w:tcW w:w="484" w:type="pct"/>
                  <w:tcBorders>
                    <w:tl2br w:val="nil"/>
                    <w:tr2bl w:val="nil"/>
                  </w:tcBorders>
                  <w:vAlign w:val="center"/>
                </w:tcPr>
                <w:p w14:paraId="582A384F">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包装规格</w:t>
                  </w:r>
                </w:p>
              </w:tc>
              <w:tc>
                <w:tcPr>
                  <w:tcW w:w="312" w:type="pct"/>
                  <w:tcBorders>
                    <w:tl2br w:val="nil"/>
                    <w:tr2bl w:val="nil"/>
                  </w:tcBorders>
                  <w:vAlign w:val="center"/>
                </w:tcPr>
                <w:p w14:paraId="1DC6E9D0">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形态</w:t>
                  </w:r>
                </w:p>
              </w:tc>
              <w:tc>
                <w:tcPr>
                  <w:tcW w:w="329" w:type="pct"/>
                  <w:tcBorders>
                    <w:tl2br w:val="nil"/>
                    <w:tr2bl w:val="nil"/>
                  </w:tcBorders>
                  <w:vAlign w:val="center"/>
                </w:tcPr>
                <w:p w14:paraId="2E91D952">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来源</w:t>
                  </w:r>
                </w:p>
              </w:tc>
              <w:tc>
                <w:tcPr>
                  <w:tcW w:w="462" w:type="pct"/>
                  <w:tcBorders>
                    <w:tl2br w:val="nil"/>
                    <w:tr2bl w:val="nil"/>
                  </w:tcBorders>
                  <w:vAlign w:val="center"/>
                </w:tcPr>
                <w:p w14:paraId="79133AFD">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储存位置</w:t>
                  </w:r>
                </w:p>
              </w:tc>
            </w:tr>
            <w:tr w14:paraId="225567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restart"/>
                  <w:tcBorders>
                    <w:tl2br w:val="nil"/>
                    <w:tr2bl w:val="nil"/>
                  </w:tcBorders>
                  <w:vAlign w:val="center"/>
                </w:tcPr>
                <w:p w14:paraId="5A4A87B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原辅材料</w:t>
                  </w:r>
                </w:p>
              </w:tc>
              <w:tc>
                <w:tcPr>
                  <w:tcW w:w="379" w:type="pct"/>
                  <w:vMerge w:val="restart"/>
                  <w:tcBorders>
                    <w:tl2br w:val="nil"/>
                    <w:tr2bl w:val="nil"/>
                  </w:tcBorders>
                  <w:vAlign w:val="center"/>
                </w:tcPr>
                <w:p w14:paraId="3BEB8BB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姿素华苦参碱控油蓬松洗头水</w:t>
                  </w:r>
                </w:p>
              </w:tc>
              <w:tc>
                <w:tcPr>
                  <w:tcW w:w="1682" w:type="pct"/>
                  <w:tcBorders>
                    <w:tl2br w:val="nil"/>
                    <w:tr2bl w:val="nil"/>
                  </w:tcBorders>
                  <w:vAlign w:val="center"/>
                </w:tcPr>
                <w:p w14:paraId="53F9BB7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3610F7B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16044</w:t>
                  </w:r>
                </w:p>
              </w:tc>
              <w:tc>
                <w:tcPr>
                  <w:tcW w:w="567" w:type="pct"/>
                  <w:tcBorders>
                    <w:tl2br w:val="nil"/>
                    <w:tr2bl w:val="nil"/>
                  </w:tcBorders>
                  <w:vAlign w:val="center"/>
                </w:tcPr>
                <w:p w14:paraId="562EFAF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1B0CBBE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6DD9195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263068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32D0CD8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221649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6CF60F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D176FA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8EF358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月桂醇聚醚硫酸酯钠</w:t>
                  </w:r>
                </w:p>
              </w:tc>
              <w:tc>
                <w:tcPr>
                  <w:tcW w:w="567" w:type="pct"/>
                  <w:vMerge w:val="restart"/>
                  <w:tcBorders>
                    <w:tl2br w:val="nil"/>
                    <w:tr2bl w:val="nil"/>
                  </w:tcBorders>
                  <w:vAlign w:val="center"/>
                </w:tcPr>
                <w:p w14:paraId="01270B0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6000</w:t>
                  </w:r>
                </w:p>
              </w:tc>
              <w:tc>
                <w:tcPr>
                  <w:tcW w:w="567" w:type="pct"/>
                  <w:vMerge w:val="restart"/>
                  <w:tcBorders>
                    <w:tl2br w:val="nil"/>
                    <w:tr2bl w:val="nil"/>
                  </w:tcBorders>
                  <w:vAlign w:val="center"/>
                </w:tcPr>
                <w:p w14:paraId="2FEEC4F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170</w:t>
                  </w:r>
                </w:p>
              </w:tc>
              <w:tc>
                <w:tcPr>
                  <w:tcW w:w="484" w:type="pct"/>
                  <w:vMerge w:val="restart"/>
                  <w:tcBorders>
                    <w:tl2br w:val="nil"/>
                    <w:tr2bl w:val="nil"/>
                  </w:tcBorders>
                  <w:vAlign w:val="center"/>
                </w:tcPr>
                <w:p w14:paraId="62CAD88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170kg/桶</w:t>
                  </w:r>
                </w:p>
              </w:tc>
              <w:tc>
                <w:tcPr>
                  <w:tcW w:w="312" w:type="pct"/>
                  <w:vMerge w:val="restart"/>
                  <w:tcBorders>
                    <w:tl2br w:val="nil"/>
                    <w:tr2bl w:val="nil"/>
                  </w:tcBorders>
                  <w:vAlign w:val="center"/>
                </w:tcPr>
                <w:p w14:paraId="16D02BC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01E347B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022E41E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CF0CC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C582B9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00D1A6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38E0C9F">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32F1283D">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6FC43AB">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2044D302">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82A59B4">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885E9B1">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C59D905">
                  <w:pPr>
                    <w:ind w:left="-105" w:leftChars="-50" w:right="-105" w:rightChars="-50"/>
                    <w:jc w:val="center"/>
                    <w:rPr>
                      <w:color w:val="000000" w:themeColor="text1"/>
                      <w:szCs w:val="21"/>
                      <w14:textFill>
                        <w14:solidFill>
                          <w14:schemeClr w14:val="tx1"/>
                        </w14:solidFill>
                      </w14:textFill>
                    </w:rPr>
                  </w:pPr>
                </w:p>
              </w:tc>
            </w:tr>
            <w:tr w14:paraId="18EFED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DCFC4C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BC2960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C8BE83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椰油酰胺丙基甜菜碱</w:t>
                  </w:r>
                </w:p>
              </w:tc>
              <w:tc>
                <w:tcPr>
                  <w:tcW w:w="567" w:type="pct"/>
                  <w:vMerge w:val="restart"/>
                  <w:tcBorders>
                    <w:tl2br w:val="nil"/>
                    <w:tr2bl w:val="nil"/>
                  </w:tcBorders>
                  <w:vAlign w:val="center"/>
                </w:tcPr>
                <w:p w14:paraId="21C4BD1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3000</w:t>
                  </w:r>
                </w:p>
              </w:tc>
              <w:tc>
                <w:tcPr>
                  <w:tcW w:w="567" w:type="pct"/>
                  <w:vMerge w:val="restart"/>
                  <w:tcBorders>
                    <w:tl2br w:val="nil"/>
                    <w:tr2bl w:val="nil"/>
                  </w:tcBorders>
                  <w:vAlign w:val="center"/>
                </w:tcPr>
                <w:p w14:paraId="691DF0F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vMerge w:val="restart"/>
                  <w:tcBorders>
                    <w:tl2br w:val="nil"/>
                    <w:tr2bl w:val="nil"/>
                  </w:tcBorders>
                  <w:vAlign w:val="center"/>
                </w:tcPr>
                <w:p w14:paraId="61EC9DA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200kg/桶</w:t>
                  </w:r>
                </w:p>
              </w:tc>
              <w:tc>
                <w:tcPr>
                  <w:tcW w:w="312" w:type="pct"/>
                  <w:vMerge w:val="restart"/>
                  <w:tcBorders>
                    <w:tl2br w:val="nil"/>
                    <w:tr2bl w:val="nil"/>
                  </w:tcBorders>
                  <w:vAlign w:val="center"/>
                </w:tcPr>
                <w:p w14:paraId="651D936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4765918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5AAE35C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6B514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B78CAA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835140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80BEEF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氯化钠</w:t>
                  </w:r>
                </w:p>
              </w:tc>
              <w:tc>
                <w:tcPr>
                  <w:tcW w:w="567" w:type="pct"/>
                  <w:vMerge w:val="continue"/>
                  <w:tcBorders>
                    <w:tl2br w:val="nil"/>
                    <w:tr2bl w:val="nil"/>
                  </w:tcBorders>
                  <w:vAlign w:val="center"/>
                </w:tcPr>
                <w:p w14:paraId="41C6233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69A18474">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1BA6DF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251EE216">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E885767">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EDB5006">
                  <w:pPr>
                    <w:ind w:left="-105" w:leftChars="-50" w:right="-105" w:rightChars="-50"/>
                    <w:jc w:val="center"/>
                    <w:rPr>
                      <w:color w:val="000000" w:themeColor="text1"/>
                      <w:szCs w:val="21"/>
                      <w14:textFill>
                        <w14:solidFill>
                          <w14:schemeClr w14:val="tx1"/>
                        </w14:solidFill>
                      </w14:textFill>
                    </w:rPr>
                  </w:pPr>
                </w:p>
              </w:tc>
            </w:tr>
            <w:tr w14:paraId="79BD8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EED7AF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60F8ED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5D4ED2B">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7DB34042">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60F5BD99">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1E2690E">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792978B">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5E473E29">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E7E71F2">
                  <w:pPr>
                    <w:ind w:left="-105" w:leftChars="-50" w:right="-105" w:rightChars="-50"/>
                    <w:jc w:val="center"/>
                    <w:rPr>
                      <w:color w:val="000000" w:themeColor="text1"/>
                      <w:szCs w:val="21"/>
                      <w14:textFill>
                        <w14:solidFill>
                          <w14:schemeClr w14:val="tx1"/>
                        </w14:solidFill>
                      </w14:textFill>
                    </w:rPr>
                  </w:pPr>
                </w:p>
              </w:tc>
            </w:tr>
            <w:tr w14:paraId="18E3CA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6F0D5C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6E44BE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4214361">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月桂醇硫酸酯铵</w:t>
                  </w:r>
                </w:p>
              </w:tc>
              <w:tc>
                <w:tcPr>
                  <w:tcW w:w="567" w:type="pct"/>
                  <w:vMerge w:val="restart"/>
                  <w:tcBorders>
                    <w:tl2br w:val="nil"/>
                    <w:tr2bl w:val="nil"/>
                  </w:tcBorders>
                  <w:vAlign w:val="center"/>
                </w:tcPr>
                <w:p w14:paraId="2EC2A37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2100</w:t>
                  </w:r>
                </w:p>
              </w:tc>
              <w:tc>
                <w:tcPr>
                  <w:tcW w:w="567" w:type="pct"/>
                  <w:vMerge w:val="restart"/>
                  <w:tcBorders>
                    <w:tl2br w:val="nil"/>
                    <w:tr2bl w:val="nil"/>
                  </w:tcBorders>
                  <w:vAlign w:val="center"/>
                </w:tcPr>
                <w:p w14:paraId="2E15891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w:t>
                  </w:r>
                </w:p>
              </w:tc>
              <w:tc>
                <w:tcPr>
                  <w:tcW w:w="484" w:type="pct"/>
                  <w:vMerge w:val="restart"/>
                  <w:tcBorders>
                    <w:tl2br w:val="nil"/>
                    <w:tr2bl w:val="nil"/>
                  </w:tcBorders>
                  <w:vAlign w:val="center"/>
                </w:tcPr>
                <w:p w14:paraId="2EC4F7D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160kg/桶</w:t>
                  </w:r>
                </w:p>
              </w:tc>
              <w:tc>
                <w:tcPr>
                  <w:tcW w:w="312" w:type="pct"/>
                  <w:vMerge w:val="restart"/>
                  <w:tcBorders>
                    <w:tl2br w:val="nil"/>
                    <w:tr2bl w:val="nil"/>
                  </w:tcBorders>
                  <w:vAlign w:val="center"/>
                </w:tcPr>
                <w:p w14:paraId="16800D2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526743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66EA8FA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097B3B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7FC8A9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CA4B40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3781915">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6601D68A">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37DD9443">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8F7E407">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4EF47B2">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BF50C5D">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1A88ECE">
                  <w:pPr>
                    <w:ind w:left="-105" w:leftChars="-50" w:right="-105" w:rightChars="-50"/>
                    <w:jc w:val="center"/>
                    <w:rPr>
                      <w:color w:val="000000" w:themeColor="text1"/>
                      <w:szCs w:val="21"/>
                      <w14:textFill>
                        <w14:solidFill>
                          <w14:schemeClr w14:val="tx1"/>
                        </w14:solidFill>
                      </w14:textFill>
                    </w:rPr>
                  </w:pPr>
                </w:p>
              </w:tc>
            </w:tr>
            <w:tr w14:paraId="5ADE9B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D95F37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B39BB3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A72C9D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聚季铵盐</w:t>
                  </w:r>
                  <w:r>
                    <w:rPr>
                      <w:rStyle w:val="48"/>
                      <w:color w:val="000000" w:themeColor="text1"/>
                      <w:sz w:val="21"/>
                      <w:szCs w:val="21"/>
                      <w:lang w:bidi="ar"/>
                      <w14:textFill>
                        <w14:solidFill>
                          <w14:schemeClr w14:val="tx1"/>
                        </w14:solidFill>
                      </w14:textFill>
                    </w:rPr>
                    <w:t>-7</w:t>
                  </w:r>
                </w:p>
              </w:tc>
              <w:tc>
                <w:tcPr>
                  <w:tcW w:w="567" w:type="pct"/>
                  <w:vMerge w:val="restart"/>
                  <w:tcBorders>
                    <w:tl2br w:val="nil"/>
                    <w:tr2bl w:val="nil"/>
                  </w:tcBorders>
                  <w:vAlign w:val="center"/>
                </w:tcPr>
                <w:p w14:paraId="7749091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600</w:t>
                  </w:r>
                </w:p>
              </w:tc>
              <w:tc>
                <w:tcPr>
                  <w:tcW w:w="567" w:type="pct"/>
                  <w:vMerge w:val="restart"/>
                  <w:tcBorders>
                    <w:tl2br w:val="nil"/>
                    <w:tr2bl w:val="nil"/>
                  </w:tcBorders>
                  <w:vAlign w:val="center"/>
                </w:tcPr>
                <w:p w14:paraId="37D3495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c>
                <w:tcPr>
                  <w:tcW w:w="484" w:type="pct"/>
                  <w:vMerge w:val="restart"/>
                  <w:tcBorders>
                    <w:tl2br w:val="nil"/>
                    <w:tr2bl w:val="nil"/>
                  </w:tcBorders>
                  <w:vAlign w:val="center"/>
                </w:tcPr>
                <w:p w14:paraId="64A8E65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120kg/桶</w:t>
                  </w:r>
                </w:p>
              </w:tc>
              <w:tc>
                <w:tcPr>
                  <w:tcW w:w="312" w:type="pct"/>
                  <w:vMerge w:val="restart"/>
                  <w:tcBorders>
                    <w:tl2br w:val="nil"/>
                    <w:tr2bl w:val="nil"/>
                  </w:tcBorders>
                  <w:vAlign w:val="center"/>
                </w:tcPr>
                <w:p w14:paraId="3944CAD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67D2859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006736E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5332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2B8E08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765B7E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83962F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苯氧乙醇</w:t>
                  </w:r>
                </w:p>
              </w:tc>
              <w:tc>
                <w:tcPr>
                  <w:tcW w:w="567" w:type="pct"/>
                  <w:vMerge w:val="continue"/>
                  <w:tcBorders>
                    <w:tl2br w:val="nil"/>
                    <w:tr2bl w:val="nil"/>
                  </w:tcBorders>
                  <w:vAlign w:val="center"/>
                </w:tcPr>
                <w:p w14:paraId="3D8688DA">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2E6B05CA">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F53FDCE">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62B17FC3">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4F87448">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7A67563">
                  <w:pPr>
                    <w:ind w:left="-105" w:leftChars="-50" w:right="-105" w:rightChars="-50"/>
                    <w:jc w:val="center"/>
                    <w:rPr>
                      <w:color w:val="000000" w:themeColor="text1"/>
                      <w:szCs w:val="21"/>
                      <w14:textFill>
                        <w14:solidFill>
                          <w14:schemeClr w14:val="tx1"/>
                        </w14:solidFill>
                      </w14:textFill>
                    </w:rPr>
                  </w:pPr>
                </w:p>
              </w:tc>
            </w:tr>
            <w:tr w14:paraId="1D0FC6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478FF0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E87AA0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BEA96B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乙基己基甘油</w:t>
                  </w:r>
                </w:p>
              </w:tc>
              <w:tc>
                <w:tcPr>
                  <w:tcW w:w="567" w:type="pct"/>
                  <w:vMerge w:val="continue"/>
                  <w:tcBorders>
                    <w:tl2br w:val="nil"/>
                    <w:tr2bl w:val="nil"/>
                  </w:tcBorders>
                  <w:vAlign w:val="center"/>
                </w:tcPr>
                <w:p w14:paraId="45D50BF2">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34B7D9B">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90DFE95">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D0ED0BD">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F24973A">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5FC5CF4">
                  <w:pPr>
                    <w:ind w:left="-105" w:leftChars="-50" w:right="-105" w:rightChars="-50"/>
                    <w:jc w:val="center"/>
                    <w:rPr>
                      <w:color w:val="000000" w:themeColor="text1"/>
                      <w:szCs w:val="21"/>
                      <w14:textFill>
                        <w14:solidFill>
                          <w14:schemeClr w14:val="tx1"/>
                        </w14:solidFill>
                      </w14:textFill>
                    </w:rPr>
                  </w:pPr>
                </w:p>
              </w:tc>
            </w:tr>
            <w:tr w14:paraId="4263E5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13C79B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D69B98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4C7E5A7">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2FF795C3">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55E2C7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1F6DC19">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11C782BB">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25185CC2">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F088C4E">
                  <w:pPr>
                    <w:ind w:left="-105" w:leftChars="-50" w:right="-105" w:rightChars="-50"/>
                    <w:jc w:val="center"/>
                    <w:rPr>
                      <w:color w:val="000000" w:themeColor="text1"/>
                      <w:szCs w:val="21"/>
                      <w14:textFill>
                        <w14:solidFill>
                          <w14:schemeClr w14:val="tx1"/>
                        </w14:solidFill>
                      </w14:textFill>
                    </w:rPr>
                  </w:pPr>
                </w:p>
              </w:tc>
            </w:tr>
            <w:tr w14:paraId="78BFE8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7779260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78C14D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9E1CC3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月桂醇磺基琥珀酸酯二钠</w:t>
                  </w:r>
                </w:p>
              </w:tc>
              <w:tc>
                <w:tcPr>
                  <w:tcW w:w="567" w:type="pct"/>
                  <w:vMerge w:val="restart"/>
                  <w:tcBorders>
                    <w:tl2br w:val="nil"/>
                    <w:tr2bl w:val="nil"/>
                  </w:tcBorders>
                  <w:vAlign w:val="center"/>
                </w:tcPr>
                <w:p w14:paraId="0919320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450</w:t>
                  </w:r>
                </w:p>
              </w:tc>
              <w:tc>
                <w:tcPr>
                  <w:tcW w:w="567" w:type="pct"/>
                  <w:vMerge w:val="restart"/>
                  <w:tcBorders>
                    <w:tl2br w:val="nil"/>
                    <w:tr2bl w:val="nil"/>
                  </w:tcBorders>
                  <w:vAlign w:val="center"/>
                </w:tcPr>
                <w:p w14:paraId="342BFFA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w:t>
                  </w:r>
                </w:p>
              </w:tc>
              <w:tc>
                <w:tcPr>
                  <w:tcW w:w="484" w:type="pct"/>
                  <w:vMerge w:val="restart"/>
                  <w:tcBorders>
                    <w:tl2br w:val="nil"/>
                    <w:tr2bl w:val="nil"/>
                  </w:tcBorders>
                  <w:vAlign w:val="center"/>
                </w:tcPr>
                <w:p w14:paraId="10479BA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160kg/桶</w:t>
                  </w:r>
                </w:p>
              </w:tc>
              <w:tc>
                <w:tcPr>
                  <w:tcW w:w="312" w:type="pct"/>
                  <w:vMerge w:val="restart"/>
                  <w:tcBorders>
                    <w:tl2br w:val="nil"/>
                    <w:tr2bl w:val="nil"/>
                  </w:tcBorders>
                  <w:vAlign w:val="center"/>
                </w:tcPr>
                <w:p w14:paraId="1A3229E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7A1F269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2FFE016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96DB1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7B6024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B66DE7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425C21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氢化蓖麻油</w:t>
                  </w:r>
                </w:p>
              </w:tc>
              <w:tc>
                <w:tcPr>
                  <w:tcW w:w="567" w:type="pct"/>
                  <w:vMerge w:val="continue"/>
                  <w:tcBorders>
                    <w:tl2br w:val="nil"/>
                    <w:tr2bl w:val="nil"/>
                  </w:tcBorders>
                  <w:vAlign w:val="center"/>
                </w:tcPr>
                <w:p w14:paraId="19CF446E">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B09A9AF">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C44A7F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2FD8EDDC">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D61F77B">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583893E">
                  <w:pPr>
                    <w:ind w:left="-105" w:leftChars="-50" w:right="-105" w:rightChars="-50"/>
                    <w:jc w:val="center"/>
                    <w:rPr>
                      <w:color w:val="000000" w:themeColor="text1"/>
                      <w:szCs w:val="21"/>
                      <w14:textFill>
                        <w14:solidFill>
                          <w14:schemeClr w14:val="tx1"/>
                        </w14:solidFill>
                      </w14:textFill>
                    </w:rPr>
                  </w:pPr>
                </w:p>
              </w:tc>
            </w:tr>
            <w:tr w14:paraId="28543F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E22140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BC26AB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558DB8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椰油酰胺甲基</w:t>
                  </w:r>
                  <w:r>
                    <w:rPr>
                      <w:rStyle w:val="48"/>
                      <w:color w:val="000000" w:themeColor="text1"/>
                      <w:sz w:val="21"/>
                      <w:szCs w:val="21"/>
                      <w:lang w:bidi="ar"/>
                      <w14:textFill>
                        <w14:solidFill>
                          <w14:schemeClr w14:val="tx1"/>
                        </w14:solidFill>
                      </w14:textFill>
                    </w:rPr>
                    <w:t>MEA</w:t>
                  </w:r>
                </w:p>
              </w:tc>
              <w:tc>
                <w:tcPr>
                  <w:tcW w:w="567" w:type="pct"/>
                  <w:vMerge w:val="continue"/>
                  <w:tcBorders>
                    <w:tl2br w:val="nil"/>
                    <w:tr2bl w:val="nil"/>
                  </w:tcBorders>
                  <w:vAlign w:val="center"/>
                </w:tcPr>
                <w:p w14:paraId="55FEAB0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BFF232B">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A0B13ED">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13A63E62">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6B8BEE5">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DF626B8">
                  <w:pPr>
                    <w:ind w:left="-105" w:leftChars="-50" w:right="-105" w:rightChars="-50"/>
                    <w:jc w:val="center"/>
                    <w:rPr>
                      <w:color w:val="000000" w:themeColor="text1"/>
                      <w:szCs w:val="21"/>
                      <w14:textFill>
                        <w14:solidFill>
                          <w14:schemeClr w14:val="tx1"/>
                        </w14:solidFill>
                      </w14:textFill>
                    </w:rPr>
                  </w:pPr>
                </w:p>
              </w:tc>
            </w:tr>
            <w:tr w14:paraId="5A2658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F8244F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8C9DA7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72B7B04">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椰油酰胺丙基甜菜碱</w:t>
                  </w:r>
                </w:p>
              </w:tc>
              <w:tc>
                <w:tcPr>
                  <w:tcW w:w="567" w:type="pct"/>
                  <w:vMerge w:val="continue"/>
                  <w:tcBorders>
                    <w:tl2br w:val="nil"/>
                    <w:tr2bl w:val="nil"/>
                  </w:tcBorders>
                  <w:vAlign w:val="center"/>
                </w:tcPr>
                <w:p w14:paraId="17D1D78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36BEAAE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24EDAE01">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5AE0E2F">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150B842">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4823ADCE">
                  <w:pPr>
                    <w:ind w:left="-105" w:leftChars="-50" w:right="-105" w:rightChars="-50"/>
                    <w:jc w:val="center"/>
                    <w:rPr>
                      <w:color w:val="000000" w:themeColor="text1"/>
                      <w:szCs w:val="21"/>
                      <w14:textFill>
                        <w14:solidFill>
                          <w14:schemeClr w14:val="tx1"/>
                        </w14:solidFill>
                      </w14:textFill>
                    </w:rPr>
                  </w:pPr>
                </w:p>
              </w:tc>
            </w:tr>
            <w:tr w14:paraId="7B3F6A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BFAF77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D94EA9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DCA630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苯氧乙醇</w:t>
                  </w:r>
                </w:p>
              </w:tc>
              <w:tc>
                <w:tcPr>
                  <w:tcW w:w="567" w:type="pct"/>
                  <w:vMerge w:val="continue"/>
                  <w:tcBorders>
                    <w:tl2br w:val="nil"/>
                    <w:tr2bl w:val="nil"/>
                  </w:tcBorders>
                  <w:vAlign w:val="center"/>
                </w:tcPr>
                <w:p w14:paraId="463BD7C3">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D07443C">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49532D4">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1C5D443">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AD0C5A9">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88416EB">
                  <w:pPr>
                    <w:ind w:left="-105" w:leftChars="-50" w:right="-105" w:rightChars="-50"/>
                    <w:jc w:val="center"/>
                    <w:rPr>
                      <w:color w:val="000000" w:themeColor="text1"/>
                      <w:szCs w:val="21"/>
                      <w14:textFill>
                        <w14:solidFill>
                          <w14:schemeClr w14:val="tx1"/>
                        </w14:solidFill>
                      </w14:textFill>
                    </w:rPr>
                  </w:pPr>
                </w:p>
              </w:tc>
            </w:tr>
            <w:tr w14:paraId="60507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1A1558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1393F9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2796E9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5C162EA0">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23B7B4A">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3F82AFFB">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83365A2">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156F67DA">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368DA36">
                  <w:pPr>
                    <w:ind w:left="-105" w:leftChars="-50" w:right="-105" w:rightChars="-50"/>
                    <w:jc w:val="center"/>
                    <w:rPr>
                      <w:color w:val="000000" w:themeColor="text1"/>
                      <w:szCs w:val="21"/>
                      <w14:textFill>
                        <w14:solidFill>
                          <w14:schemeClr w14:val="tx1"/>
                        </w14:solidFill>
                      </w14:textFill>
                    </w:rPr>
                  </w:pPr>
                </w:p>
              </w:tc>
            </w:tr>
            <w:tr w14:paraId="33915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6D149B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758342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435696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乙二醇二硬脂酸酯</w:t>
                  </w:r>
                </w:p>
              </w:tc>
              <w:tc>
                <w:tcPr>
                  <w:tcW w:w="567" w:type="pct"/>
                  <w:vMerge w:val="restart"/>
                  <w:tcBorders>
                    <w:tl2br w:val="nil"/>
                    <w:tr2bl w:val="nil"/>
                  </w:tcBorders>
                  <w:vAlign w:val="center"/>
                </w:tcPr>
                <w:p w14:paraId="62B1CDB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c>
                <w:tcPr>
                  <w:tcW w:w="567" w:type="pct"/>
                  <w:vMerge w:val="restart"/>
                  <w:tcBorders>
                    <w:tl2br w:val="nil"/>
                    <w:tr2bl w:val="nil"/>
                  </w:tcBorders>
                  <w:vAlign w:val="center"/>
                </w:tcPr>
                <w:p w14:paraId="305C990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vMerge w:val="restart"/>
                  <w:tcBorders>
                    <w:tl2br w:val="nil"/>
                    <w:tr2bl w:val="nil"/>
                  </w:tcBorders>
                  <w:vAlign w:val="center"/>
                </w:tcPr>
                <w:p w14:paraId="658E633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57090DA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vMerge w:val="restart"/>
                  <w:tcBorders>
                    <w:tl2br w:val="nil"/>
                    <w:tr2bl w:val="nil"/>
                  </w:tcBorders>
                  <w:vAlign w:val="center"/>
                </w:tcPr>
                <w:p w14:paraId="320004C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61DA131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F2D8F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C762901">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07FAF5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BCEDFE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乙二醇硬脂酸酯</w:t>
                  </w:r>
                </w:p>
              </w:tc>
              <w:tc>
                <w:tcPr>
                  <w:tcW w:w="567" w:type="pct"/>
                  <w:vMerge w:val="continue"/>
                  <w:tcBorders>
                    <w:tl2br w:val="nil"/>
                    <w:tr2bl w:val="nil"/>
                  </w:tcBorders>
                  <w:vAlign w:val="center"/>
                </w:tcPr>
                <w:p w14:paraId="4D16783D">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3E2B810F">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441E33B">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51CAF01">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E67B87A">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296646B">
                  <w:pPr>
                    <w:ind w:left="-105" w:leftChars="-50" w:right="-105" w:rightChars="-50"/>
                    <w:jc w:val="center"/>
                    <w:rPr>
                      <w:color w:val="000000" w:themeColor="text1"/>
                      <w:szCs w:val="21"/>
                      <w14:textFill>
                        <w14:solidFill>
                          <w14:schemeClr w14:val="tx1"/>
                        </w14:solidFill>
                      </w14:textFill>
                    </w:rPr>
                  </w:pPr>
                </w:p>
              </w:tc>
            </w:tr>
            <w:tr w14:paraId="0C7FC4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2A80AE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27A325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467FFC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椰油酰胺甲基</w:t>
                  </w:r>
                  <w:r>
                    <w:rPr>
                      <w:rStyle w:val="48"/>
                      <w:color w:val="000000" w:themeColor="text1"/>
                      <w:sz w:val="21"/>
                      <w:szCs w:val="21"/>
                      <w:lang w:bidi="ar"/>
                      <w14:textFill>
                        <w14:solidFill>
                          <w14:schemeClr w14:val="tx1"/>
                        </w14:solidFill>
                      </w14:textFill>
                    </w:rPr>
                    <w:t>MEA</w:t>
                  </w:r>
                </w:p>
              </w:tc>
              <w:tc>
                <w:tcPr>
                  <w:tcW w:w="567" w:type="pct"/>
                  <w:vMerge w:val="restart"/>
                  <w:tcBorders>
                    <w:tl2br w:val="nil"/>
                    <w:tr2bl w:val="nil"/>
                  </w:tcBorders>
                  <w:vAlign w:val="center"/>
                </w:tcPr>
                <w:p w14:paraId="22E1B45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c>
                <w:tcPr>
                  <w:tcW w:w="567" w:type="pct"/>
                  <w:vMerge w:val="restart"/>
                  <w:tcBorders>
                    <w:tl2br w:val="nil"/>
                    <w:tr2bl w:val="nil"/>
                  </w:tcBorders>
                  <w:vAlign w:val="center"/>
                </w:tcPr>
                <w:p w14:paraId="048D0C5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vMerge w:val="restart"/>
                  <w:tcBorders>
                    <w:tl2br w:val="nil"/>
                    <w:tr2bl w:val="nil"/>
                  </w:tcBorders>
                  <w:vAlign w:val="center"/>
                </w:tcPr>
                <w:p w14:paraId="43FB0C0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200kg/桶</w:t>
                  </w:r>
                </w:p>
              </w:tc>
              <w:tc>
                <w:tcPr>
                  <w:tcW w:w="312" w:type="pct"/>
                  <w:vMerge w:val="restart"/>
                  <w:tcBorders>
                    <w:tl2br w:val="nil"/>
                    <w:tr2bl w:val="nil"/>
                  </w:tcBorders>
                  <w:vAlign w:val="center"/>
                </w:tcPr>
                <w:p w14:paraId="241FF18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3759444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6C1D72D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A975C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EDBE7D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F9A1FE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8B5AAE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vMerge w:val="continue"/>
                  <w:tcBorders>
                    <w:tl2br w:val="nil"/>
                    <w:tr2bl w:val="nil"/>
                  </w:tcBorders>
                  <w:vAlign w:val="center"/>
                </w:tcPr>
                <w:p w14:paraId="2DCD18E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17BD76C">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6A33424">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17B1F10">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83C4E0C">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8E41A6E">
                  <w:pPr>
                    <w:ind w:left="-105" w:leftChars="-50" w:right="-105" w:rightChars="-50"/>
                    <w:jc w:val="center"/>
                    <w:rPr>
                      <w:color w:val="000000" w:themeColor="text1"/>
                      <w:szCs w:val="21"/>
                      <w14:textFill>
                        <w14:solidFill>
                          <w14:schemeClr w14:val="tx1"/>
                        </w14:solidFill>
                      </w14:textFill>
                    </w:rPr>
                  </w:pPr>
                </w:p>
              </w:tc>
            </w:tr>
            <w:tr w14:paraId="52B9AA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376410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E936AF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BBF1C8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其他（二棕榈酰氧乙基二甲基氯化铵、日用香精等）</w:t>
                  </w:r>
                </w:p>
              </w:tc>
              <w:tc>
                <w:tcPr>
                  <w:tcW w:w="567" w:type="pct"/>
                  <w:tcBorders>
                    <w:tl2br w:val="nil"/>
                    <w:tr2bl w:val="nil"/>
                  </w:tcBorders>
                  <w:vAlign w:val="center"/>
                </w:tcPr>
                <w:p w14:paraId="1EB9EF6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1206</w:t>
                  </w:r>
                </w:p>
              </w:tc>
              <w:tc>
                <w:tcPr>
                  <w:tcW w:w="567" w:type="pct"/>
                  <w:tcBorders>
                    <w:tl2br w:val="nil"/>
                    <w:tr2bl w:val="nil"/>
                  </w:tcBorders>
                  <w:vAlign w:val="center"/>
                </w:tcPr>
                <w:p w14:paraId="59D39F7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17EADD6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546D2E2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550CD11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2139A66">
                  <w:pPr>
                    <w:ind w:left="-105" w:leftChars="-50" w:right="-105" w:rightChars="-50"/>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E7183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B103C0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360455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2DAED98">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54A0A31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100000</w:t>
                  </w:r>
                </w:p>
              </w:tc>
              <w:tc>
                <w:tcPr>
                  <w:tcW w:w="567" w:type="pct"/>
                  <w:tcBorders>
                    <w:tl2br w:val="nil"/>
                    <w:tr2bl w:val="nil"/>
                  </w:tcBorders>
                  <w:vAlign w:val="center"/>
                </w:tcPr>
                <w:p w14:paraId="1FA12D8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7D14B54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2540372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37929B9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CE2B80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310E00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7658E2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F47559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8CA14A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3AF4796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100000</w:t>
                  </w:r>
                </w:p>
              </w:tc>
              <w:tc>
                <w:tcPr>
                  <w:tcW w:w="567" w:type="pct"/>
                  <w:tcBorders>
                    <w:tl2br w:val="nil"/>
                    <w:tr2bl w:val="nil"/>
                  </w:tcBorders>
                  <w:vAlign w:val="center"/>
                </w:tcPr>
                <w:p w14:paraId="7143FFD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652D11E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555D827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6DEB4EB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223CEE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44A88D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1B2704DB">
                  <w:pPr>
                    <w:ind w:left="-105" w:leftChars="-50" w:right="-105" w:rightChars="-50"/>
                    <w:jc w:val="center"/>
                    <w:rPr>
                      <w:color w:val="000000" w:themeColor="text1"/>
                      <w:szCs w:val="21"/>
                      <w14:textFill>
                        <w14:solidFill>
                          <w14:schemeClr w14:val="tx1"/>
                        </w14:solidFill>
                      </w14:textFill>
                    </w:rPr>
                  </w:pPr>
                </w:p>
              </w:tc>
              <w:tc>
                <w:tcPr>
                  <w:tcW w:w="379" w:type="pct"/>
                  <w:vMerge w:val="restart"/>
                  <w:tcBorders>
                    <w:tl2br w:val="nil"/>
                    <w:tr2bl w:val="nil"/>
                  </w:tcBorders>
                  <w:vAlign w:val="center"/>
                </w:tcPr>
                <w:p w14:paraId="3525A02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姿素华苦参碱控油净屑洗头水</w:t>
                  </w:r>
                </w:p>
              </w:tc>
              <w:tc>
                <w:tcPr>
                  <w:tcW w:w="1682" w:type="pct"/>
                  <w:tcBorders>
                    <w:tl2br w:val="nil"/>
                    <w:tr2bl w:val="nil"/>
                  </w:tcBorders>
                  <w:vAlign w:val="center"/>
                </w:tcPr>
                <w:p w14:paraId="5D32789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7B97A20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8325</w:t>
                  </w:r>
                </w:p>
              </w:tc>
              <w:tc>
                <w:tcPr>
                  <w:tcW w:w="567" w:type="pct"/>
                  <w:tcBorders>
                    <w:tl2br w:val="nil"/>
                    <w:tr2bl w:val="nil"/>
                  </w:tcBorders>
                  <w:vAlign w:val="center"/>
                </w:tcPr>
                <w:p w14:paraId="615687A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6D4D0C5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77A7307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08B6D9F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19DA2D0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68F02D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9A5218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63E082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18F74D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月桂醇聚醚硫酸酯钠</w:t>
                  </w:r>
                </w:p>
              </w:tc>
              <w:tc>
                <w:tcPr>
                  <w:tcW w:w="567" w:type="pct"/>
                  <w:vMerge w:val="restart"/>
                  <w:tcBorders>
                    <w:tl2br w:val="nil"/>
                    <w:tr2bl w:val="nil"/>
                  </w:tcBorders>
                  <w:vAlign w:val="center"/>
                </w:tcPr>
                <w:p w14:paraId="032EB9D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1800</w:t>
                  </w:r>
                </w:p>
              </w:tc>
              <w:tc>
                <w:tcPr>
                  <w:tcW w:w="567" w:type="pct"/>
                  <w:vMerge w:val="restart"/>
                  <w:tcBorders>
                    <w:tl2br w:val="nil"/>
                    <w:tr2bl w:val="nil"/>
                  </w:tcBorders>
                  <w:vAlign w:val="center"/>
                </w:tcPr>
                <w:p w14:paraId="72C3C2F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170</w:t>
                  </w:r>
                </w:p>
              </w:tc>
              <w:tc>
                <w:tcPr>
                  <w:tcW w:w="484" w:type="pct"/>
                  <w:vMerge w:val="restart"/>
                  <w:tcBorders>
                    <w:tl2br w:val="nil"/>
                    <w:tr2bl w:val="nil"/>
                  </w:tcBorders>
                  <w:vAlign w:val="center"/>
                </w:tcPr>
                <w:p w14:paraId="4D20119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170kg/桶</w:t>
                  </w:r>
                </w:p>
              </w:tc>
              <w:tc>
                <w:tcPr>
                  <w:tcW w:w="312" w:type="pct"/>
                  <w:vMerge w:val="restart"/>
                  <w:tcBorders>
                    <w:tl2br w:val="nil"/>
                    <w:tr2bl w:val="nil"/>
                  </w:tcBorders>
                  <w:vAlign w:val="center"/>
                </w:tcPr>
                <w:p w14:paraId="71BDB52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6486182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1A6202E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005AF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0AB527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19FFB0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93F7569">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199B199A">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42ED0AB">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81F0D0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4FDA296">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20227ABC">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2FD2E43">
                  <w:pPr>
                    <w:ind w:left="-105" w:leftChars="-50" w:right="-105" w:rightChars="-50"/>
                    <w:jc w:val="center"/>
                    <w:rPr>
                      <w:color w:val="000000" w:themeColor="text1"/>
                      <w:szCs w:val="21"/>
                      <w14:textFill>
                        <w14:solidFill>
                          <w14:schemeClr w14:val="tx1"/>
                        </w14:solidFill>
                      </w14:textFill>
                    </w:rPr>
                  </w:pPr>
                </w:p>
              </w:tc>
            </w:tr>
            <w:tr w14:paraId="6D419F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71B629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7AEA38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E3C5E8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椰油酰胺丙基甜菜碱</w:t>
                  </w:r>
                </w:p>
              </w:tc>
              <w:tc>
                <w:tcPr>
                  <w:tcW w:w="567" w:type="pct"/>
                  <w:vMerge w:val="restart"/>
                  <w:tcBorders>
                    <w:tl2br w:val="nil"/>
                    <w:tr2bl w:val="nil"/>
                  </w:tcBorders>
                  <w:vAlign w:val="center"/>
                </w:tcPr>
                <w:p w14:paraId="349FABC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1500</w:t>
                  </w:r>
                </w:p>
              </w:tc>
              <w:tc>
                <w:tcPr>
                  <w:tcW w:w="567" w:type="pct"/>
                  <w:vMerge w:val="restart"/>
                  <w:tcBorders>
                    <w:tl2br w:val="nil"/>
                    <w:tr2bl w:val="nil"/>
                  </w:tcBorders>
                  <w:vAlign w:val="center"/>
                </w:tcPr>
                <w:p w14:paraId="79E0878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vMerge w:val="restart"/>
                  <w:tcBorders>
                    <w:tl2br w:val="nil"/>
                    <w:tr2bl w:val="nil"/>
                  </w:tcBorders>
                  <w:vAlign w:val="center"/>
                </w:tcPr>
                <w:p w14:paraId="71689ED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200kg/桶</w:t>
                  </w:r>
                </w:p>
              </w:tc>
              <w:tc>
                <w:tcPr>
                  <w:tcW w:w="312" w:type="pct"/>
                  <w:vMerge w:val="restart"/>
                  <w:tcBorders>
                    <w:tl2br w:val="nil"/>
                    <w:tr2bl w:val="nil"/>
                  </w:tcBorders>
                  <w:vAlign w:val="center"/>
                </w:tcPr>
                <w:p w14:paraId="2F7E9C7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41AF3E3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5C693E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F2D6F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C5C3B6E">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8BFCF4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AAD7B0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氯化钠</w:t>
                  </w:r>
                </w:p>
              </w:tc>
              <w:tc>
                <w:tcPr>
                  <w:tcW w:w="567" w:type="pct"/>
                  <w:vMerge w:val="continue"/>
                  <w:tcBorders>
                    <w:tl2br w:val="nil"/>
                    <w:tr2bl w:val="nil"/>
                  </w:tcBorders>
                  <w:vAlign w:val="center"/>
                </w:tcPr>
                <w:p w14:paraId="4B05B52B">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8616FA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514615B">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FCC7C2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513C871">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E83E6F7">
                  <w:pPr>
                    <w:ind w:left="-105" w:leftChars="-50" w:right="-105" w:rightChars="-50"/>
                    <w:jc w:val="center"/>
                    <w:rPr>
                      <w:color w:val="000000" w:themeColor="text1"/>
                      <w:szCs w:val="21"/>
                      <w14:textFill>
                        <w14:solidFill>
                          <w14:schemeClr w14:val="tx1"/>
                        </w14:solidFill>
                      </w14:textFill>
                    </w:rPr>
                  </w:pPr>
                </w:p>
              </w:tc>
            </w:tr>
            <w:tr w14:paraId="5599C3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C781CD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3DF095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33D2C21">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0027699D">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6994A24">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3B2B1DF">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47BF461">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2AF88BDB">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590623C">
                  <w:pPr>
                    <w:ind w:left="-105" w:leftChars="-50" w:right="-105" w:rightChars="-50"/>
                    <w:jc w:val="center"/>
                    <w:rPr>
                      <w:color w:val="000000" w:themeColor="text1"/>
                      <w:szCs w:val="21"/>
                      <w14:textFill>
                        <w14:solidFill>
                          <w14:schemeClr w14:val="tx1"/>
                        </w14:solidFill>
                      </w14:textFill>
                    </w:rPr>
                  </w:pPr>
                </w:p>
              </w:tc>
            </w:tr>
            <w:tr w14:paraId="6ADEE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E74D12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53F35B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7A79FA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月桂醇聚醚硫酸酯铵</w:t>
                  </w:r>
                </w:p>
              </w:tc>
              <w:tc>
                <w:tcPr>
                  <w:tcW w:w="567" w:type="pct"/>
                  <w:vMerge w:val="restart"/>
                  <w:tcBorders>
                    <w:tl2br w:val="nil"/>
                    <w:tr2bl w:val="nil"/>
                  </w:tcBorders>
                  <w:vAlign w:val="center"/>
                </w:tcPr>
                <w:p w14:paraId="69ED6A1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1500</w:t>
                  </w:r>
                </w:p>
              </w:tc>
              <w:tc>
                <w:tcPr>
                  <w:tcW w:w="567" w:type="pct"/>
                  <w:vMerge w:val="restart"/>
                  <w:tcBorders>
                    <w:tl2br w:val="nil"/>
                    <w:tr2bl w:val="nil"/>
                  </w:tcBorders>
                  <w:vAlign w:val="center"/>
                </w:tcPr>
                <w:p w14:paraId="2ED5FD9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w:t>
                  </w:r>
                </w:p>
              </w:tc>
              <w:tc>
                <w:tcPr>
                  <w:tcW w:w="484" w:type="pct"/>
                  <w:vMerge w:val="restart"/>
                  <w:tcBorders>
                    <w:tl2br w:val="nil"/>
                    <w:tr2bl w:val="nil"/>
                  </w:tcBorders>
                  <w:vAlign w:val="center"/>
                </w:tcPr>
                <w:p w14:paraId="7C2D9E7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160kg/桶</w:t>
                  </w:r>
                </w:p>
              </w:tc>
              <w:tc>
                <w:tcPr>
                  <w:tcW w:w="312" w:type="pct"/>
                  <w:vMerge w:val="restart"/>
                  <w:tcBorders>
                    <w:tl2br w:val="nil"/>
                    <w:tr2bl w:val="nil"/>
                  </w:tcBorders>
                  <w:vAlign w:val="center"/>
                </w:tcPr>
                <w:p w14:paraId="64154E1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1EBF3C0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3AF71E8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03BECA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D392971">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B4D688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D0489F6">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2414AFAB">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6AC4039">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2668F6B1">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3637665">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00F5DE6">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07B55D1">
                  <w:pPr>
                    <w:ind w:left="-105" w:leftChars="-50" w:right="-105" w:rightChars="-50"/>
                    <w:jc w:val="center"/>
                    <w:rPr>
                      <w:color w:val="000000" w:themeColor="text1"/>
                      <w:szCs w:val="21"/>
                      <w14:textFill>
                        <w14:solidFill>
                          <w14:schemeClr w14:val="tx1"/>
                        </w14:solidFill>
                      </w14:textFill>
                    </w:rPr>
                  </w:pPr>
                </w:p>
              </w:tc>
            </w:tr>
            <w:tr w14:paraId="5156EB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872212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2E3B1E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7ED0EF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tcBorders>
                    <w:tl2br w:val="nil"/>
                    <w:tr2bl w:val="nil"/>
                  </w:tcBorders>
                  <w:vAlign w:val="center"/>
                </w:tcPr>
                <w:p w14:paraId="79C0265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450</w:t>
                  </w:r>
                </w:p>
              </w:tc>
              <w:tc>
                <w:tcPr>
                  <w:tcW w:w="567" w:type="pct"/>
                  <w:tcBorders>
                    <w:tl2br w:val="nil"/>
                    <w:tr2bl w:val="nil"/>
                  </w:tcBorders>
                  <w:vAlign w:val="center"/>
                </w:tcPr>
                <w:p w14:paraId="760BA98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484" w:type="pct"/>
                  <w:tcBorders>
                    <w:tl2br w:val="nil"/>
                    <w:tr2bl w:val="nil"/>
                  </w:tcBorders>
                  <w:vAlign w:val="center"/>
                </w:tcPr>
                <w:p w14:paraId="1D2DD1A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30kg/桶</w:t>
                  </w:r>
                </w:p>
              </w:tc>
              <w:tc>
                <w:tcPr>
                  <w:tcW w:w="312" w:type="pct"/>
                  <w:tcBorders>
                    <w:tl2br w:val="nil"/>
                    <w:tr2bl w:val="nil"/>
                  </w:tcBorders>
                  <w:vAlign w:val="center"/>
                </w:tcPr>
                <w:p w14:paraId="69FFD07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05597E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9A5EBF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657C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D73E3B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570ED1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CFDEEB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PEG-7甘油椰油酸酯</w:t>
                  </w:r>
                </w:p>
              </w:tc>
              <w:tc>
                <w:tcPr>
                  <w:tcW w:w="567" w:type="pct"/>
                  <w:tcBorders>
                    <w:tl2br w:val="nil"/>
                    <w:tr2bl w:val="nil"/>
                  </w:tcBorders>
                  <w:vAlign w:val="center"/>
                </w:tcPr>
                <w:p w14:paraId="5A2B5C7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c>
                <w:tcPr>
                  <w:tcW w:w="567" w:type="pct"/>
                  <w:tcBorders>
                    <w:tl2br w:val="nil"/>
                    <w:tr2bl w:val="nil"/>
                  </w:tcBorders>
                  <w:vAlign w:val="center"/>
                </w:tcPr>
                <w:p w14:paraId="12EDCE0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15AD6EF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54F7FBC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4D45F85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AC41D8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C340B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EB3073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D61A3F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65C9B4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vMerge w:val="restart"/>
                  <w:tcBorders>
                    <w:tl2br w:val="nil"/>
                    <w:tr2bl w:val="nil"/>
                  </w:tcBorders>
                  <w:vAlign w:val="center"/>
                </w:tcPr>
                <w:p w14:paraId="1B9E05D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187.5</w:t>
                  </w:r>
                </w:p>
              </w:tc>
              <w:tc>
                <w:tcPr>
                  <w:tcW w:w="567" w:type="pct"/>
                  <w:vMerge w:val="restart"/>
                  <w:tcBorders>
                    <w:tl2br w:val="nil"/>
                    <w:tr2bl w:val="nil"/>
                  </w:tcBorders>
                  <w:vAlign w:val="center"/>
                </w:tcPr>
                <w:p w14:paraId="449E47D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vMerge w:val="restart"/>
                  <w:tcBorders>
                    <w:tl2br w:val="nil"/>
                    <w:tr2bl w:val="nil"/>
                  </w:tcBorders>
                  <w:vAlign w:val="center"/>
                </w:tcPr>
                <w:p w14:paraId="68411F3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309F8C7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1B8951C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5A988F1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DD7C5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7DC482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84C1FB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A2A0695">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椰油酰胺丙基甜菜碱</w:t>
                  </w:r>
                </w:p>
              </w:tc>
              <w:tc>
                <w:tcPr>
                  <w:tcW w:w="567" w:type="pct"/>
                  <w:vMerge w:val="continue"/>
                  <w:tcBorders>
                    <w:tl2br w:val="nil"/>
                    <w:tr2bl w:val="nil"/>
                  </w:tcBorders>
                  <w:vAlign w:val="center"/>
                </w:tcPr>
                <w:p w14:paraId="0C9D15BC">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670C11F2">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1B40D10">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27175E4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13CC3B9C">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36A7D4B">
                  <w:pPr>
                    <w:ind w:left="-105" w:leftChars="-50" w:right="-105" w:rightChars="-50"/>
                    <w:jc w:val="center"/>
                    <w:rPr>
                      <w:color w:val="000000" w:themeColor="text1"/>
                      <w:szCs w:val="21"/>
                      <w14:textFill>
                        <w14:solidFill>
                          <w14:schemeClr w14:val="tx1"/>
                        </w14:solidFill>
                      </w14:textFill>
                    </w:rPr>
                  </w:pPr>
                </w:p>
              </w:tc>
            </w:tr>
            <w:tr w14:paraId="34072D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EEEC17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97D076D">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A95C6E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C12-15链烷醇聚醚-3</w:t>
                  </w:r>
                </w:p>
              </w:tc>
              <w:tc>
                <w:tcPr>
                  <w:tcW w:w="567" w:type="pct"/>
                  <w:vMerge w:val="continue"/>
                  <w:tcBorders>
                    <w:tl2br w:val="nil"/>
                    <w:tr2bl w:val="nil"/>
                  </w:tcBorders>
                  <w:vAlign w:val="center"/>
                </w:tcPr>
                <w:p w14:paraId="7D837EC6">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7DAFD75">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A8CEB2C">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82A2D62">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39E3707">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9DFC448">
                  <w:pPr>
                    <w:ind w:left="-105" w:leftChars="-50" w:right="-105" w:rightChars="-50"/>
                    <w:jc w:val="center"/>
                    <w:rPr>
                      <w:color w:val="000000" w:themeColor="text1"/>
                      <w:szCs w:val="21"/>
                      <w14:textFill>
                        <w14:solidFill>
                          <w14:schemeClr w14:val="tx1"/>
                        </w14:solidFill>
                      </w14:textFill>
                    </w:rPr>
                  </w:pPr>
                </w:p>
              </w:tc>
            </w:tr>
            <w:tr w14:paraId="653975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363AB6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8E91C9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579518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苯氧乙醇</w:t>
                  </w:r>
                </w:p>
              </w:tc>
              <w:tc>
                <w:tcPr>
                  <w:tcW w:w="567" w:type="pct"/>
                  <w:vMerge w:val="continue"/>
                  <w:tcBorders>
                    <w:tl2br w:val="nil"/>
                    <w:tr2bl w:val="nil"/>
                  </w:tcBorders>
                  <w:vAlign w:val="center"/>
                </w:tcPr>
                <w:p w14:paraId="7A72E2A0">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4005EA4A">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A0A593F">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62600F2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52F33FE">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4A2BF4A">
                  <w:pPr>
                    <w:ind w:left="-105" w:leftChars="-50" w:right="-105" w:rightChars="-50"/>
                    <w:jc w:val="center"/>
                    <w:rPr>
                      <w:color w:val="000000" w:themeColor="text1"/>
                      <w:szCs w:val="21"/>
                      <w14:textFill>
                        <w14:solidFill>
                          <w14:schemeClr w14:val="tx1"/>
                        </w14:solidFill>
                      </w14:textFill>
                    </w:rPr>
                  </w:pPr>
                </w:p>
              </w:tc>
            </w:tr>
            <w:tr w14:paraId="1B0B8D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B785BE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8FC686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050C52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瓜儿胶羟丙基三甲基氯化铵</w:t>
                  </w:r>
                </w:p>
              </w:tc>
              <w:tc>
                <w:tcPr>
                  <w:tcW w:w="567" w:type="pct"/>
                  <w:vMerge w:val="continue"/>
                  <w:tcBorders>
                    <w:tl2br w:val="nil"/>
                    <w:tr2bl w:val="nil"/>
                  </w:tcBorders>
                  <w:vAlign w:val="center"/>
                </w:tcPr>
                <w:p w14:paraId="228AD863">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38209E3F">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803AE4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6690C87C">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4DF4E7A">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BC9A466">
                  <w:pPr>
                    <w:ind w:left="-105" w:leftChars="-50" w:right="-105" w:rightChars="-50"/>
                    <w:jc w:val="center"/>
                    <w:rPr>
                      <w:color w:val="000000" w:themeColor="text1"/>
                      <w:szCs w:val="21"/>
                      <w14:textFill>
                        <w14:solidFill>
                          <w14:schemeClr w14:val="tx1"/>
                        </w14:solidFill>
                      </w14:textFill>
                    </w:rPr>
                  </w:pPr>
                </w:p>
              </w:tc>
            </w:tr>
            <w:tr w14:paraId="707B5E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371C23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BB6734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205769F">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347B6659">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341DDA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3B5E4B8D">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93B59D9">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CA36733">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D72283D">
                  <w:pPr>
                    <w:ind w:left="-105" w:leftChars="-50" w:right="-105" w:rightChars="-50"/>
                    <w:jc w:val="center"/>
                    <w:rPr>
                      <w:color w:val="000000" w:themeColor="text1"/>
                      <w:szCs w:val="21"/>
                      <w14:textFill>
                        <w14:solidFill>
                          <w14:schemeClr w14:val="tx1"/>
                        </w14:solidFill>
                      </w14:textFill>
                    </w:rPr>
                  </w:pPr>
                </w:p>
              </w:tc>
            </w:tr>
            <w:tr w14:paraId="4C7439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BE5A96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AEB6CD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580BE2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牛油果树果脂</w:t>
                  </w:r>
                </w:p>
              </w:tc>
              <w:tc>
                <w:tcPr>
                  <w:tcW w:w="567" w:type="pct"/>
                  <w:tcBorders>
                    <w:tl2br w:val="nil"/>
                    <w:tr2bl w:val="nil"/>
                  </w:tcBorders>
                  <w:vAlign w:val="center"/>
                </w:tcPr>
                <w:p w14:paraId="7B9FC95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567" w:type="pct"/>
                  <w:tcBorders>
                    <w:tl2br w:val="nil"/>
                    <w:tr2bl w:val="nil"/>
                  </w:tcBorders>
                  <w:vAlign w:val="center"/>
                </w:tcPr>
                <w:p w14:paraId="22B3C97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tcBorders>
                    <w:tl2br w:val="nil"/>
                    <w:tr2bl w:val="nil"/>
                  </w:tcBorders>
                  <w:vAlign w:val="center"/>
                </w:tcPr>
                <w:p w14:paraId="5E3F815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2C9785D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油状物质</w:t>
                  </w:r>
                </w:p>
              </w:tc>
              <w:tc>
                <w:tcPr>
                  <w:tcW w:w="329" w:type="pct"/>
                  <w:tcBorders>
                    <w:tl2br w:val="nil"/>
                    <w:tr2bl w:val="nil"/>
                  </w:tcBorders>
                  <w:vAlign w:val="center"/>
                </w:tcPr>
                <w:p w14:paraId="2E588AE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2B77CF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54F69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CF940C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88F8F0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86DA3B6">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氯化钠</w:t>
                  </w:r>
                </w:p>
              </w:tc>
              <w:tc>
                <w:tcPr>
                  <w:tcW w:w="567" w:type="pct"/>
                  <w:tcBorders>
                    <w:tl2br w:val="nil"/>
                    <w:tr2bl w:val="nil"/>
                  </w:tcBorders>
                  <w:vAlign w:val="center"/>
                </w:tcPr>
                <w:p w14:paraId="56470F4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567" w:type="pct"/>
                  <w:tcBorders>
                    <w:tl2br w:val="nil"/>
                    <w:tr2bl w:val="nil"/>
                  </w:tcBorders>
                  <w:vAlign w:val="center"/>
                </w:tcPr>
                <w:p w14:paraId="0DBFA7E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38824E1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1kg/袋</w:t>
                  </w:r>
                </w:p>
              </w:tc>
              <w:tc>
                <w:tcPr>
                  <w:tcW w:w="312" w:type="pct"/>
                  <w:tcBorders>
                    <w:tl2br w:val="nil"/>
                    <w:tr2bl w:val="nil"/>
                  </w:tcBorders>
                  <w:vAlign w:val="center"/>
                </w:tcPr>
                <w:p w14:paraId="212C7D1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tcBorders>
                    <w:tl2br w:val="nil"/>
                    <w:tr2bl w:val="nil"/>
                  </w:tcBorders>
                  <w:vAlign w:val="center"/>
                </w:tcPr>
                <w:p w14:paraId="65B4413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538194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3650E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71CF7D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F4FB7D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063F88B">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其他（椰油酰胺甲基MEA、聚氨酯-10等）</w:t>
                  </w:r>
                </w:p>
              </w:tc>
              <w:tc>
                <w:tcPr>
                  <w:tcW w:w="567" w:type="pct"/>
                  <w:tcBorders>
                    <w:tl2br w:val="nil"/>
                    <w:tr2bl w:val="nil"/>
                  </w:tcBorders>
                  <w:vAlign w:val="center"/>
                </w:tcPr>
                <w:p w14:paraId="5394E58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637.5</w:t>
                  </w:r>
                </w:p>
              </w:tc>
              <w:tc>
                <w:tcPr>
                  <w:tcW w:w="567" w:type="pct"/>
                  <w:tcBorders>
                    <w:tl2br w:val="nil"/>
                    <w:tr2bl w:val="nil"/>
                  </w:tcBorders>
                  <w:vAlign w:val="center"/>
                </w:tcPr>
                <w:p w14:paraId="30A62A2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476B3AC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5D488A3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399D885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B08F8B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3CFB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FBA190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C77157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DF4F61A">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22C9565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w:t>
                  </w:r>
                </w:p>
              </w:tc>
              <w:tc>
                <w:tcPr>
                  <w:tcW w:w="567" w:type="pct"/>
                  <w:tcBorders>
                    <w:tl2br w:val="nil"/>
                    <w:tr2bl w:val="nil"/>
                  </w:tcBorders>
                  <w:vAlign w:val="center"/>
                </w:tcPr>
                <w:p w14:paraId="2B69AC1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4B44874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0AD6653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55641BC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B50542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600E6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89E08C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84402C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FF76DA2">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10664E1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w:t>
                  </w:r>
                </w:p>
              </w:tc>
              <w:tc>
                <w:tcPr>
                  <w:tcW w:w="567" w:type="pct"/>
                  <w:tcBorders>
                    <w:tl2br w:val="nil"/>
                    <w:tr2bl w:val="nil"/>
                  </w:tcBorders>
                  <w:vAlign w:val="center"/>
                </w:tcPr>
                <w:p w14:paraId="7577176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00820B5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68D6242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076BCBA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38ECC7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454A59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D6BCCC9">
                  <w:pPr>
                    <w:ind w:left="-105" w:leftChars="-50" w:right="-105" w:rightChars="-50"/>
                    <w:jc w:val="center"/>
                    <w:rPr>
                      <w:color w:val="000000" w:themeColor="text1"/>
                      <w:szCs w:val="21"/>
                      <w14:textFill>
                        <w14:solidFill>
                          <w14:schemeClr w14:val="tx1"/>
                        </w14:solidFill>
                      </w14:textFill>
                    </w:rPr>
                  </w:pPr>
                </w:p>
              </w:tc>
              <w:tc>
                <w:tcPr>
                  <w:tcW w:w="379" w:type="pct"/>
                  <w:vMerge w:val="restart"/>
                  <w:tcBorders>
                    <w:tl2br w:val="nil"/>
                    <w:tr2bl w:val="nil"/>
                  </w:tcBorders>
                  <w:vAlign w:val="center"/>
                </w:tcPr>
                <w:p w14:paraId="51D8A69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浣惜妍®三草保湿舒缓睡眠面膜</w:t>
                  </w:r>
                </w:p>
              </w:tc>
              <w:tc>
                <w:tcPr>
                  <w:tcW w:w="1682" w:type="pct"/>
                  <w:tcBorders>
                    <w:tl2br w:val="nil"/>
                    <w:tr2bl w:val="nil"/>
                  </w:tcBorders>
                  <w:vAlign w:val="center"/>
                </w:tcPr>
                <w:p w14:paraId="4DE7A02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30F90FF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2528.75</w:t>
                  </w:r>
                </w:p>
              </w:tc>
              <w:tc>
                <w:tcPr>
                  <w:tcW w:w="567" w:type="pct"/>
                  <w:tcBorders>
                    <w:tl2br w:val="nil"/>
                    <w:tr2bl w:val="nil"/>
                  </w:tcBorders>
                  <w:vAlign w:val="center"/>
                </w:tcPr>
                <w:p w14:paraId="25FB6F7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0EBB5F3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20BE58F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F73422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0FA0A43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63A5F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483014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07CD49D">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007147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tcBorders>
                    <w:tl2br w:val="nil"/>
                    <w:tr2bl w:val="nil"/>
                  </w:tcBorders>
                  <w:vAlign w:val="center"/>
                </w:tcPr>
                <w:p w14:paraId="6378030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122.5</w:t>
                  </w:r>
                </w:p>
              </w:tc>
              <w:tc>
                <w:tcPr>
                  <w:tcW w:w="567" w:type="pct"/>
                  <w:tcBorders>
                    <w:tl2br w:val="nil"/>
                    <w:tr2bl w:val="nil"/>
                  </w:tcBorders>
                  <w:vAlign w:val="center"/>
                </w:tcPr>
                <w:p w14:paraId="7A7B182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5351754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1F7B571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1E0536F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35C639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45649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3D05ED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9A5A3A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9FB086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甘油硬脂酸酯</w:t>
                  </w:r>
                </w:p>
              </w:tc>
              <w:tc>
                <w:tcPr>
                  <w:tcW w:w="567" w:type="pct"/>
                  <w:vMerge w:val="restart"/>
                  <w:tcBorders>
                    <w:tl2br w:val="nil"/>
                    <w:tr2bl w:val="nil"/>
                  </w:tcBorders>
                  <w:vAlign w:val="center"/>
                </w:tcPr>
                <w:p w14:paraId="121120E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87.5</w:t>
                  </w:r>
                </w:p>
              </w:tc>
              <w:tc>
                <w:tcPr>
                  <w:tcW w:w="567" w:type="pct"/>
                  <w:vMerge w:val="restart"/>
                  <w:tcBorders>
                    <w:tl2br w:val="nil"/>
                    <w:tr2bl w:val="nil"/>
                  </w:tcBorders>
                  <w:vAlign w:val="center"/>
                </w:tcPr>
                <w:p w14:paraId="6787C91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448AA32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29C4C54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vMerge w:val="restart"/>
                  <w:tcBorders>
                    <w:tl2br w:val="nil"/>
                    <w:tr2bl w:val="nil"/>
                  </w:tcBorders>
                  <w:vAlign w:val="center"/>
                </w:tcPr>
                <w:p w14:paraId="0AB5D6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3F9BEDC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D6F39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FEB271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2DF3AD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05D4FE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PEG-100硬脂酸酯</w:t>
                  </w:r>
                </w:p>
              </w:tc>
              <w:tc>
                <w:tcPr>
                  <w:tcW w:w="567" w:type="pct"/>
                  <w:vMerge w:val="continue"/>
                  <w:tcBorders>
                    <w:tl2br w:val="nil"/>
                    <w:tr2bl w:val="nil"/>
                  </w:tcBorders>
                  <w:vAlign w:val="center"/>
                </w:tcPr>
                <w:p w14:paraId="5EB1F6FC">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3336817C">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2E55C9A">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A0B57E6">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1F14A381">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93EEFD1">
                  <w:pPr>
                    <w:ind w:left="-105" w:leftChars="-50" w:right="-105" w:rightChars="-50"/>
                    <w:jc w:val="center"/>
                    <w:rPr>
                      <w:color w:val="000000" w:themeColor="text1"/>
                      <w:szCs w:val="21"/>
                      <w14:textFill>
                        <w14:solidFill>
                          <w14:schemeClr w14:val="tx1"/>
                        </w14:solidFill>
                      </w14:textFill>
                    </w:rPr>
                  </w:pPr>
                </w:p>
              </w:tc>
            </w:tr>
            <w:tr w14:paraId="49760A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97185E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F0FCF7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DFD5784">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聚乙二醇-75</w:t>
                  </w:r>
                </w:p>
              </w:tc>
              <w:tc>
                <w:tcPr>
                  <w:tcW w:w="567" w:type="pct"/>
                  <w:tcBorders>
                    <w:tl2br w:val="nil"/>
                    <w:tr2bl w:val="nil"/>
                  </w:tcBorders>
                  <w:vAlign w:val="center"/>
                </w:tcPr>
                <w:p w14:paraId="1DF95D1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567" w:type="pct"/>
                  <w:tcBorders>
                    <w:tl2br w:val="nil"/>
                    <w:tr2bl w:val="nil"/>
                  </w:tcBorders>
                  <w:vAlign w:val="center"/>
                </w:tcPr>
                <w:p w14:paraId="6B53BE8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5A4E42E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500g/袋</w:t>
                  </w:r>
                </w:p>
              </w:tc>
              <w:tc>
                <w:tcPr>
                  <w:tcW w:w="312" w:type="pct"/>
                  <w:tcBorders>
                    <w:tl2br w:val="nil"/>
                    <w:tr2bl w:val="nil"/>
                  </w:tcBorders>
                  <w:vAlign w:val="center"/>
                </w:tcPr>
                <w:p w14:paraId="27DD1D3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片状</w:t>
                  </w:r>
                </w:p>
              </w:tc>
              <w:tc>
                <w:tcPr>
                  <w:tcW w:w="329" w:type="pct"/>
                  <w:tcBorders>
                    <w:tl2br w:val="nil"/>
                    <w:tr2bl w:val="nil"/>
                  </w:tcBorders>
                  <w:vAlign w:val="center"/>
                </w:tcPr>
                <w:p w14:paraId="76927F4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57167DF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2D8BB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D7E62F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0CAD12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E7A74E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tcBorders>
                    <w:tl2br w:val="nil"/>
                    <w:tr2bl w:val="nil"/>
                  </w:tcBorders>
                  <w:vAlign w:val="center"/>
                </w:tcPr>
                <w:p w14:paraId="48ABB5F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567" w:type="pct"/>
                  <w:tcBorders>
                    <w:tl2br w:val="nil"/>
                    <w:tr2bl w:val="nil"/>
                  </w:tcBorders>
                  <w:vAlign w:val="center"/>
                </w:tcPr>
                <w:p w14:paraId="79A0ACB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484" w:type="pct"/>
                  <w:tcBorders>
                    <w:tl2br w:val="nil"/>
                    <w:tr2bl w:val="nil"/>
                  </w:tcBorders>
                  <w:vAlign w:val="center"/>
                </w:tcPr>
                <w:p w14:paraId="07F4C8B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30kg/桶</w:t>
                  </w:r>
                </w:p>
              </w:tc>
              <w:tc>
                <w:tcPr>
                  <w:tcW w:w="312" w:type="pct"/>
                  <w:tcBorders>
                    <w:tl2br w:val="nil"/>
                    <w:tr2bl w:val="nil"/>
                  </w:tcBorders>
                  <w:vAlign w:val="center"/>
                </w:tcPr>
                <w:p w14:paraId="3EE406D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50B4F81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824AB2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D7709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953337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1553DB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6DAB677">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restart"/>
                  <w:tcBorders>
                    <w:tl2br w:val="nil"/>
                    <w:tr2bl w:val="nil"/>
                  </w:tcBorders>
                  <w:vAlign w:val="center"/>
                </w:tcPr>
                <w:p w14:paraId="57385B3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567" w:type="pct"/>
                  <w:vMerge w:val="restart"/>
                  <w:tcBorders>
                    <w:tl2br w:val="nil"/>
                    <w:tr2bl w:val="nil"/>
                  </w:tcBorders>
                  <w:vAlign w:val="center"/>
                </w:tcPr>
                <w:p w14:paraId="53B5E6B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6FBABDD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3E137A8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2AB178A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5EAD53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3E23A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41FF671">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0EAACA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6BD05C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567" w:type="pct"/>
                  <w:vMerge w:val="continue"/>
                  <w:tcBorders>
                    <w:tl2br w:val="nil"/>
                    <w:tr2bl w:val="nil"/>
                  </w:tcBorders>
                  <w:vAlign w:val="center"/>
                </w:tcPr>
                <w:p w14:paraId="52A62FEF">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6E7967EC">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64106C2">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1A98890E">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C48A08B">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3861709">
                  <w:pPr>
                    <w:ind w:left="-105" w:leftChars="-50" w:right="-105" w:rightChars="-50"/>
                    <w:jc w:val="center"/>
                    <w:rPr>
                      <w:color w:val="000000" w:themeColor="text1"/>
                      <w:szCs w:val="21"/>
                      <w14:textFill>
                        <w14:solidFill>
                          <w14:schemeClr w14:val="tx1"/>
                        </w14:solidFill>
                      </w14:textFill>
                    </w:rPr>
                  </w:pPr>
                </w:p>
              </w:tc>
            </w:tr>
            <w:tr w14:paraId="221A94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A5C8F3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DDE01B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B4BA6B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567" w:type="pct"/>
                  <w:tcBorders>
                    <w:tl2br w:val="nil"/>
                    <w:tr2bl w:val="nil"/>
                  </w:tcBorders>
                  <w:vAlign w:val="center"/>
                </w:tcPr>
                <w:p w14:paraId="39D49A3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567" w:type="pct"/>
                  <w:tcBorders>
                    <w:tl2br w:val="nil"/>
                    <w:tr2bl w:val="nil"/>
                  </w:tcBorders>
                  <w:vAlign w:val="center"/>
                </w:tcPr>
                <w:p w14:paraId="27B6CC2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12124F0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6E1D5F2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597429D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6715E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04AE2F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3820F0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F9EEAB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5659BC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烟酰胺</w:t>
                  </w:r>
                </w:p>
              </w:tc>
              <w:tc>
                <w:tcPr>
                  <w:tcW w:w="567" w:type="pct"/>
                  <w:tcBorders>
                    <w:tl2br w:val="nil"/>
                    <w:tr2bl w:val="nil"/>
                  </w:tcBorders>
                  <w:vAlign w:val="center"/>
                </w:tcPr>
                <w:p w14:paraId="2F64920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p>
              </w:tc>
              <w:tc>
                <w:tcPr>
                  <w:tcW w:w="567" w:type="pct"/>
                  <w:tcBorders>
                    <w:tl2br w:val="nil"/>
                    <w:tr2bl w:val="nil"/>
                  </w:tcBorders>
                  <w:vAlign w:val="center"/>
                </w:tcPr>
                <w:p w14:paraId="715B348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4F6C2B8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1kg/袋</w:t>
                  </w:r>
                </w:p>
              </w:tc>
              <w:tc>
                <w:tcPr>
                  <w:tcW w:w="312" w:type="pct"/>
                  <w:tcBorders>
                    <w:tl2br w:val="nil"/>
                    <w:tr2bl w:val="nil"/>
                  </w:tcBorders>
                  <w:vAlign w:val="center"/>
                </w:tcPr>
                <w:p w14:paraId="2836B0FE">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tcBorders>
                    <w:tl2br w:val="nil"/>
                    <w:tr2bl w:val="nil"/>
                  </w:tcBorders>
                  <w:vAlign w:val="center"/>
                </w:tcPr>
                <w:p w14:paraId="4EDD567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2B2D63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09165D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B2854A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3EA640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C13304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山嵛醇</w:t>
                  </w:r>
                </w:p>
              </w:tc>
              <w:tc>
                <w:tcPr>
                  <w:tcW w:w="567" w:type="pct"/>
                  <w:tcBorders>
                    <w:tl2br w:val="nil"/>
                    <w:tr2bl w:val="nil"/>
                  </w:tcBorders>
                  <w:vAlign w:val="center"/>
                </w:tcPr>
                <w:p w14:paraId="1AC85ED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52.5</w:t>
                  </w:r>
                </w:p>
              </w:tc>
              <w:tc>
                <w:tcPr>
                  <w:tcW w:w="567" w:type="pct"/>
                  <w:tcBorders>
                    <w:tl2br w:val="nil"/>
                    <w:tr2bl w:val="nil"/>
                  </w:tcBorders>
                  <w:vAlign w:val="center"/>
                </w:tcPr>
                <w:p w14:paraId="0FC13A1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1E3B49E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19E7131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tcBorders>
                    <w:tl2br w:val="nil"/>
                    <w:tr2bl w:val="nil"/>
                  </w:tcBorders>
                  <w:vAlign w:val="center"/>
                </w:tcPr>
                <w:p w14:paraId="2475FC0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E1501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090788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A3F619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A94BFC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70CF1D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肉豆蔻醇肉豆蔻酸酯</w:t>
                  </w:r>
                </w:p>
              </w:tc>
              <w:tc>
                <w:tcPr>
                  <w:tcW w:w="567" w:type="pct"/>
                  <w:tcBorders>
                    <w:tl2br w:val="nil"/>
                    <w:tr2bl w:val="nil"/>
                  </w:tcBorders>
                  <w:vAlign w:val="center"/>
                </w:tcPr>
                <w:p w14:paraId="444371B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52.5</w:t>
                  </w:r>
                </w:p>
              </w:tc>
              <w:tc>
                <w:tcPr>
                  <w:tcW w:w="567" w:type="pct"/>
                  <w:tcBorders>
                    <w:tl2br w:val="nil"/>
                    <w:tr2bl w:val="nil"/>
                  </w:tcBorders>
                  <w:vAlign w:val="center"/>
                </w:tcPr>
                <w:p w14:paraId="56AEEB6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5937A16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55E1525B">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tcBorders>
                    <w:tl2br w:val="nil"/>
                    <w:tr2bl w:val="nil"/>
                  </w:tcBorders>
                  <w:vAlign w:val="center"/>
                </w:tcPr>
                <w:p w14:paraId="68009FB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66F6307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2F464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F8CFADE">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7A50FE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F272AA5">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restart"/>
                  <w:tcBorders>
                    <w:tl2br w:val="nil"/>
                    <w:tr2bl w:val="nil"/>
                  </w:tcBorders>
                  <w:vAlign w:val="center"/>
                </w:tcPr>
                <w:p w14:paraId="2DA9BC1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52.5</w:t>
                  </w:r>
                </w:p>
              </w:tc>
              <w:tc>
                <w:tcPr>
                  <w:tcW w:w="567" w:type="pct"/>
                  <w:vMerge w:val="restart"/>
                  <w:tcBorders>
                    <w:tl2br w:val="nil"/>
                    <w:tr2bl w:val="nil"/>
                  </w:tcBorders>
                  <w:vAlign w:val="center"/>
                </w:tcPr>
                <w:p w14:paraId="21E1B14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1C50ED4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5kg/桶</w:t>
                  </w:r>
                </w:p>
              </w:tc>
              <w:tc>
                <w:tcPr>
                  <w:tcW w:w="312" w:type="pct"/>
                  <w:vMerge w:val="restart"/>
                  <w:tcBorders>
                    <w:tl2br w:val="nil"/>
                    <w:tr2bl w:val="nil"/>
                  </w:tcBorders>
                  <w:vAlign w:val="center"/>
                </w:tcPr>
                <w:p w14:paraId="07F94BC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41476BC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219C39D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30D3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21193A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1E062F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AF9C5CF">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vMerge w:val="continue"/>
                  <w:tcBorders>
                    <w:tl2br w:val="nil"/>
                    <w:tr2bl w:val="nil"/>
                  </w:tcBorders>
                  <w:vAlign w:val="center"/>
                </w:tcPr>
                <w:p w14:paraId="01A20174">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4FBD382E">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DF37BD3">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58FB12D">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8405EE1">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39ABBC8">
                  <w:pPr>
                    <w:ind w:left="-105" w:leftChars="-50" w:right="-105" w:rightChars="-50"/>
                    <w:jc w:val="center"/>
                    <w:rPr>
                      <w:color w:val="000000" w:themeColor="text1"/>
                      <w:szCs w:val="21"/>
                      <w14:textFill>
                        <w14:solidFill>
                          <w14:schemeClr w14:val="tx1"/>
                        </w14:solidFill>
                      </w14:textFill>
                    </w:rPr>
                  </w:pPr>
                </w:p>
              </w:tc>
            </w:tr>
            <w:tr w14:paraId="419A2D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244765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E4B9D1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BED0B9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PEG/PPG/聚丁二醇-8/5/3甘油</w:t>
                  </w:r>
                </w:p>
              </w:tc>
              <w:tc>
                <w:tcPr>
                  <w:tcW w:w="567" w:type="pct"/>
                  <w:vMerge w:val="continue"/>
                  <w:tcBorders>
                    <w:tl2br w:val="nil"/>
                    <w:tr2bl w:val="nil"/>
                  </w:tcBorders>
                  <w:vAlign w:val="center"/>
                </w:tcPr>
                <w:p w14:paraId="7D93F6C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1E445C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319E7E94">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246A99E">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FFDD12B">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28BF37C">
                  <w:pPr>
                    <w:ind w:left="-105" w:leftChars="-50" w:right="-105" w:rightChars="-50"/>
                    <w:jc w:val="center"/>
                    <w:rPr>
                      <w:color w:val="000000" w:themeColor="text1"/>
                      <w:szCs w:val="21"/>
                      <w14:textFill>
                        <w14:solidFill>
                          <w14:schemeClr w14:val="tx1"/>
                        </w14:solidFill>
                      </w14:textFill>
                    </w:rPr>
                  </w:pPr>
                </w:p>
              </w:tc>
            </w:tr>
            <w:tr w14:paraId="0F1C7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6B973F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492014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4EE758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聚丙烯酸钠接枝淀粉</w:t>
                  </w:r>
                </w:p>
              </w:tc>
              <w:tc>
                <w:tcPr>
                  <w:tcW w:w="567" w:type="pct"/>
                  <w:vMerge w:val="continue"/>
                  <w:tcBorders>
                    <w:tl2br w:val="nil"/>
                    <w:tr2bl w:val="nil"/>
                  </w:tcBorders>
                  <w:vAlign w:val="center"/>
                </w:tcPr>
                <w:p w14:paraId="6BA0EE4B">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8CB1E1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0745A0A">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59BAC41">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A213669">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ECBE693">
                  <w:pPr>
                    <w:ind w:left="-105" w:leftChars="-50" w:right="-105" w:rightChars="-50"/>
                    <w:jc w:val="center"/>
                    <w:rPr>
                      <w:color w:val="000000" w:themeColor="text1"/>
                      <w:szCs w:val="21"/>
                      <w14:textFill>
                        <w14:solidFill>
                          <w14:schemeClr w14:val="tx1"/>
                        </w14:solidFill>
                      </w14:textFill>
                    </w:rPr>
                  </w:pPr>
                </w:p>
              </w:tc>
            </w:tr>
            <w:tr w14:paraId="741EC5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D2DD0E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661AE5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15B3E6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对羟基苯乙酮</w:t>
                  </w:r>
                </w:p>
              </w:tc>
              <w:tc>
                <w:tcPr>
                  <w:tcW w:w="567" w:type="pct"/>
                  <w:vMerge w:val="continue"/>
                  <w:tcBorders>
                    <w:tl2br w:val="nil"/>
                    <w:tr2bl w:val="nil"/>
                  </w:tcBorders>
                  <w:vAlign w:val="center"/>
                </w:tcPr>
                <w:p w14:paraId="300E7534">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3FF4A21">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FEFBC33">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8FB1D97">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8ECACEB">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597304C">
                  <w:pPr>
                    <w:ind w:left="-105" w:leftChars="-50" w:right="-105" w:rightChars="-50"/>
                    <w:jc w:val="center"/>
                    <w:rPr>
                      <w:color w:val="000000" w:themeColor="text1"/>
                      <w:szCs w:val="21"/>
                      <w14:textFill>
                        <w14:solidFill>
                          <w14:schemeClr w14:val="tx1"/>
                        </w14:solidFill>
                      </w14:textFill>
                    </w:rPr>
                  </w:pPr>
                </w:p>
              </w:tc>
            </w:tr>
            <w:tr w14:paraId="60535A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CB7639E">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DD7B3A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244AD9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1,2-己二醇</w:t>
                  </w:r>
                </w:p>
              </w:tc>
              <w:tc>
                <w:tcPr>
                  <w:tcW w:w="567" w:type="pct"/>
                  <w:vMerge w:val="continue"/>
                  <w:tcBorders>
                    <w:tl2br w:val="nil"/>
                    <w:tr2bl w:val="nil"/>
                  </w:tcBorders>
                  <w:vAlign w:val="center"/>
                </w:tcPr>
                <w:p w14:paraId="44EC2A08">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E0DBAC0">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EB3F20B">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AC944EB">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5F879586">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454F7E07">
                  <w:pPr>
                    <w:ind w:left="-105" w:leftChars="-50" w:right="-105" w:rightChars="-50"/>
                    <w:jc w:val="center"/>
                    <w:rPr>
                      <w:color w:val="000000" w:themeColor="text1"/>
                      <w:szCs w:val="21"/>
                      <w14:textFill>
                        <w14:solidFill>
                          <w14:schemeClr w14:val="tx1"/>
                        </w14:solidFill>
                      </w14:textFill>
                    </w:rPr>
                  </w:pPr>
                </w:p>
              </w:tc>
            </w:tr>
            <w:tr w14:paraId="613F87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778CB96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EB044C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67D168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鲸蜡硬脂醇</w:t>
                  </w:r>
                </w:p>
              </w:tc>
              <w:tc>
                <w:tcPr>
                  <w:tcW w:w="567" w:type="pct"/>
                  <w:tcBorders>
                    <w:tl2br w:val="nil"/>
                    <w:tr2bl w:val="nil"/>
                  </w:tcBorders>
                  <w:vAlign w:val="center"/>
                </w:tcPr>
                <w:p w14:paraId="424D590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35</w:t>
                  </w:r>
                </w:p>
              </w:tc>
              <w:tc>
                <w:tcPr>
                  <w:tcW w:w="567" w:type="pct"/>
                  <w:tcBorders>
                    <w:tl2br w:val="nil"/>
                    <w:tr2bl w:val="nil"/>
                  </w:tcBorders>
                  <w:vAlign w:val="center"/>
                </w:tcPr>
                <w:p w14:paraId="300F314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tcBorders>
                    <w:tl2br w:val="nil"/>
                    <w:tr2bl w:val="nil"/>
                  </w:tcBorders>
                  <w:vAlign w:val="center"/>
                </w:tcPr>
                <w:p w14:paraId="274296E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1kg/袋</w:t>
                  </w:r>
                </w:p>
              </w:tc>
              <w:tc>
                <w:tcPr>
                  <w:tcW w:w="312" w:type="pct"/>
                  <w:tcBorders>
                    <w:tl2br w:val="nil"/>
                    <w:tr2bl w:val="nil"/>
                  </w:tcBorders>
                  <w:vAlign w:val="center"/>
                </w:tcPr>
                <w:p w14:paraId="44EE7CF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tcBorders>
                    <w:tl2br w:val="nil"/>
                    <w:tr2bl w:val="nil"/>
                  </w:tcBorders>
                  <w:vAlign w:val="center"/>
                </w:tcPr>
                <w:p w14:paraId="749A0A0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3EB3B20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E4DC2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61DCD7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9A4B0E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AA5161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甘油三（乙基己酸）酯</w:t>
                  </w:r>
                </w:p>
              </w:tc>
              <w:tc>
                <w:tcPr>
                  <w:tcW w:w="567" w:type="pct"/>
                  <w:tcBorders>
                    <w:tl2br w:val="nil"/>
                    <w:tr2bl w:val="nil"/>
                  </w:tcBorders>
                  <w:vAlign w:val="center"/>
                </w:tcPr>
                <w:p w14:paraId="1BD9BB0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35</w:t>
                  </w:r>
                </w:p>
              </w:tc>
              <w:tc>
                <w:tcPr>
                  <w:tcW w:w="567" w:type="pct"/>
                  <w:tcBorders>
                    <w:tl2br w:val="nil"/>
                    <w:tr2bl w:val="nil"/>
                  </w:tcBorders>
                  <w:vAlign w:val="center"/>
                </w:tcPr>
                <w:p w14:paraId="58EFFF0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20FA3C7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7CCEB89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79637D7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015FC9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784D2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9E12D9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85892D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0BA6D6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tcBorders>
                    <w:tl2br w:val="nil"/>
                    <w:tr2bl w:val="nil"/>
                  </w:tcBorders>
                  <w:vAlign w:val="center"/>
                </w:tcPr>
                <w:p w14:paraId="083F5E5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35</w:t>
                  </w:r>
                </w:p>
              </w:tc>
              <w:tc>
                <w:tcPr>
                  <w:tcW w:w="567" w:type="pct"/>
                  <w:tcBorders>
                    <w:tl2br w:val="nil"/>
                    <w:tr2bl w:val="nil"/>
                  </w:tcBorders>
                  <w:vAlign w:val="center"/>
                </w:tcPr>
                <w:p w14:paraId="6EA6F13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tcBorders>
                    <w:tl2br w:val="nil"/>
                    <w:tr2bl w:val="nil"/>
                  </w:tcBorders>
                  <w:vAlign w:val="center"/>
                </w:tcPr>
                <w:p w14:paraId="3B80249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1948112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0E6F26B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911D86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4ACB5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0E95E0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1F21E7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FDD306A">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其他（白蜂蜡、肉豆蔻酸异丙酯等）</w:t>
                  </w:r>
                </w:p>
              </w:tc>
              <w:tc>
                <w:tcPr>
                  <w:tcW w:w="567" w:type="pct"/>
                  <w:tcBorders>
                    <w:tl2br w:val="nil"/>
                    <w:tr2bl w:val="nil"/>
                  </w:tcBorders>
                  <w:vAlign w:val="center"/>
                </w:tcPr>
                <w:p w14:paraId="3F8C61C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148.75</w:t>
                  </w:r>
                </w:p>
              </w:tc>
              <w:tc>
                <w:tcPr>
                  <w:tcW w:w="567" w:type="pct"/>
                  <w:tcBorders>
                    <w:tl2br w:val="nil"/>
                    <w:tr2bl w:val="nil"/>
                  </w:tcBorders>
                  <w:vAlign w:val="center"/>
                </w:tcPr>
                <w:p w14:paraId="1718D1E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tcBorders>
                    <w:tl2br w:val="nil"/>
                    <w:tr2bl w:val="nil"/>
                  </w:tcBorders>
                  <w:vAlign w:val="center"/>
                </w:tcPr>
                <w:p w14:paraId="7067ECB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30B9F7A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2545411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5196585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D3DD4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5C3D2D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E814C8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CCEA683">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1BD4651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1000000个</w:t>
                  </w:r>
                </w:p>
              </w:tc>
              <w:tc>
                <w:tcPr>
                  <w:tcW w:w="567" w:type="pct"/>
                  <w:tcBorders>
                    <w:tl2br w:val="nil"/>
                    <w:tr2bl w:val="nil"/>
                  </w:tcBorders>
                  <w:vAlign w:val="center"/>
                </w:tcPr>
                <w:p w14:paraId="42307DC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tcBorders>
                    <w:tl2br w:val="nil"/>
                    <w:tr2bl w:val="nil"/>
                  </w:tcBorders>
                  <w:vAlign w:val="center"/>
                </w:tcPr>
                <w:p w14:paraId="62B1BFB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4A59328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1D2BDC6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5C91A9A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5F187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EA64D7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C8EB0E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E52A7D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52B7838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2B65FA0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5ADAF1F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69E6A9C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5BEDD23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B51F78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556B02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97A922F">
                  <w:pPr>
                    <w:ind w:left="-105" w:leftChars="-50" w:right="-105" w:rightChars="-50"/>
                    <w:jc w:val="center"/>
                    <w:rPr>
                      <w:color w:val="000000" w:themeColor="text1"/>
                      <w:szCs w:val="21"/>
                      <w14:textFill>
                        <w14:solidFill>
                          <w14:schemeClr w14:val="tx1"/>
                        </w14:solidFill>
                      </w14:textFill>
                    </w:rPr>
                  </w:pPr>
                </w:p>
              </w:tc>
              <w:tc>
                <w:tcPr>
                  <w:tcW w:w="379" w:type="pct"/>
                  <w:vMerge w:val="restart"/>
                  <w:tcBorders>
                    <w:tl2br w:val="nil"/>
                    <w:tr2bl w:val="nil"/>
                  </w:tcBorders>
                  <w:vAlign w:val="center"/>
                </w:tcPr>
                <w:p w14:paraId="28CCB72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浣惜妍持妆润肤粉底液C02暖肤色</w:t>
                  </w:r>
                  <w:r>
                    <w:rPr>
                      <w:rFonts w:eastAsiaTheme="minorEastAsia"/>
                      <w:color w:val="000000" w:themeColor="text1"/>
                      <w:szCs w:val="21"/>
                      <w:vertAlign w:val="superscript"/>
                      <w14:textFill>
                        <w14:solidFill>
                          <w14:schemeClr w14:val="tx1"/>
                        </w14:solidFill>
                      </w14:textFill>
                    </w:rPr>
                    <w:t>①</w:t>
                  </w:r>
                </w:p>
              </w:tc>
              <w:tc>
                <w:tcPr>
                  <w:tcW w:w="1682" w:type="pct"/>
                  <w:tcBorders>
                    <w:tl2br w:val="nil"/>
                    <w:tr2bl w:val="nil"/>
                  </w:tcBorders>
                  <w:vAlign w:val="center"/>
                </w:tcPr>
                <w:p w14:paraId="113D6AB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025D107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1048.25</w:t>
                  </w:r>
                </w:p>
              </w:tc>
              <w:tc>
                <w:tcPr>
                  <w:tcW w:w="567" w:type="pct"/>
                  <w:tcBorders>
                    <w:tl2br w:val="nil"/>
                    <w:tr2bl w:val="nil"/>
                  </w:tcBorders>
                  <w:vAlign w:val="center"/>
                </w:tcPr>
                <w:p w14:paraId="43B40BD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5A95155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729B03F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121CF6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2BE7826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05A998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DD5E08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237178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FE2C7C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tcBorders>
                    <w:tl2br w:val="nil"/>
                    <w:tr2bl w:val="nil"/>
                  </w:tcBorders>
                  <w:vAlign w:val="center"/>
                </w:tcPr>
                <w:p w14:paraId="50930E3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567" w:type="pct"/>
                  <w:tcBorders>
                    <w:tl2br w:val="nil"/>
                    <w:tr2bl w:val="nil"/>
                  </w:tcBorders>
                  <w:vAlign w:val="center"/>
                </w:tcPr>
                <w:p w14:paraId="37EB326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tcBorders>
                    <w:tl2br w:val="nil"/>
                    <w:tr2bl w:val="nil"/>
                  </w:tcBorders>
                  <w:vAlign w:val="center"/>
                </w:tcPr>
                <w:p w14:paraId="38C4030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7562614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5D44788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F35079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95C07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35845E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63B848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CC7752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567" w:type="pct"/>
                  <w:tcBorders>
                    <w:tl2br w:val="nil"/>
                    <w:tr2bl w:val="nil"/>
                  </w:tcBorders>
                  <w:vAlign w:val="center"/>
                </w:tcPr>
                <w:p w14:paraId="00426B9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w:t>
                  </w:r>
                </w:p>
              </w:tc>
              <w:tc>
                <w:tcPr>
                  <w:tcW w:w="567" w:type="pct"/>
                  <w:tcBorders>
                    <w:tl2br w:val="nil"/>
                    <w:tr2bl w:val="nil"/>
                  </w:tcBorders>
                  <w:vAlign w:val="center"/>
                </w:tcPr>
                <w:p w14:paraId="334C00E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tcBorders>
                    <w:tl2br w:val="nil"/>
                    <w:tr2bl w:val="nil"/>
                  </w:tcBorders>
                  <w:vAlign w:val="center"/>
                </w:tcPr>
                <w:p w14:paraId="7C42A56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08D9552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C088C4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A0DC66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0825D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5EC2D2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59ED54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F39E06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CI77891</w:t>
                  </w:r>
                </w:p>
              </w:tc>
              <w:tc>
                <w:tcPr>
                  <w:tcW w:w="567" w:type="pct"/>
                  <w:vMerge w:val="restart"/>
                  <w:tcBorders>
                    <w:tl2br w:val="nil"/>
                    <w:tr2bl w:val="nil"/>
                  </w:tcBorders>
                  <w:vAlign w:val="center"/>
                </w:tcPr>
                <w:p w14:paraId="43E0058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175</w:t>
                  </w:r>
                </w:p>
              </w:tc>
              <w:tc>
                <w:tcPr>
                  <w:tcW w:w="567" w:type="pct"/>
                  <w:vMerge w:val="restart"/>
                  <w:tcBorders>
                    <w:tl2br w:val="nil"/>
                    <w:tr2bl w:val="nil"/>
                  </w:tcBorders>
                  <w:vAlign w:val="center"/>
                </w:tcPr>
                <w:p w14:paraId="6979754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vMerge w:val="restart"/>
                  <w:tcBorders>
                    <w:tl2br w:val="nil"/>
                    <w:tr2bl w:val="nil"/>
                  </w:tcBorders>
                  <w:vAlign w:val="center"/>
                </w:tcPr>
                <w:p w14:paraId="5E8F9AE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5BE09DB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vMerge w:val="restart"/>
                  <w:tcBorders>
                    <w:tl2br w:val="nil"/>
                    <w:tr2bl w:val="nil"/>
                  </w:tcBorders>
                  <w:vAlign w:val="center"/>
                </w:tcPr>
                <w:p w14:paraId="2F74978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2A28156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3DE98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C57095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A177CA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CB4E63D">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氧化铝</w:t>
                  </w:r>
                </w:p>
              </w:tc>
              <w:tc>
                <w:tcPr>
                  <w:tcW w:w="567" w:type="pct"/>
                  <w:vMerge w:val="continue"/>
                  <w:tcBorders>
                    <w:tl2br w:val="nil"/>
                    <w:tr2bl w:val="nil"/>
                  </w:tcBorders>
                  <w:vAlign w:val="center"/>
                </w:tcPr>
                <w:p w14:paraId="29E79B1B">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42A4D1B0">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EA6FCA7">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B80E97B">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EC66A16">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1BAD21E">
                  <w:pPr>
                    <w:ind w:left="-105" w:leftChars="-50" w:right="-105" w:rightChars="-50"/>
                    <w:jc w:val="center"/>
                    <w:rPr>
                      <w:color w:val="000000" w:themeColor="text1"/>
                      <w:szCs w:val="21"/>
                      <w14:textFill>
                        <w14:solidFill>
                          <w14:schemeClr w14:val="tx1"/>
                        </w14:solidFill>
                      </w14:textFill>
                    </w:rPr>
                  </w:pPr>
                </w:p>
              </w:tc>
            </w:tr>
            <w:tr w14:paraId="2D842E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6EB7B2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DB479B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CEBC39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三乙氧基辛基硅烷</w:t>
                  </w:r>
                </w:p>
              </w:tc>
              <w:tc>
                <w:tcPr>
                  <w:tcW w:w="567" w:type="pct"/>
                  <w:vMerge w:val="continue"/>
                  <w:tcBorders>
                    <w:tl2br w:val="nil"/>
                    <w:tr2bl w:val="nil"/>
                  </w:tcBorders>
                  <w:vAlign w:val="center"/>
                </w:tcPr>
                <w:p w14:paraId="5E852203">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324544E">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14641B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1D085250">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1598E844">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4B6A2670">
                  <w:pPr>
                    <w:ind w:left="-105" w:leftChars="-50" w:right="-105" w:rightChars="-50"/>
                    <w:jc w:val="center"/>
                    <w:rPr>
                      <w:color w:val="000000" w:themeColor="text1"/>
                      <w:szCs w:val="21"/>
                      <w14:textFill>
                        <w14:solidFill>
                          <w14:schemeClr w14:val="tx1"/>
                        </w14:solidFill>
                      </w14:textFill>
                    </w:rPr>
                  </w:pPr>
                </w:p>
              </w:tc>
            </w:tr>
            <w:tr w14:paraId="23C91E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4DC96E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4A3FE9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2A848E7">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vMerge w:val="restart"/>
                  <w:tcBorders>
                    <w:tl2br w:val="nil"/>
                    <w:tr2bl w:val="nil"/>
                  </w:tcBorders>
                  <w:vAlign w:val="center"/>
                </w:tcPr>
                <w:p w14:paraId="7D41E5C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125</w:t>
                  </w:r>
                </w:p>
              </w:tc>
              <w:tc>
                <w:tcPr>
                  <w:tcW w:w="567" w:type="pct"/>
                  <w:vMerge w:val="restart"/>
                  <w:tcBorders>
                    <w:tl2br w:val="nil"/>
                    <w:tr2bl w:val="nil"/>
                  </w:tcBorders>
                  <w:vAlign w:val="center"/>
                </w:tcPr>
                <w:p w14:paraId="67A872B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w:t>
                  </w:r>
                </w:p>
              </w:tc>
              <w:tc>
                <w:tcPr>
                  <w:tcW w:w="484" w:type="pct"/>
                  <w:vMerge w:val="restart"/>
                  <w:tcBorders>
                    <w:tl2br w:val="nil"/>
                    <w:tr2bl w:val="nil"/>
                  </w:tcBorders>
                  <w:vAlign w:val="center"/>
                </w:tcPr>
                <w:p w14:paraId="0D82259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vMerge w:val="restart"/>
                  <w:tcBorders>
                    <w:tl2br w:val="nil"/>
                    <w:tr2bl w:val="nil"/>
                  </w:tcBorders>
                  <w:vAlign w:val="center"/>
                </w:tcPr>
                <w:p w14:paraId="032E2F8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140E896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75BDEDC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E78B9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3F79F1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1FA443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A588A7D">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聚二甲基硅氧烷/乙烯基聚二甲基硅氧烷交联聚合物</w:t>
                  </w:r>
                </w:p>
              </w:tc>
              <w:tc>
                <w:tcPr>
                  <w:tcW w:w="567" w:type="pct"/>
                  <w:vMerge w:val="continue"/>
                  <w:tcBorders>
                    <w:tl2br w:val="nil"/>
                    <w:tr2bl w:val="nil"/>
                  </w:tcBorders>
                  <w:vAlign w:val="center"/>
                </w:tcPr>
                <w:p w14:paraId="46B0C51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AC3A6A0">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831C2F4">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0C2BEE2">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6765449">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9C9A008">
                  <w:pPr>
                    <w:ind w:left="-105" w:leftChars="-50" w:right="-105" w:rightChars="-50"/>
                    <w:jc w:val="center"/>
                    <w:rPr>
                      <w:color w:val="000000" w:themeColor="text1"/>
                      <w:szCs w:val="21"/>
                      <w14:textFill>
                        <w14:solidFill>
                          <w14:schemeClr w14:val="tx1"/>
                        </w14:solidFill>
                      </w14:textFill>
                    </w:rPr>
                  </w:pPr>
                </w:p>
              </w:tc>
            </w:tr>
            <w:tr w14:paraId="08BB79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A48A89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25F3D3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D11BA2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vMerge w:val="restart"/>
                  <w:tcBorders>
                    <w:tl2br w:val="nil"/>
                    <w:tr2bl w:val="nil"/>
                  </w:tcBorders>
                  <w:vAlign w:val="center"/>
                </w:tcPr>
                <w:p w14:paraId="5C0B2C3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567" w:type="pct"/>
                  <w:vMerge w:val="restart"/>
                  <w:tcBorders>
                    <w:tl2br w:val="nil"/>
                    <w:tr2bl w:val="nil"/>
                  </w:tcBorders>
                  <w:vAlign w:val="center"/>
                </w:tcPr>
                <w:p w14:paraId="3615DC7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vMerge w:val="restart"/>
                  <w:tcBorders>
                    <w:tl2br w:val="nil"/>
                    <w:tr2bl w:val="nil"/>
                  </w:tcBorders>
                  <w:vAlign w:val="center"/>
                </w:tcPr>
                <w:p w14:paraId="2BD6FA3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55BF7EB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3C3039C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0376D1C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79C26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99D294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DD0108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176A86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5A9F2A19">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46EE90CE">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2FF39C6D">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2F55BB9">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C603A6E">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99245EE">
                  <w:pPr>
                    <w:ind w:left="-105" w:leftChars="-50" w:right="-105" w:rightChars="-50"/>
                    <w:jc w:val="center"/>
                    <w:rPr>
                      <w:color w:val="000000" w:themeColor="text1"/>
                      <w:szCs w:val="21"/>
                      <w14:textFill>
                        <w14:solidFill>
                          <w14:schemeClr w14:val="tx1"/>
                        </w14:solidFill>
                      </w14:textFill>
                    </w:rPr>
                  </w:pPr>
                </w:p>
              </w:tc>
            </w:tr>
            <w:tr w14:paraId="01A6B5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4C97D3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0B77E5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49A7F81">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鲸蜡基PEG/PPG-10/1聚二甲基硅氧烷</w:t>
                  </w:r>
                </w:p>
              </w:tc>
              <w:tc>
                <w:tcPr>
                  <w:tcW w:w="567" w:type="pct"/>
                  <w:tcBorders>
                    <w:tl2br w:val="nil"/>
                    <w:tr2bl w:val="nil"/>
                  </w:tcBorders>
                  <w:vAlign w:val="center"/>
                </w:tcPr>
                <w:p w14:paraId="11B9637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tcBorders>
                    <w:tl2br w:val="nil"/>
                    <w:tr2bl w:val="nil"/>
                  </w:tcBorders>
                  <w:vAlign w:val="center"/>
                </w:tcPr>
                <w:p w14:paraId="7A8A45E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36</w:t>
                  </w:r>
                </w:p>
              </w:tc>
              <w:tc>
                <w:tcPr>
                  <w:tcW w:w="484" w:type="pct"/>
                  <w:tcBorders>
                    <w:tl2br w:val="nil"/>
                    <w:tr2bl w:val="nil"/>
                  </w:tcBorders>
                  <w:vAlign w:val="center"/>
                </w:tcPr>
                <w:p w14:paraId="72817B8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tcBorders>
                    <w:tl2br w:val="nil"/>
                    <w:tr2bl w:val="nil"/>
                  </w:tcBorders>
                  <w:vAlign w:val="center"/>
                </w:tcPr>
                <w:p w14:paraId="53605BB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6F78B64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3EA2E3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57479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B214C9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00095E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B59E869">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聚二甲基硅氧烷</w:t>
                  </w:r>
                </w:p>
              </w:tc>
              <w:tc>
                <w:tcPr>
                  <w:tcW w:w="567" w:type="pct"/>
                  <w:tcBorders>
                    <w:tl2br w:val="nil"/>
                    <w:tr2bl w:val="nil"/>
                  </w:tcBorders>
                  <w:vAlign w:val="center"/>
                </w:tcPr>
                <w:p w14:paraId="5336B95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tcBorders>
                    <w:tl2br w:val="nil"/>
                    <w:tr2bl w:val="nil"/>
                  </w:tcBorders>
                  <w:vAlign w:val="center"/>
                </w:tcPr>
                <w:p w14:paraId="5F7A265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1C6CA03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191A4D2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2B60AC4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587F19B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E7E57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96A628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3E3F5D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59D80C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tcBorders>
                    <w:tl2br w:val="nil"/>
                    <w:tr2bl w:val="nil"/>
                  </w:tcBorders>
                  <w:vAlign w:val="center"/>
                </w:tcPr>
                <w:p w14:paraId="68C5843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tcBorders>
                    <w:tl2br w:val="nil"/>
                    <w:tr2bl w:val="nil"/>
                  </w:tcBorders>
                  <w:vAlign w:val="center"/>
                </w:tcPr>
                <w:p w14:paraId="7BEF99B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484" w:type="pct"/>
                  <w:tcBorders>
                    <w:tl2br w:val="nil"/>
                    <w:tr2bl w:val="nil"/>
                  </w:tcBorders>
                  <w:vAlign w:val="center"/>
                </w:tcPr>
                <w:p w14:paraId="3549F14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30kg/桶</w:t>
                  </w:r>
                </w:p>
              </w:tc>
              <w:tc>
                <w:tcPr>
                  <w:tcW w:w="312" w:type="pct"/>
                  <w:tcBorders>
                    <w:tl2br w:val="nil"/>
                    <w:tr2bl w:val="nil"/>
                  </w:tcBorders>
                  <w:vAlign w:val="center"/>
                </w:tcPr>
                <w:p w14:paraId="7841587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6CA3E2A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D0F536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090EF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36A14C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D45511D">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9FA92C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567" w:type="pct"/>
                  <w:vMerge w:val="restart"/>
                  <w:tcBorders>
                    <w:tl2br w:val="nil"/>
                    <w:tr2bl w:val="nil"/>
                  </w:tcBorders>
                  <w:vAlign w:val="center"/>
                </w:tcPr>
                <w:p w14:paraId="24D54EF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vMerge w:val="restart"/>
                  <w:tcBorders>
                    <w:tl2br w:val="nil"/>
                    <w:tr2bl w:val="nil"/>
                  </w:tcBorders>
                  <w:vAlign w:val="center"/>
                </w:tcPr>
                <w:p w14:paraId="6246391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7CCD47A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2AE7BC9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40608D1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152926F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B5134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38F495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528F05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3D604F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27F18FD9">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489875F">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31F3627">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D419F83">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2A0FAF6E">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AD35B00">
                  <w:pPr>
                    <w:ind w:left="-105" w:leftChars="-50" w:right="-105" w:rightChars="-50"/>
                    <w:jc w:val="center"/>
                    <w:rPr>
                      <w:color w:val="000000" w:themeColor="text1"/>
                      <w:szCs w:val="21"/>
                      <w14:textFill>
                        <w14:solidFill>
                          <w14:schemeClr w14:val="tx1"/>
                        </w14:solidFill>
                      </w14:textFill>
                    </w:rPr>
                  </w:pPr>
                </w:p>
              </w:tc>
            </w:tr>
            <w:tr w14:paraId="1778AA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912ABF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592347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768710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其他（聚甘油-4异硬脂酸酯、PEG-10聚二甲基硅氧烷等）</w:t>
                  </w:r>
                </w:p>
              </w:tc>
              <w:tc>
                <w:tcPr>
                  <w:tcW w:w="567" w:type="pct"/>
                  <w:tcBorders>
                    <w:tl2br w:val="nil"/>
                    <w:tr2bl w:val="nil"/>
                  </w:tcBorders>
                  <w:vAlign w:val="center"/>
                </w:tcPr>
                <w:p w14:paraId="1197698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101.75</w:t>
                  </w:r>
                </w:p>
              </w:tc>
              <w:tc>
                <w:tcPr>
                  <w:tcW w:w="567" w:type="pct"/>
                  <w:tcBorders>
                    <w:tl2br w:val="nil"/>
                    <w:tr2bl w:val="nil"/>
                  </w:tcBorders>
                  <w:vAlign w:val="center"/>
                </w:tcPr>
                <w:p w14:paraId="095B2C7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tcBorders>
                    <w:tl2br w:val="nil"/>
                    <w:tr2bl w:val="nil"/>
                  </w:tcBorders>
                  <w:vAlign w:val="center"/>
                </w:tcPr>
                <w:p w14:paraId="49E76CC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6853BC8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6445166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99F43B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2D09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0E35A5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D30A08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FB206A7">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22CAE6A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3EBF0E8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1BCC4DC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0B478E3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26BE94D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B5A0E3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5311C7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E092BDE">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DCA22F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955ADC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13A2566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4529415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5C0EBC9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426CE1C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5978EA7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847055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6CAFF0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34E1374">
                  <w:pPr>
                    <w:ind w:left="-105" w:leftChars="-50" w:right="-105" w:rightChars="-50"/>
                    <w:jc w:val="center"/>
                    <w:rPr>
                      <w:color w:val="000000" w:themeColor="text1"/>
                      <w:szCs w:val="21"/>
                      <w14:textFill>
                        <w14:solidFill>
                          <w14:schemeClr w14:val="tx1"/>
                        </w14:solidFill>
                      </w14:textFill>
                    </w:rPr>
                  </w:pPr>
                </w:p>
              </w:tc>
              <w:tc>
                <w:tcPr>
                  <w:tcW w:w="379" w:type="pct"/>
                  <w:vMerge w:val="restart"/>
                  <w:tcBorders>
                    <w:tl2br w:val="nil"/>
                    <w:tr2bl w:val="nil"/>
                  </w:tcBorders>
                  <w:vAlign w:val="center"/>
                </w:tcPr>
                <w:p w14:paraId="70E4D1C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浣惜妍持妆润肤粉底液C01冷肤色</w:t>
                  </w:r>
                  <w:r>
                    <w:rPr>
                      <w:rFonts w:eastAsiaTheme="minorEastAsia"/>
                      <w:color w:val="000000" w:themeColor="text1"/>
                      <w:szCs w:val="21"/>
                      <w:vertAlign w:val="superscript"/>
                      <w14:textFill>
                        <w14:solidFill>
                          <w14:schemeClr w14:val="tx1"/>
                        </w14:solidFill>
                      </w14:textFill>
                    </w:rPr>
                    <w:t>①</w:t>
                  </w:r>
                </w:p>
              </w:tc>
              <w:tc>
                <w:tcPr>
                  <w:tcW w:w="1682" w:type="pct"/>
                  <w:tcBorders>
                    <w:tl2br w:val="nil"/>
                    <w:tr2bl w:val="nil"/>
                  </w:tcBorders>
                  <w:vAlign w:val="center"/>
                </w:tcPr>
                <w:p w14:paraId="15B87F9B">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5613D5C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1043.75</w:t>
                  </w:r>
                </w:p>
              </w:tc>
              <w:tc>
                <w:tcPr>
                  <w:tcW w:w="567" w:type="pct"/>
                  <w:tcBorders>
                    <w:tl2br w:val="nil"/>
                    <w:tr2bl w:val="nil"/>
                  </w:tcBorders>
                  <w:vAlign w:val="center"/>
                </w:tcPr>
                <w:p w14:paraId="795B974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4C24896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2332A29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0569A40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3508C2B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4E6882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621D44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4E885E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A0118A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tcBorders>
                    <w:tl2br w:val="nil"/>
                    <w:tr2bl w:val="nil"/>
                  </w:tcBorders>
                  <w:vAlign w:val="center"/>
                </w:tcPr>
                <w:p w14:paraId="5118B37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567" w:type="pct"/>
                  <w:tcBorders>
                    <w:tl2br w:val="nil"/>
                    <w:tr2bl w:val="nil"/>
                  </w:tcBorders>
                  <w:vAlign w:val="center"/>
                </w:tcPr>
                <w:p w14:paraId="50E2BF6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tcBorders>
                    <w:tl2br w:val="nil"/>
                    <w:tr2bl w:val="nil"/>
                  </w:tcBorders>
                  <w:vAlign w:val="center"/>
                </w:tcPr>
                <w:p w14:paraId="2F2723F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01D0031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62C17FA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D6EB5B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9179E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4AB337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118C229">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6A002B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567" w:type="pct"/>
                  <w:tcBorders>
                    <w:tl2br w:val="nil"/>
                    <w:tr2bl w:val="nil"/>
                  </w:tcBorders>
                  <w:vAlign w:val="center"/>
                </w:tcPr>
                <w:p w14:paraId="4C36CE6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w:t>
                  </w:r>
                </w:p>
              </w:tc>
              <w:tc>
                <w:tcPr>
                  <w:tcW w:w="567" w:type="pct"/>
                  <w:tcBorders>
                    <w:tl2br w:val="nil"/>
                    <w:tr2bl w:val="nil"/>
                  </w:tcBorders>
                  <w:vAlign w:val="center"/>
                </w:tcPr>
                <w:p w14:paraId="4E6948A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tcBorders>
                    <w:tl2br w:val="nil"/>
                    <w:tr2bl w:val="nil"/>
                  </w:tcBorders>
                  <w:vAlign w:val="center"/>
                </w:tcPr>
                <w:p w14:paraId="63407CD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4B1A6E3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82ECCC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890CD3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412A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6C1CF2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2A5156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C46569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CI77891</w:t>
                  </w:r>
                </w:p>
              </w:tc>
              <w:tc>
                <w:tcPr>
                  <w:tcW w:w="567" w:type="pct"/>
                  <w:vMerge w:val="restart"/>
                  <w:tcBorders>
                    <w:tl2br w:val="nil"/>
                    <w:tr2bl w:val="nil"/>
                  </w:tcBorders>
                  <w:vAlign w:val="center"/>
                </w:tcPr>
                <w:p w14:paraId="0A69572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175</w:t>
                  </w:r>
                </w:p>
              </w:tc>
              <w:tc>
                <w:tcPr>
                  <w:tcW w:w="567" w:type="pct"/>
                  <w:vMerge w:val="restart"/>
                  <w:tcBorders>
                    <w:tl2br w:val="nil"/>
                    <w:tr2bl w:val="nil"/>
                  </w:tcBorders>
                  <w:vAlign w:val="center"/>
                </w:tcPr>
                <w:p w14:paraId="549E26A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vMerge w:val="restart"/>
                  <w:tcBorders>
                    <w:tl2br w:val="nil"/>
                    <w:tr2bl w:val="nil"/>
                  </w:tcBorders>
                  <w:vAlign w:val="center"/>
                </w:tcPr>
                <w:p w14:paraId="3FE40D8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37C26AD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vMerge w:val="restart"/>
                  <w:tcBorders>
                    <w:tl2br w:val="nil"/>
                    <w:tr2bl w:val="nil"/>
                  </w:tcBorders>
                  <w:vAlign w:val="center"/>
                </w:tcPr>
                <w:p w14:paraId="7269272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011CFE7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8CEE6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426B7A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75E7EB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7D4104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氧化铝</w:t>
                  </w:r>
                </w:p>
              </w:tc>
              <w:tc>
                <w:tcPr>
                  <w:tcW w:w="567" w:type="pct"/>
                  <w:vMerge w:val="continue"/>
                  <w:tcBorders>
                    <w:tl2br w:val="nil"/>
                    <w:tr2bl w:val="nil"/>
                  </w:tcBorders>
                  <w:vAlign w:val="center"/>
                </w:tcPr>
                <w:p w14:paraId="4BB3F1BB">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2E286B09">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35007982">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89C8BB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4BE9562">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D63BE75">
                  <w:pPr>
                    <w:ind w:left="-105" w:leftChars="-50" w:right="-105" w:rightChars="-50"/>
                    <w:jc w:val="center"/>
                    <w:rPr>
                      <w:color w:val="000000" w:themeColor="text1"/>
                      <w:szCs w:val="21"/>
                      <w14:textFill>
                        <w14:solidFill>
                          <w14:schemeClr w14:val="tx1"/>
                        </w14:solidFill>
                      </w14:textFill>
                    </w:rPr>
                  </w:pPr>
                </w:p>
              </w:tc>
            </w:tr>
            <w:tr w14:paraId="3D0F59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446568E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C47E8C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4EAC7A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三乙氧基辛基硅烷</w:t>
                  </w:r>
                </w:p>
              </w:tc>
              <w:tc>
                <w:tcPr>
                  <w:tcW w:w="567" w:type="pct"/>
                  <w:vMerge w:val="continue"/>
                  <w:tcBorders>
                    <w:tl2br w:val="nil"/>
                    <w:tr2bl w:val="nil"/>
                  </w:tcBorders>
                  <w:vAlign w:val="center"/>
                </w:tcPr>
                <w:p w14:paraId="6E3FAF9A">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C519AA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DA68BBA">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2049359B">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24F94AC">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522D274F">
                  <w:pPr>
                    <w:ind w:left="-105" w:leftChars="-50" w:right="-105" w:rightChars="-50"/>
                    <w:jc w:val="center"/>
                    <w:rPr>
                      <w:color w:val="000000" w:themeColor="text1"/>
                      <w:szCs w:val="21"/>
                      <w14:textFill>
                        <w14:solidFill>
                          <w14:schemeClr w14:val="tx1"/>
                        </w14:solidFill>
                      </w14:textFill>
                    </w:rPr>
                  </w:pPr>
                </w:p>
              </w:tc>
            </w:tr>
            <w:tr w14:paraId="3F1F7C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1380743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3BAD05D">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43A7FB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聚二甲基硅氧烷/乙烯基聚二甲基硅氧烷交联聚合物</w:t>
                  </w:r>
                </w:p>
              </w:tc>
              <w:tc>
                <w:tcPr>
                  <w:tcW w:w="567" w:type="pct"/>
                  <w:vMerge w:val="restart"/>
                  <w:tcBorders>
                    <w:tl2br w:val="nil"/>
                    <w:tr2bl w:val="nil"/>
                  </w:tcBorders>
                  <w:vAlign w:val="center"/>
                </w:tcPr>
                <w:p w14:paraId="2173F22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125</w:t>
                  </w:r>
                </w:p>
              </w:tc>
              <w:tc>
                <w:tcPr>
                  <w:tcW w:w="567" w:type="pct"/>
                  <w:vMerge w:val="restart"/>
                  <w:tcBorders>
                    <w:tl2br w:val="nil"/>
                    <w:tr2bl w:val="nil"/>
                  </w:tcBorders>
                  <w:vAlign w:val="center"/>
                </w:tcPr>
                <w:p w14:paraId="7861185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w:t>
                  </w:r>
                </w:p>
              </w:tc>
              <w:tc>
                <w:tcPr>
                  <w:tcW w:w="484" w:type="pct"/>
                  <w:vMerge w:val="restart"/>
                  <w:tcBorders>
                    <w:tl2br w:val="nil"/>
                    <w:tr2bl w:val="nil"/>
                  </w:tcBorders>
                  <w:vAlign w:val="center"/>
                </w:tcPr>
                <w:p w14:paraId="5BB6CA6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vMerge w:val="restart"/>
                  <w:tcBorders>
                    <w:tl2br w:val="nil"/>
                    <w:tr2bl w:val="nil"/>
                  </w:tcBorders>
                  <w:vAlign w:val="center"/>
                </w:tcPr>
                <w:p w14:paraId="5A2F97C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4A87DF4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3C09E87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E720C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ACBC7D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2A5C88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0586CC3">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vMerge w:val="continue"/>
                  <w:tcBorders>
                    <w:tl2br w:val="nil"/>
                    <w:tr2bl w:val="nil"/>
                  </w:tcBorders>
                  <w:vAlign w:val="center"/>
                </w:tcPr>
                <w:p w14:paraId="4FF3E67C">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E86AB88">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15AB973">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BFDD485">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407FF24F">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32CF4F6">
                  <w:pPr>
                    <w:ind w:left="-105" w:leftChars="-50" w:right="-105" w:rightChars="-50"/>
                    <w:jc w:val="center"/>
                    <w:rPr>
                      <w:color w:val="000000" w:themeColor="text1"/>
                      <w:szCs w:val="21"/>
                      <w14:textFill>
                        <w14:solidFill>
                          <w14:schemeClr w14:val="tx1"/>
                        </w14:solidFill>
                      </w14:textFill>
                    </w:rPr>
                  </w:pPr>
                </w:p>
              </w:tc>
            </w:tr>
            <w:tr w14:paraId="03CD51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6C416B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AFD3B9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E97785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vMerge w:val="restart"/>
                  <w:tcBorders>
                    <w:tl2br w:val="nil"/>
                    <w:tr2bl w:val="nil"/>
                  </w:tcBorders>
                  <w:vAlign w:val="center"/>
                </w:tcPr>
                <w:p w14:paraId="01F930D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567" w:type="pct"/>
                  <w:vMerge w:val="restart"/>
                  <w:tcBorders>
                    <w:tl2br w:val="nil"/>
                    <w:tr2bl w:val="nil"/>
                  </w:tcBorders>
                  <w:vAlign w:val="center"/>
                </w:tcPr>
                <w:p w14:paraId="20492FA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vMerge w:val="restart"/>
                  <w:tcBorders>
                    <w:tl2br w:val="nil"/>
                    <w:tr2bl w:val="nil"/>
                  </w:tcBorders>
                  <w:vAlign w:val="center"/>
                </w:tcPr>
                <w:p w14:paraId="2CEEBF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6D62F76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6A6C0ED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702D077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6335F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7F702C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17B1A5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10A683D">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17E27309">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1C1BB02">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C655A9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5F4013FE">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7A13C17">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4646F8CA">
                  <w:pPr>
                    <w:ind w:left="-105" w:leftChars="-50" w:right="-105" w:rightChars="-50"/>
                    <w:jc w:val="center"/>
                    <w:rPr>
                      <w:color w:val="000000" w:themeColor="text1"/>
                      <w:szCs w:val="21"/>
                      <w14:textFill>
                        <w14:solidFill>
                          <w14:schemeClr w14:val="tx1"/>
                        </w14:solidFill>
                      </w14:textFill>
                    </w:rPr>
                  </w:pPr>
                </w:p>
              </w:tc>
            </w:tr>
            <w:tr w14:paraId="5F89D2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4AA4EB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52541B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7856E0B">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鲸蜡基PEG/PPG-10/1聚二甲基硅氧烷</w:t>
                  </w:r>
                </w:p>
              </w:tc>
              <w:tc>
                <w:tcPr>
                  <w:tcW w:w="567" w:type="pct"/>
                  <w:tcBorders>
                    <w:tl2br w:val="nil"/>
                    <w:tr2bl w:val="nil"/>
                  </w:tcBorders>
                  <w:vAlign w:val="center"/>
                </w:tcPr>
                <w:p w14:paraId="3901A24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tcBorders>
                    <w:tl2br w:val="nil"/>
                    <w:tr2bl w:val="nil"/>
                  </w:tcBorders>
                  <w:vAlign w:val="center"/>
                </w:tcPr>
                <w:p w14:paraId="7682C17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36</w:t>
                  </w:r>
                </w:p>
              </w:tc>
              <w:tc>
                <w:tcPr>
                  <w:tcW w:w="484" w:type="pct"/>
                  <w:tcBorders>
                    <w:tl2br w:val="nil"/>
                    <w:tr2bl w:val="nil"/>
                  </w:tcBorders>
                  <w:vAlign w:val="center"/>
                </w:tcPr>
                <w:p w14:paraId="20B9D1B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tcBorders>
                    <w:tl2br w:val="nil"/>
                    <w:tr2bl w:val="nil"/>
                  </w:tcBorders>
                  <w:vAlign w:val="center"/>
                </w:tcPr>
                <w:p w14:paraId="69269B5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52D1B24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17406D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EEFAE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53AEBE8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56BBEE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C0F77B4">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聚二甲基硅氧烷</w:t>
                  </w:r>
                </w:p>
              </w:tc>
              <w:tc>
                <w:tcPr>
                  <w:tcW w:w="567" w:type="pct"/>
                  <w:tcBorders>
                    <w:tl2br w:val="nil"/>
                    <w:tr2bl w:val="nil"/>
                  </w:tcBorders>
                  <w:vAlign w:val="center"/>
                </w:tcPr>
                <w:p w14:paraId="2D5F030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tcBorders>
                    <w:tl2br w:val="nil"/>
                    <w:tr2bl w:val="nil"/>
                  </w:tcBorders>
                  <w:vAlign w:val="center"/>
                </w:tcPr>
                <w:p w14:paraId="71EBDBC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5091E89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7A298C9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4626BE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8FF4EE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82DB3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134D1C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4F2EC7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E4E5946">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tcBorders>
                    <w:tl2br w:val="nil"/>
                    <w:tr2bl w:val="nil"/>
                  </w:tcBorders>
                  <w:vAlign w:val="center"/>
                </w:tcPr>
                <w:p w14:paraId="68EEDF8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tcBorders>
                    <w:tl2br w:val="nil"/>
                    <w:tr2bl w:val="nil"/>
                  </w:tcBorders>
                  <w:vAlign w:val="center"/>
                </w:tcPr>
                <w:p w14:paraId="06837D3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484" w:type="pct"/>
                  <w:tcBorders>
                    <w:tl2br w:val="nil"/>
                    <w:tr2bl w:val="nil"/>
                  </w:tcBorders>
                  <w:vAlign w:val="center"/>
                </w:tcPr>
                <w:p w14:paraId="52B5A9C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30kg/桶</w:t>
                  </w:r>
                </w:p>
              </w:tc>
              <w:tc>
                <w:tcPr>
                  <w:tcW w:w="312" w:type="pct"/>
                  <w:tcBorders>
                    <w:tl2br w:val="nil"/>
                    <w:tr2bl w:val="nil"/>
                  </w:tcBorders>
                  <w:vAlign w:val="center"/>
                </w:tcPr>
                <w:p w14:paraId="0FE8B7D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5082E49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3087271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3CFDB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8F9DE9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EDEF55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3FF419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567" w:type="pct"/>
                  <w:vMerge w:val="restart"/>
                  <w:tcBorders>
                    <w:tl2br w:val="nil"/>
                    <w:tr2bl w:val="nil"/>
                  </w:tcBorders>
                  <w:vAlign w:val="center"/>
                </w:tcPr>
                <w:p w14:paraId="5F9D9E2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567" w:type="pct"/>
                  <w:vMerge w:val="restart"/>
                  <w:tcBorders>
                    <w:tl2br w:val="nil"/>
                    <w:tr2bl w:val="nil"/>
                  </w:tcBorders>
                  <w:vAlign w:val="center"/>
                </w:tcPr>
                <w:p w14:paraId="1B24A0D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2DB9B0A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5A317DF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385D22F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0F9F0CE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68E54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7FDFDD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23D2A84">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6173832">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619C4EB2">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603F2343">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8F8BF25">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F13B26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25169A6">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A0295A5">
                  <w:pPr>
                    <w:ind w:left="-105" w:leftChars="-50" w:right="-105" w:rightChars="-50"/>
                    <w:jc w:val="center"/>
                    <w:rPr>
                      <w:color w:val="000000" w:themeColor="text1"/>
                      <w:szCs w:val="21"/>
                      <w14:textFill>
                        <w14:solidFill>
                          <w14:schemeClr w14:val="tx1"/>
                        </w14:solidFill>
                      </w14:textFill>
                    </w:rPr>
                  </w:pPr>
                </w:p>
              </w:tc>
            </w:tr>
            <w:tr w14:paraId="2F60C3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D42BB9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365A79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ECDAC5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其他（聚甘油-4异硬脂酸酯、PEG-10聚二甲基硅氧烷等）</w:t>
                  </w:r>
                </w:p>
              </w:tc>
              <w:tc>
                <w:tcPr>
                  <w:tcW w:w="567" w:type="pct"/>
                  <w:tcBorders>
                    <w:tl2br w:val="nil"/>
                    <w:tr2bl w:val="nil"/>
                  </w:tcBorders>
                  <w:vAlign w:val="center"/>
                </w:tcPr>
                <w:p w14:paraId="0BFC03A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106.25</w:t>
                  </w:r>
                </w:p>
              </w:tc>
              <w:tc>
                <w:tcPr>
                  <w:tcW w:w="567" w:type="pct"/>
                  <w:tcBorders>
                    <w:tl2br w:val="nil"/>
                    <w:tr2bl w:val="nil"/>
                  </w:tcBorders>
                  <w:vAlign w:val="center"/>
                </w:tcPr>
                <w:p w14:paraId="3E1DD89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tcBorders>
                    <w:tl2br w:val="nil"/>
                    <w:tr2bl w:val="nil"/>
                  </w:tcBorders>
                  <w:vAlign w:val="center"/>
                </w:tcPr>
                <w:p w14:paraId="48D4A7D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4027E54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15C967F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3B45A6B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6D03B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A619FD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16DCCB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FE9FE3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4FEE996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362E1E1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7E3EB36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577C9FF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681B562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D65132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03B5D3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184AAE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BE4EF4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9A5461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67F7CB7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15CFA9B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1405DF7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6BBD3E2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48E3E2B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51F797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7FBE3D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C2FAC95">
                  <w:pPr>
                    <w:ind w:left="-105" w:leftChars="-50" w:right="-105" w:rightChars="-50"/>
                    <w:jc w:val="center"/>
                    <w:rPr>
                      <w:color w:val="000000" w:themeColor="text1"/>
                      <w:szCs w:val="21"/>
                      <w14:textFill>
                        <w14:solidFill>
                          <w14:schemeClr w14:val="tx1"/>
                        </w14:solidFill>
                      </w14:textFill>
                    </w:rPr>
                  </w:pPr>
                </w:p>
              </w:tc>
              <w:tc>
                <w:tcPr>
                  <w:tcW w:w="379" w:type="pct"/>
                  <w:vMerge w:val="restart"/>
                  <w:tcBorders>
                    <w:tl2br w:val="nil"/>
                    <w:tr2bl w:val="nil"/>
                  </w:tcBorders>
                  <w:vAlign w:val="center"/>
                </w:tcPr>
                <w:p w14:paraId="1BDB95E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SGUANG白及多效隔离乳</w:t>
                  </w:r>
                  <w:r>
                    <w:rPr>
                      <w:rFonts w:eastAsiaTheme="minorEastAsia"/>
                      <w:color w:val="000000" w:themeColor="text1"/>
                      <w:szCs w:val="21"/>
                      <w:vertAlign w:val="superscript"/>
                      <w14:textFill>
                        <w14:solidFill>
                          <w14:schemeClr w14:val="tx1"/>
                        </w14:solidFill>
                      </w14:textFill>
                    </w:rPr>
                    <w:t>②</w:t>
                  </w:r>
                </w:p>
              </w:tc>
              <w:tc>
                <w:tcPr>
                  <w:tcW w:w="1682" w:type="pct"/>
                  <w:tcBorders>
                    <w:tl2br w:val="nil"/>
                    <w:tr2bl w:val="nil"/>
                  </w:tcBorders>
                  <w:vAlign w:val="center"/>
                </w:tcPr>
                <w:p w14:paraId="1B626F8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73C2D9D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263.85</w:t>
                  </w:r>
                </w:p>
              </w:tc>
              <w:tc>
                <w:tcPr>
                  <w:tcW w:w="567" w:type="pct"/>
                  <w:tcBorders>
                    <w:tl2br w:val="nil"/>
                    <w:tr2bl w:val="nil"/>
                  </w:tcBorders>
                  <w:vAlign w:val="center"/>
                </w:tcPr>
                <w:p w14:paraId="2E992D9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55468D3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0114741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29A89DC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5186555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460F07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6DC293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F1E2B8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468BF6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tcBorders>
                    <w:tl2br w:val="nil"/>
                    <w:tr2bl w:val="nil"/>
                  </w:tcBorders>
                  <w:vAlign w:val="center"/>
                </w:tcPr>
                <w:p w14:paraId="6B3FDCA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567" w:type="pct"/>
                  <w:tcBorders>
                    <w:tl2br w:val="nil"/>
                    <w:tr2bl w:val="nil"/>
                  </w:tcBorders>
                  <w:vAlign w:val="center"/>
                </w:tcPr>
                <w:p w14:paraId="23EE1A9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tcBorders>
                    <w:tl2br w:val="nil"/>
                    <w:tr2bl w:val="nil"/>
                  </w:tcBorders>
                  <w:vAlign w:val="center"/>
                </w:tcPr>
                <w:p w14:paraId="5293040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70CB65C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8A4926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03401D7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6599F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1D8DE0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956B28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ED42D4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567" w:type="pct"/>
                  <w:tcBorders>
                    <w:tl2br w:val="nil"/>
                    <w:tr2bl w:val="nil"/>
                  </w:tcBorders>
                  <w:vAlign w:val="center"/>
                </w:tcPr>
                <w:p w14:paraId="46E9754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567" w:type="pct"/>
                  <w:tcBorders>
                    <w:tl2br w:val="nil"/>
                    <w:tr2bl w:val="nil"/>
                  </w:tcBorders>
                  <w:vAlign w:val="center"/>
                </w:tcPr>
                <w:p w14:paraId="0C88EBE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tcBorders>
                    <w:tl2br w:val="nil"/>
                    <w:tr2bl w:val="nil"/>
                  </w:tcBorders>
                  <w:vAlign w:val="center"/>
                </w:tcPr>
                <w:p w14:paraId="21032C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0762897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4DB6CF0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7B7CB8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82FDF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995231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C26ACAD">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D4E2CAC">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CI77891</w:t>
                  </w:r>
                </w:p>
              </w:tc>
              <w:tc>
                <w:tcPr>
                  <w:tcW w:w="567" w:type="pct"/>
                  <w:vMerge w:val="restart"/>
                  <w:tcBorders>
                    <w:tl2br w:val="nil"/>
                    <w:tr2bl w:val="nil"/>
                  </w:tcBorders>
                  <w:vAlign w:val="center"/>
                </w:tcPr>
                <w:p w14:paraId="220F681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67.5</w:t>
                  </w:r>
                </w:p>
              </w:tc>
              <w:tc>
                <w:tcPr>
                  <w:tcW w:w="567" w:type="pct"/>
                  <w:vMerge w:val="restart"/>
                  <w:tcBorders>
                    <w:tl2br w:val="nil"/>
                    <w:tr2bl w:val="nil"/>
                  </w:tcBorders>
                  <w:vAlign w:val="center"/>
                </w:tcPr>
                <w:p w14:paraId="5ED53D4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484" w:type="pct"/>
                  <w:vMerge w:val="restart"/>
                  <w:tcBorders>
                    <w:tl2br w:val="nil"/>
                    <w:tr2bl w:val="nil"/>
                  </w:tcBorders>
                  <w:vAlign w:val="center"/>
                </w:tcPr>
                <w:p w14:paraId="6D7D665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0CDDDEBF">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vMerge w:val="restart"/>
                  <w:tcBorders>
                    <w:tl2br w:val="nil"/>
                    <w:tr2bl w:val="nil"/>
                  </w:tcBorders>
                  <w:vAlign w:val="center"/>
                </w:tcPr>
                <w:p w14:paraId="54F29F5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1F59AC8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4A113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FCBFB8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9BDB3D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3AA6A8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氧化铝</w:t>
                  </w:r>
                </w:p>
              </w:tc>
              <w:tc>
                <w:tcPr>
                  <w:tcW w:w="567" w:type="pct"/>
                  <w:vMerge w:val="continue"/>
                  <w:tcBorders>
                    <w:tl2br w:val="nil"/>
                    <w:tr2bl w:val="nil"/>
                  </w:tcBorders>
                  <w:vAlign w:val="center"/>
                </w:tcPr>
                <w:p w14:paraId="29F5EBA6">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37BF946">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1AB9E20">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1C7E1D5">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EC47C01">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4FC8D1FC">
                  <w:pPr>
                    <w:ind w:left="-105" w:leftChars="-50" w:right="-105" w:rightChars="-50"/>
                    <w:jc w:val="center"/>
                    <w:rPr>
                      <w:color w:val="000000" w:themeColor="text1"/>
                      <w:szCs w:val="21"/>
                      <w14:textFill>
                        <w14:solidFill>
                          <w14:schemeClr w14:val="tx1"/>
                        </w14:solidFill>
                      </w14:textFill>
                    </w:rPr>
                  </w:pPr>
                </w:p>
              </w:tc>
            </w:tr>
            <w:tr w14:paraId="3AD5BE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2C81A11">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06EB4D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EB0040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三乙氧基辛基硅烷</w:t>
                  </w:r>
                </w:p>
              </w:tc>
              <w:tc>
                <w:tcPr>
                  <w:tcW w:w="567" w:type="pct"/>
                  <w:vMerge w:val="continue"/>
                  <w:tcBorders>
                    <w:tl2br w:val="nil"/>
                    <w:tr2bl w:val="nil"/>
                  </w:tcBorders>
                  <w:vAlign w:val="center"/>
                </w:tcPr>
                <w:p w14:paraId="0B253BD7">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FE1FA27">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1FFBD4A">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13219F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7A8CA2E">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86E823F">
                  <w:pPr>
                    <w:ind w:left="-105" w:leftChars="-50" w:right="-105" w:rightChars="-50"/>
                    <w:jc w:val="center"/>
                    <w:rPr>
                      <w:color w:val="000000" w:themeColor="text1"/>
                      <w:szCs w:val="21"/>
                      <w14:textFill>
                        <w14:solidFill>
                          <w14:schemeClr w14:val="tx1"/>
                        </w14:solidFill>
                      </w14:textFill>
                    </w:rPr>
                  </w:pPr>
                </w:p>
              </w:tc>
            </w:tr>
            <w:tr w14:paraId="000104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6829320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5A106C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486EDC1">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tcBorders>
                    <w:tl2br w:val="nil"/>
                    <w:tr2bl w:val="nil"/>
                  </w:tcBorders>
                  <w:vAlign w:val="center"/>
                </w:tcPr>
                <w:p w14:paraId="26F564E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37.5</w:t>
                  </w:r>
                </w:p>
              </w:tc>
              <w:tc>
                <w:tcPr>
                  <w:tcW w:w="567" w:type="pct"/>
                  <w:tcBorders>
                    <w:tl2br w:val="nil"/>
                    <w:tr2bl w:val="nil"/>
                  </w:tcBorders>
                  <w:vAlign w:val="center"/>
                </w:tcPr>
                <w:p w14:paraId="379A6FF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524FC19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74B6B15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13C4F3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C8C4C1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A0273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DA615B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557366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9B5A22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vMerge w:val="restart"/>
                  <w:tcBorders>
                    <w:tl2br w:val="nil"/>
                    <w:tr2bl w:val="nil"/>
                  </w:tcBorders>
                  <w:vAlign w:val="center"/>
                </w:tcPr>
                <w:p w14:paraId="36F4721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567" w:type="pct"/>
                  <w:vMerge w:val="restart"/>
                  <w:tcBorders>
                    <w:tl2br w:val="nil"/>
                    <w:tr2bl w:val="nil"/>
                  </w:tcBorders>
                  <w:vAlign w:val="center"/>
                </w:tcPr>
                <w:p w14:paraId="2F0F5A2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27B7D11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22C58EE7">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01A98B7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49C1074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26661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9D2434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D834D8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1246D4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241130BB">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C0F2423">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357E54D">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BBFA3C9">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7198F30">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4BC73A5">
                  <w:pPr>
                    <w:ind w:left="-105" w:leftChars="-50" w:right="-105" w:rightChars="-50"/>
                    <w:jc w:val="center"/>
                    <w:rPr>
                      <w:color w:val="000000" w:themeColor="text1"/>
                      <w:szCs w:val="21"/>
                      <w14:textFill>
                        <w14:solidFill>
                          <w14:schemeClr w14:val="tx1"/>
                        </w14:solidFill>
                      </w14:textFill>
                    </w:rPr>
                  </w:pPr>
                </w:p>
              </w:tc>
            </w:tr>
            <w:tr w14:paraId="70F10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AEB742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FBC1BAD">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D567C1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聚二甲基硅氧烷/乙烯基聚二甲基硅氧烷交联聚合物</w:t>
                  </w:r>
                </w:p>
              </w:tc>
              <w:tc>
                <w:tcPr>
                  <w:tcW w:w="567" w:type="pct"/>
                  <w:vMerge w:val="restart"/>
                  <w:tcBorders>
                    <w:tl2br w:val="nil"/>
                    <w:tr2bl w:val="nil"/>
                  </w:tcBorders>
                  <w:vAlign w:val="center"/>
                </w:tcPr>
                <w:p w14:paraId="3A5F7CB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567" w:type="pct"/>
                  <w:vMerge w:val="restart"/>
                  <w:tcBorders>
                    <w:tl2br w:val="nil"/>
                    <w:tr2bl w:val="nil"/>
                  </w:tcBorders>
                  <w:vAlign w:val="center"/>
                </w:tcPr>
                <w:p w14:paraId="5FBDDC8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36</w:t>
                  </w:r>
                </w:p>
              </w:tc>
              <w:tc>
                <w:tcPr>
                  <w:tcW w:w="484" w:type="pct"/>
                  <w:vMerge w:val="restart"/>
                  <w:tcBorders>
                    <w:tl2br w:val="nil"/>
                    <w:tr2bl w:val="nil"/>
                  </w:tcBorders>
                  <w:vAlign w:val="center"/>
                </w:tcPr>
                <w:p w14:paraId="023CD44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vMerge w:val="restart"/>
                  <w:tcBorders>
                    <w:tl2br w:val="nil"/>
                    <w:tr2bl w:val="nil"/>
                  </w:tcBorders>
                  <w:vAlign w:val="center"/>
                </w:tcPr>
                <w:p w14:paraId="627A93C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1FB349E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35B8868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A781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7F3578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F5CD08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68EF66D">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环五聚二甲基硅氧烷</w:t>
                  </w:r>
                </w:p>
              </w:tc>
              <w:tc>
                <w:tcPr>
                  <w:tcW w:w="567" w:type="pct"/>
                  <w:vMerge w:val="continue"/>
                  <w:tcBorders>
                    <w:tl2br w:val="nil"/>
                    <w:tr2bl w:val="nil"/>
                  </w:tcBorders>
                  <w:vAlign w:val="center"/>
                </w:tcPr>
                <w:p w14:paraId="281BE36D">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6970543">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0723DDC">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C6A3F85">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3694A625">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1E321406">
                  <w:pPr>
                    <w:ind w:left="-105" w:leftChars="-50" w:right="-105" w:rightChars="-50"/>
                    <w:jc w:val="center"/>
                    <w:rPr>
                      <w:color w:val="000000" w:themeColor="text1"/>
                      <w:szCs w:val="21"/>
                      <w14:textFill>
                        <w14:solidFill>
                          <w14:schemeClr w14:val="tx1"/>
                        </w14:solidFill>
                      </w14:textFill>
                    </w:rPr>
                  </w:pPr>
                </w:p>
              </w:tc>
            </w:tr>
            <w:tr w14:paraId="6A6F2B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3356DF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D6D339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FFC5790">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鲸蜡基PEG/PPG-10/1聚二甲基硅氧烷</w:t>
                  </w:r>
                </w:p>
              </w:tc>
              <w:tc>
                <w:tcPr>
                  <w:tcW w:w="567" w:type="pct"/>
                  <w:tcBorders>
                    <w:tl2br w:val="nil"/>
                    <w:tr2bl w:val="nil"/>
                  </w:tcBorders>
                  <w:vAlign w:val="center"/>
                </w:tcPr>
                <w:p w14:paraId="61340E0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567" w:type="pct"/>
                  <w:tcBorders>
                    <w:tl2br w:val="nil"/>
                    <w:tr2bl w:val="nil"/>
                  </w:tcBorders>
                  <w:vAlign w:val="center"/>
                </w:tcPr>
                <w:p w14:paraId="182E715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w:t>
                  </w:r>
                </w:p>
              </w:tc>
              <w:tc>
                <w:tcPr>
                  <w:tcW w:w="484" w:type="pct"/>
                  <w:tcBorders>
                    <w:tl2br w:val="nil"/>
                    <w:tr2bl w:val="nil"/>
                  </w:tcBorders>
                  <w:vAlign w:val="center"/>
                </w:tcPr>
                <w:p w14:paraId="4CD904F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tcBorders>
                    <w:tl2br w:val="nil"/>
                    <w:tr2bl w:val="nil"/>
                  </w:tcBorders>
                  <w:vAlign w:val="center"/>
                </w:tcPr>
                <w:p w14:paraId="783EB3E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1489434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6CB384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8B3D9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6EB97F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6F5C85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869675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tcBorders>
                    <w:tl2br w:val="nil"/>
                    <w:tr2bl w:val="nil"/>
                  </w:tcBorders>
                  <w:vAlign w:val="center"/>
                </w:tcPr>
                <w:p w14:paraId="7B5BEBB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567" w:type="pct"/>
                  <w:tcBorders>
                    <w:tl2br w:val="nil"/>
                    <w:tr2bl w:val="nil"/>
                  </w:tcBorders>
                  <w:vAlign w:val="center"/>
                </w:tcPr>
                <w:p w14:paraId="35356D8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484" w:type="pct"/>
                  <w:tcBorders>
                    <w:tl2br w:val="nil"/>
                    <w:tr2bl w:val="nil"/>
                  </w:tcBorders>
                  <w:vAlign w:val="center"/>
                </w:tcPr>
                <w:p w14:paraId="1F9D892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30kg/桶</w:t>
                  </w:r>
                </w:p>
              </w:tc>
              <w:tc>
                <w:tcPr>
                  <w:tcW w:w="312" w:type="pct"/>
                  <w:tcBorders>
                    <w:tl2br w:val="nil"/>
                    <w:tr2bl w:val="nil"/>
                  </w:tcBorders>
                  <w:vAlign w:val="center"/>
                </w:tcPr>
                <w:p w14:paraId="2EBDD3D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1312B79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59FE0D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9FFD8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5FEEA7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33B638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DB7DF2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567" w:type="pct"/>
                  <w:vMerge w:val="restart"/>
                  <w:tcBorders>
                    <w:tl2br w:val="nil"/>
                    <w:tr2bl w:val="nil"/>
                  </w:tcBorders>
                  <w:vAlign w:val="center"/>
                </w:tcPr>
                <w:p w14:paraId="4506324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567" w:type="pct"/>
                  <w:vMerge w:val="restart"/>
                  <w:tcBorders>
                    <w:tl2br w:val="nil"/>
                    <w:tr2bl w:val="nil"/>
                  </w:tcBorders>
                  <w:vAlign w:val="center"/>
                </w:tcPr>
                <w:p w14:paraId="01B4904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vMerge w:val="restart"/>
                  <w:tcBorders>
                    <w:tl2br w:val="nil"/>
                    <w:tr2bl w:val="nil"/>
                  </w:tcBorders>
                  <w:vAlign w:val="center"/>
                </w:tcPr>
                <w:p w14:paraId="726F587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39F762E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176411D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2BB32C1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CF6C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4342541">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C3B08A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AFE2B66">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7380D643">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2AB8B89A">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B178225">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6B683199">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5355E42">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D3B1029">
                  <w:pPr>
                    <w:ind w:left="-105" w:leftChars="-50" w:right="-105" w:rightChars="-50"/>
                    <w:jc w:val="center"/>
                    <w:rPr>
                      <w:color w:val="000000" w:themeColor="text1"/>
                      <w:szCs w:val="21"/>
                      <w14:textFill>
                        <w14:solidFill>
                          <w14:schemeClr w14:val="tx1"/>
                        </w14:solidFill>
                      </w14:textFill>
                    </w:rPr>
                  </w:pPr>
                </w:p>
              </w:tc>
            </w:tr>
            <w:tr w14:paraId="6F6420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661062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1C58B7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42C577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白及提取物</w:t>
                  </w:r>
                </w:p>
              </w:tc>
              <w:tc>
                <w:tcPr>
                  <w:tcW w:w="567" w:type="pct"/>
                  <w:vMerge w:val="restart"/>
                  <w:tcBorders>
                    <w:tl2br w:val="nil"/>
                    <w:tr2bl w:val="nil"/>
                  </w:tcBorders>
                  <w:vAlign w:val="center"/>
                </w:tcPr>
                <w:p w14:paraId="0C1291B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567" w:type="pct"/>
                  <w:vMerge w:val="restart"/>
                  <w:tcBorders>
                    <w:tl2br w:val="nil"/>
                    <w:tr2bl w:val="nil"/>
                  </w:tcBorders>
                  <w:vAlign w:val="center"/>
                </w:tcPr>
                <w:p w14:paraId="6121426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vMerge w:val="restart"/>
                  <w:tcBorders>
                    <w:tl2br w:val="nil"/>
                    <w:tr2bl w:val="nil"/>
                  </w:tcBorders>
                  <w:vAlign w:val="center"/>
                </w:tcPr>
                <w:p w14:paraId="02E607B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1C60422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50535EB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763734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D0E5A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1D63E3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CB9BD1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EF6072B">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1,3-丙二醇</w:t>
                  </w:r>
                </w:p>
              </w:tc>
              <w:tc>
                <w:tcPr>
                  <w:tcW w:w="567" w:type="pct"/>
                  <w:vMerge w:val="continue"/>
                  <w:tcBorders>
                    <w:tl2br w:val="nil"/>
                    <w:tr2bl w:val="nil"/>
                  </w:tcBorders>
                  <w:vAlign w:val="center"/>
                </w:tcPr>
                <w:p w14:paraId="554D3915">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6482A580">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0195AFF">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698BC5C">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05AE5A0">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2D50279">
                  <w:pPr>
                    <w:ind w:left="-105" w:leftChars="-50" w:right="-105" w:rightChars="-50"/>
                    <w:jc w:val="center"/>
                    <w:rPr>
                      <w:color w:val="000000" w:themeColor="text1"/>
                      <w:szCs w:val="21"/>
                      <w14:textFill>
                        <w14:solidFill>
                          <w14:schemeClr w14:val="tx1"/>
                        </w14:solidFill>
                      </w14:textFill>
                    </w:rPr>
                  </w:pPr>
                </w:p>
              </w:tc>
            </w:tr>
            <w:tr w14:paraId="2AEF50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E90564E">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131D4E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6DF65BD">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1,2-己二醇</w:t>
                  </w:r>
                </w:p>
              </w:tc>
              <w:tc>
                <w:tcPr>
                  <w:tcW w:w="567" w:type="pct"/>
                  <w:vMerge w:val="continue"/>
                  <w:tcBorders>
                    <w:tl2br w:val="nil"/>
                    <w:tr2bl w:val="nil"/>
                  </w:tcBorders>
                  <w:vAlign w:val="center"/>
                </w:tcPr>
                <w:p w14:paraId="73714C0E">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43580E7D">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465E40C1">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3B926C4">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18A8B79">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70C44929">
                  <w:pPr>
                    <w:ind w:left="-105" w:leftChars="-50" w:right="-105" w:rightChars="-50"/>
                    <w:jc w:val="center"/>
                    <w:rPr>
                      <w:color w:val="000000" w:themeColor="text1"/>
                      <w:szCs w:val="21"/>
                      <w14:textFill>
                        <w14:solidFill>
                          <w14:schemeClr w14:val="tx1"/>
                        </w14:solidFill>
                      </w14:textFill>
                    </w:rPr>
                  </w:pPr>
                </w:p>
              </w:tc>
            </w:tr>
            <w:tr w14:paraId="68D225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9A4F91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D44F0D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3A565D5">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100B5139">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C2E7BA2">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613560B8">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45AF423F">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582CD8B1">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AE4460B">
                  <w:pPr>
                    <w:ind w:left="-105" w:leftChars="-50" w:right="-105" w:rightChars="-50"/>
                    <w:jc w:val="center"/>
                    <w:rPr>
                      <w:color w:val="000000" w:themeColor="text1"/>
                      <w:szCs w:val="21"/>
                      <w14:textFill>
                        <w14:solidFill>
                          <w14:schemeClr w14:val="tx1"/>
                        </w14:solidFill>
                      </w14:textFill>
                    </w:rPr>
                  </w:pPr>
                </w:p>
              </w:tc>
            </w:tr>
            <w:tr w14:paraId="53E34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15812E1">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B75FDAF">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76C6A55">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其他（</w:t>
                  </w:r>
                  <w:r>
                    <w:rPr>
                      <w:rFonts w:hint="eastAsia"/>
                      <w:color w:val="000000" w:themeColor="text1"/>
                      <w:szCs w:val="21"/>
                      <w14:textFill>
                        <w14:solidFill>
                          <w14:schemeClr w14:val="tx1"/>
                        </w14:solidFill>
                      </w14:textFill>
                    </w:rPr>
                    <w:t>羟丙基四氢吡喃三醇</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硅石、硫酸镁</w:t>
                  </w:r>
                  <w:r>
                    <w:rPr>
                      <w:color w:val="000000" w:themeColor="text1"/>
                      <w:szCs w:val="21"/>
                      <w14:textFill>
                        <w14:solidFill>
                          <w14:schemeClr w14:val="tx1"/>
                        </w14:solidFill>
                      </w14:textFill>
                    </w:rPr>
                    <w:t>等）</w:t>
                  </w:r>
                </w:p>
              </w:tc>
              <w:tc>
                <w:tcPr>
                  <w:tcW w:w="567" w:type="pct"/>
                  <w:tcBorders>
                    <w:tl2br w:val="nil"/>
                    <w:tr2bl w:val="nil"/>
                  </w:tcBorders>
                  <w:vAlign w:val="center"/>
                </w:tcPr>
                <w:p w14:paraId="5FC7B5B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43.65</w:t>
                  </w:r>
                </w:p>
              </w:tc>
              <w:tc>
                <w:tcPr>
                  <w:tcW w:w="567" w:type="pct"/>
                  <w:tcBorders>
                    <w:tl2br w:val="nil"/>
                    <w:tr2bl w:val="nil"/>
                  </w:tcBorders>
                  <w:vAlign w:val="center"/>
                </w:tcPr>
                <w:p w14:paraId="22B6D14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2D2AE54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41C357D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47A9A9D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F9B3FE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03AB5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4DB446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85A500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03A541F">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3EDC16F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776C1C2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1A99F5E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7D1C793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07DC77E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55FCC33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45C44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3549432">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7D5938D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252F6ADE">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3764F5A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268A53D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2516DB6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26A141E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4D87525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1646BAA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3B4453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7D0D466">
                  <w:pPr>
                    <w:ind w:left="-105" w:leftChars="-50" w:right="-105" w:rightChars="-50"/>
                    <w:jc w:val="center"/>
                    <w:rPr>
                      <w:color w:val="000000" w:themeColor="text1"/>
                      <w:szCs w:val="21"/>
                      <w14:textFill>
                        <w14:solidFill>
                          <w14:schemeClr w14:val="tx1"/>
                        </w14:solidFill>
                      </w14:textFill>
                    </w:rPr>
                  </w:pPr>
                </w:p>
              </w:tc>
              <w:tc>
                <w:tcPr>
                  <w:tcW w:w="379" w:type="pct"/>
                  <w:vMerge w:val="restart"/>
                  <w:tcBorders>
                    <w:tl2br w:val="nil"/>
                    <w:tr2bl w:val="nil"/>
                  </w:tcBorders>
                  <w:vAlign w:val="center"/>
                </w:tcPr>
                <w:p w14:paraId="3137A58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FYGENE白及滋润持妆隔离乳</w:t>
                  </w:r>
                  <w:r>
                    <w:rPr>
                      <w:rFonts w:eastAsiaTheme="minorEastAsia"/>
                      <w:color w:val="000000" w:themeColor="text1"/>
                      <w:szCs w:val="21"/>
                      <w:vertAlign w:val="superscript"/>
                      <w14:textFill>
                        <w14:solidFill>
                          <w14:schemeClr w14:val="tx1"/>
                        </w14:solidFill>
                      </w14:textFill>
                    </w:rPr>
                    <w:t>②</w:t>
                  </w:r>
                </w:p>
              </w:tc>
              <w:tc>
                <w:tcPr>
                  <w:tcW w:w="1682" w:type="pct"/>
                  <w:tcBorders>
                    <w:tl2br w:val="nil"/>
                    <w:tr2bl w:val="nil"/>
                  </w:tcBorders>
                  <w:vAlign w:val="center"/>
                </w:tcPr>
                <w:p w14:paraId="2BF41BEB">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tcBorders>
                    <w:tl2br w:val="nil"/>
                    <w:tr2bl w:val="nil"/>
                  </w:tcBorders>
                  <w:vAlign w:val="center"/>
                </w:tcPr>
                <w:p w14:paraId="438792F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263.85</w:t>
                  </w:r>
                </w:p>
              </w:tc>
              <w:tc>
                <w:tcPr>
                  <w:tcW w:w="567" w:type="pct"/>
                  <w:tcBorders>
                    <w:tl2br w:val="nil"/>
                    <w:tr2bl w:val="nil"/>
                  </w:tcBorders>
                  <w:vAlign w:val="center"/>
                </w:tcPr>
                <w:p w14:paraId="4949CC7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1000L</w:t>
                  </w:r>
                </w:p>
              </w:tc>
              <w:tc>
                <w:tcPr>
                  <w:tcW w:w="484" w:type="pct"/>
                  <w:tcBorders>
                    <w:tl2br w:val="nil"/>
                    <w:tr2bl w:val="nil"/>
                  </w:tcBorders>
                  <w:vAlign w:val="center"/>
                </w:tcPr>
                <w:p w14:paraId="6FF6849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015443C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00198EB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自制</w:t>
                  </w:r>
                </w:p>
              </w:tc>
              <w:tc>
                <w:tcPr>
                  <w:tcW w:w="462" w:type="pct"/>
                  <w:tcBorders>
                    <w:tl2br w:val="nil"/>
                    <w:tr2bl w:val="nil"/>
                  </w:tcBorders>
                  <w:vAlign w:val="center"/>
                </w:tcPr>
                <w:p w14:paraId="41847B8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制水间</w:t>
                  </w:r>
                </w:p>
              </w:tc>
            </w:tr>
            <w:tr w14:paraId="487390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629C039">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7865B21">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0C2D64A">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环五聚二甲基硅氧烷</w:t>
                  </w:r>
                </w:p>
              </w:tc>
              <w:tc>
                <w:tcPr>
                  <w:tcW w:w="567" w:type="pct"/>
                  <w:tcBorders>
                    <w:tl2br w:val="nil"/>
                    <w:tr2bl w:val="nil"/>
                  </w:tcBorders>
                  <w:vAlign w:val="center"/>
                </w:tcPr>
                <w:p w14:paraId="686A044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567" w:type="pct"/>
                  <w:tcBorders>
                    <w:tl2br w:val="nil"/>
                    <w:tr2bl w:val="nil"/>
                  </w:tcBorders>
                  <w:vAlign w:val="center"/>
                </w:tcPr>
                <w:p w14:paraId="3EF820E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484" w:type="pct"/>
                  <w:tcBorders>
                    <w:tl2br w:val="nil"/>
                    <w:tr2bl w:val="nil"/>
                  </w:tcBorders>
                  <w:vAlign w:val="center"/>
                </w:tcPr>
                <w:p w14:paraId="5ACD218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2C37E3B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66D6010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F52136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32B268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65858B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8EA948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699C9F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567" w:type="pct"/>
                  <w:tcBorders>
                    <w:tl2br w:val="nil"/>
                    <w:tr2bl w:val="nil"/>
                  </w:tcBorders>
                  <w:vAlign w:val="center"/>
                </w:tcPr>
                <w:p w14:paraId="3BD4517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567" w:type="pct"/>
                  <w:tcBorders>
                    <w:tl2br w:val="nil"/>
                    <w:tr2bl w:val="nil"/>
                  </w:tcBorders>
                  <w:vAlign w:val="center"/>
                </w:tcPr>
                <w:p w14:paraId="1C888F9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484" w:type="pct"/>
                  <w:tcBorders>
                    <w:tl2br w:val="nil"/>
                    <w:tr2bl w:val="nil"/>
                  </w:tcBorders>
                  <w:vAlign w:val="center"/>
                </w:tcPr>
                <w:p w14:paraId="6B00FFD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50kg/桶</w:t>
                  </w:r>
                </w:p>
              </w:tc>
              <w:tc>
                <w:tcPr>
                  <w:tcW w:w="312" w:type="pct"/>
                  <w:tcBorders>
                    <w:tl2br w:val="nil"/>
                    <w:tr2bl w:val="nil"/>
                  </w:tcBorders>
                  <w:vAlign w:val="center"/>
                </w:tcPr>
                <w:p w14:paraId="0C25797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48B81A4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550FC3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5437B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124B31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51E479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78D40A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CI77891</w:t>
                  </w:r>
                </w:p>
              </w:tc>
              <w:tc>
                <w:tcPr>
                  <w:tcW w:w="567" w:type="pct"/>
                  <w:vMerge w:val="restart"/>
                  <w:tcBorders>
                    <w:tl2br w:val="nil"/>
                    <w:tr2bl w:val="nil"/>
                  </w:tcBorders>
                  <w:vAlign w:val="center"/>
                </w:tcPr>
                <w:p w14:paraId="40FD27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67.5</w:t>
                  </w:r>
                </w:p>
              </w:tc>
              <w:tc>
                <w:tcPr>
                  <w:tcW w:w="567" w:type="pct"/>
                  <w:vMerge w:val="restart"/>
                  <w:tcBorders>
                    <w:tl2br w:val="nil"/>
                    <w:tr2bl w:val="nil"/>
                  </w:tcBorders>
                  <w:vAlign w:val="center"/>
                </w:tcPr>
                <w:p w14:paraId="5DF4BF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484" w:type="pct"/>
                  <w:vMerge w:val="restart"/>
                  <w:tcBorders>
                    <w:tl2br w:val="nil"/>
                    <w:tr2bl w:val="nil"/>
                  </w:tcBorders>
                  <w:vAlign w:val="center"/>
                </w:tcPr>
                <w:p w14:paraId="7ADCDEC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5B061F0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329" w:type="pct"/>
                  <w:vMerge w:val="restart"/>
                  <w:tcBorders>
                    <w:tl2br w:val="nil"/>
                    <w:tr2bl w:val="nil"/>
                  </w:tcBorders>
                  <w:vAlign w:val="center"/>
                </w:tcPr>
                <w:p w14:paraId="5D0746C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127DD50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1B0CA8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E45384B">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D77FB5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E0C75C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氧化铝</w:t>
                  </w:r>
                </w:p>
              </w:tc>
              <w:tc>
                <w:tcPr>
                  <w:tcW w:w="567" w:type="pct"/>
                  <w:vMerge w:val="continue"/>
                  <w:tcBorders>
                    <w:tl2br w:val="nil"/>
                    <w:tr2bl w:val="nil"/>
                  </w:tcBorders>
                  <w:vAlign w:val="center"/>
                </w:tcPr>
                <w:p w14:paraId="6A4D4322">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BA459F3">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5EA5992">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70F79D01">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5998B81A">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E760045">
                  <w:pPr>
                    <w:ind w:left="-105" w:leftChars="-50" w:right="-105" w:rightChars="-50"/>
                    <w:jc w:val="center"/>
                    <w:rPr>
                      <w:color w:val="000000" w:themeColor="text1"/>
                      <w:szCs w:val="21"/>
                      <w14:textFill>
                        <w14:solidFill>
                          <w14:schemeClr w14:val="tx1"/>
                        </w14:solidFill>
                      </w14:textFill>
                    </w:rPr>
                  </w:pPr>
                </w:p>
              </w:tc>
            </w:tr>
            <w:tr w14:paraId="4B8AC3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54A1B555">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22515B5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5BF416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三乙氧基辛基硅烷</w:t>
                  </w:r>
                </w:p>
              </w:tc>
              <w:tc>
                <w:tcPr>
                  <w:tcW w:w="567" w:type="pct"/>
                  <w:vMerge w:val="continue"/>
                  <w:tcBorders>
                    <w:tl2br w:val="nil"/>
                    <w:tr2bl w:val="nil"/>
                  </w:tcBorders>
                  <w:vAlign w:val="center"/>
                </w:tcPr>
                <w:p w14:paraId="7481199D">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08F60B2F">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58ABA21">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2B3FA8BA">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9FA78EB">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3C4840D">
                  <w:pPr>
                    <w:ind w:left="-105" w:leftChars="-50" w:right="-105" w:rightChars="-50"/>
                    <w:jc w:val="center"/>
                    <w:rPr>
                      <w:color w:val="000000" w:themeColor="text1"/>
                      <w:szCs w:val="21"/>
                      <w14:textFill>
                        <w14:solidFill>
                          <w14:schemeClr w14:val="tx1"/>
                        </w14:solidFill>
                      </w14:textFill>
                    </w:rPr>
                  </w:pPr>
                </w:p>
              </w:tc>
            </w:tr>
            <w:tr w14:paraId="43EF08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2FD9988">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68F9347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5ED0532">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tcBorders>
                    <w:tl2br w:val="nil"/>
                    <w:tr2bl w:val="nil"/>
                  </w:tcBorders>
                  <w:vAlign w:val="center"/>
                </w:tcPr>
                <w:p w14:paraId="223B1A9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37.5</w:t>
                  </w:r>
                </w:p>
              </w:tc>
              <w:tc>
                <w:tcPr>
                  <w:tcW w:w="567" w:type="pct"/>
                  <w:tcBorders>
                    <w:tl2br w:val="nil"/>
                    <w:tr2bl w:val="nil"/>
                  </w:tcBorders>
                  <w:vAlign w:val="center"/>
                </w:tcPr>
                <w:p w14:paraId="3337FDE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6EF9C67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tcBorders>
                    <w:tl2br w:val="nil"/>
                    <w:tr2bl w:val="nil"/>
                  </w:tcBorders>
                  <w:vAlign w:val="center"/>
                </w:tcPr>
                <w:p w14:paraId="16DC26B6">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3BA44B7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B3137F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030BA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10EAD8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2A4FC90">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118885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w:t>
                  </w:r>
                </w:p>
              </w:tc>
              <w:tc>
                <w:tcPr>
                  <w:tcW w:w="567" w:type="pct"/>
                  <w:vMerge w:val="restart"/>
                  <w:tcBorders>
                    <w:tl2br w:val="nil"/>
                    <w:tr2bl w:val="nil"/>
                  </w:tcBorders>
                  <w:vAlign w:val="center"/>
                </w:tcPr>
                <w:p w14:paraId="52D5BAA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567" w:type="pct"/>
                  <w:vMerge w:val="restart"/>
                  <w:tcBorders>
                    <w:tl2br w:val="nil"/>
                    <w:tr2bl w:val="nil"/>
                  </w:tcBorders>
                  <w:vAlign w:val="center"/>
                </w:tcPr>
                <w:p w14:paraId="1437D75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vMerge w:val="restart"/>
                  <w:tcBorders>
                    <w:tl2br w:val="nil"/>
                    <w:tr2bl w:val="nil"/>
                  </w:tcBorders>
                  <w:vAlign w:val="center"/>
                </w:tcPr>
                <w:p w14:paraId="42118AB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1C86269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47A8903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5B8F344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CB74B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E0DAA1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875023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53A6DA8">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丙烯酸（酯）类/聚三甲基硅氧烷甲基丙烯酸酯共聚物</w:t>
                  </w:r>
                </w:p>
              </w:tc>
              <w:tc>
                <w:tcPr>
                  <w:tcW w:w="567" w:type="pct"/>
                  <w:vMerge w:val="continue"/>
                  <w:tcBorders>
                    <w:tl2br w:val="nil"/>
                    <w:tr2bl w:val="nil"/>
                  </w:tcBorders>
                  <w:vAlign w:val="center"/>
                </w:tcPr>
                <w:p w14:paraId="7909C296">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3B63240A">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05257A7">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16F9BCE8">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59E0D96A">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615B4B9">
                  <w:pPr>
                    <w:ind w:left="-105" w:leftChars="-50" w:right="-105" w:rightChars="-50"/>
                    <w:jc w:val="center"/>
                    <w:rPr>
                      <w:color w:val="000000" w:themeColor="text1"/>
                      <w:szCs w:val="21"/>
                      <w14:textFill>
                        <w14:solidFill>
                          <w14:schemeClr w14:val="tx1"/>
                        </w14:solidFill>
                      </w14:textFill>
                    </w:rPr>
                  </w:pPr>
                </w:p>
              </w:tc>
            </w:tr>
            <w:tr w14:paraId="43C26B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6E87B43">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298F10C">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EA47DF3">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聚二甲基硅氧烷/乙烯基聚二甲基硅氧烷交联聚合物</w:t>
                  </w:r>
                </w:p>
              </w:tc>
              <w:tc>
                <w:tcPr>
                  <w:tcW w:w="567" w:type="pct"/>
                  <w:vMerge w:val="restart"/>
                  <w:tcBorders>
                    <w:tl2br w:val="nil"/>
                    <w:tr2bl w:val="nil"/>
                  </w:tcBorders>
                  <w:vAlign w:val="center"/>
                </w:tcPr>
                <w:p w14:paraId="3BE618A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567" w:type="pct"/>
                  <w:vMerge w:val="restart"/>
                  <w:tcBorders>
                    <w:tl2br w:val="nil"/>
                    <w:tr2bl w:val="nil"/>
                  </w:tcBorders>
                  <w:vAlign w:val="center"/>
                </w:tcPr>
                <w:p w14:paraId="22CA8CC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36</w:t>
                  </w:r>
                </w:p>
              </w:tc>
              <w:tc>
                <w:tcPr>
                  <w:tcW w:w="484" w:type="pct"/>
                  <w:vMerge w:val="restart"/>
                  <w:tcBorders>
                    <w:tl2br w:val="nil"/>
                    <w:tr2bl w:val="nil"/>
                  </w:tcBorders>
                  <w:vAlign w:val="center"/>
                </w:tcPr>
                <w:p w14:paraId="5756005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vMerge w:val="restart"/>
                  <w:tcBorders>
                    <w:tl2br w:val="nil"/>
                    <w:tr2bl w:val="nil"/>
                  </w:tcBorders>
                  <w:vAlign w:val="center"/>
                </w:tcPr>
                <w:p w14:paraId="619B8FE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27C257D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1630D2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5FB000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43BBFBA">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D5B6EA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B128E39">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环五聚二甲基硅氧烷</w:t>
                  </w:r>
                </w:p>
              </w:tc>
              <w:tc>
                <w:tcPr>
                  <w:tcW w:w="567" w:type="pct"/>
                  <w:vMerge w:val="continue"/>
                  <w:tcBorders>
                    <w:tl2br w:val="nil"/>
                    <w:tr2bl w:val="nil"/>
                  </w:tcBorders>
                  <w:vAlign w:val="center"/>
                </w:tcPr>
                <w:p w14:paraId="791769FA">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4F9A071E">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5BA512A">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13109C01">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0C6E25E">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3029FB06">
                  <w:pPr>
                    <w:ind w:left="-105" w:leftChars="-50" w:right="-105" w:rightChars="-50"/>
                    <w:jc w:val="center"/>
                    <w:rPr>
                      <w:color w:val="000000" w:themeColor="text1"/>
                      <w:szCs w:val="21"/>
                      <w14:textFill>
                        <w14:solidFill>
                          <w14:schemeClr w14:val="tx1"/>
                        </w14:solidFill>
                      </w14:textFill>
                    </w:rPr>
                  </w:pPr>
                </w:p>
              </w:tc>
            </w:tr>
            <w:tr w14:paraId="6220F9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2B2620F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CC623C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1328B3D5">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鲸蜡基PEG/PPG-10/1聚二甲基硅氧烷</w:t>
                  </w:r>
                </w:p>
              </w:tc>
              <w:tc>
                <w:tcPr>
                  <w:tcW w:w="567" w:type="pct"/>
                  <w:tcBorders>
                    <w:tl2br w:val="nil"/>
                    <w:tr2bl w:val="nil"/>
                  </w:tcBorders>
                  <w:vAlign w:val="center"/>
                </w:tcPr>
                <w:p w14:paraId="5191C93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567" w:type="pct"/>
                  <w:tcBorders>
                    <w:tl2br w:val="nil"/>
                    <w:tr2bl w:val="nil"/>
                  </w:tcBorders>
                  <w:vAlign w:val="center"/>
                </w:tcPr>
                <w:p w14:paraId="157A19C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w:t>
                  </w:r>
                </w:p>
              </w:tc>
              <w:tc>
                <w:tcPr>
                  <w:tcW w:w="484" w:type="pct"/>
                  <w:tcBorders>
                    <w:tl2br w:val="nil"/>
                    <w:tr2bl w:val="nil"/>
                  </w:tcBorders>
                  <w:vAlign w:val="center"/>
                </w:tcPr>
                <w:p w14:paraId="7DB5F55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18kg/桶</w:t>
                  </w:r>
                </w:p>
              </w:tc>
              <w:tc>
                <w:tcPr>
                  <w:tcW w:w="312" w:type="pct"/>
                  <w:tcBorders>
                    <w:tl2br w:val="nil"/>
                    <w:tr2bl w:val="nil"/>
                  </w:tcBorders>
                  <w:vAlign w:val="center"/>
                </w:tcPr>
                <w:p w14:paraId="0D3C5A3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285FCF8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2806733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D7714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148EDAE">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6B209E3">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A311381">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甘油</w:t>
                  </w:r>
                </w:p>
              </w:tc>
              <w:tc>
                <w:tcPr>
                  <w:tcW w:w="567" w:type="pct"/>
                  <w:tcBorders>
                    <w:tl2br w:val="nil"/>
                    <w:tr2bl w:val="nil"/>
                  </w:tcBorders>
                  <w:vAlign w:val="center"/>
                </w:tcPr>
                <w:p w14:paraId="3000F0C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567" w:type="pct"/>
                  <w:tcBorders>
                    <w:tl2br w:val="nil"/>
                    <w:tr2bl w:val="nil"/>
                  </w:tcBorders>
                  <w:vAlign w:val="center"/>
                </w:tcPr>
                <w:p w14:paraId="4292206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484" w:type="pct"/>
                  <w:tcBorders>
                    <w:tl2br w:val="nil"/>
                    <w:tr2bl w:val="nil"/>
                  </w:tcBorders>
                  <w:vAlign w:val="center"/>
                </w:tcPr>
                <w:p w14:paraId="42E267B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30kg/桶</w:t>
                  </w:r>
                </w:p>
              </w:tc>
              <w:tc>
                <w:tcPr>
                  <w:tcW w:w="312" w:type="pct"/>
                  <w:tcBorders>
                    <w:tl2br w:val="nil"/>
                    <w:tr2bl w:val="nil"/>
                  </w:tcBorders>
                  <w:vAlign w:val="center"/>
                </w:tcPr>
                <w:p w14:paraId="284C28B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tcBorders>
                    <w:tl2br w:val="nil"/>
                    <w:tr2bl w:val="nil"/>
                  </w:tcBorders>
                  <w:vAlign w:val="center"/>
                </w:tcPr>
                <w:p w14:paraId="4278DB7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3C6BE4B">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B897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0AACC3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F3C2EB6">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A44C92F">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567" w:type="pct"/>
                  <w:vMerge w:val="restart"/>
                  <w:tcBorders>
                    <w:tl2br w:val="nil"/>
                    <w:tr2bl w:val="nil"/>
                  </w:tcBorders>
                  <w:vAlign w:val="center"/>
                </w:tcPr>
                <w:p w14:paraId="07DFF40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567" w:type="pct"/>
                  <w:vMerge w:val="restart"/>
                  <w:tcBorders>
                    <w:tl2br w:val="nil"/>
                    <w:tr2bl w:val="nil"/>
                  </w:tcBorders>
                  <w:vAlign w:val="center"/>
                </w:tcPr>
                <w:p w14:paraId="733FA4E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vMerge w:val="restart"/>
                  <w:tcBorders>
                    <w:tl2br w:val="nil"/>
                    <w:tr2bl w:val="nil"/>
                  </w:tcBorders>
                  <w:vAlign w:val="center"/>
                </w:tcPr>
                <w:p w14:paraId="468E1ED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0D5530B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3EB526D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0180190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2A2D36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215" w:type="pct"/>
                  <w:vMerge w:val="continue"/>
                  <w:tcBorders>
                    <w:tl2br w:val="nil"/>
                    <w:tr2bl w:val="nil"/>
                  </w:tcBorders>
                  <w:vAlign w:val="center"/>
                </w:tcPr>
                <w:p w14:paraId="492F9F44">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18A15C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606E9A67">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233755D6">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143DB4E4">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03C85846">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2C051CE">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7CA2EA03">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1E74CB9">
                  <w:pPr>
                    <w:ind w:left="-105" w:leftChars="-50" w:right="-105" w:rightChars="-50"/>
                    <w:jc w:val="center"/>
                    <w:rPr>
                      <w:color w:val="000000" w:themeColor="text1"/>
                      <w:szCs w:val="21"/>
                      <w14:textFill>
                        <w14:solidFill>
                          <w14:schemeClr w14:val="tx1"/>
                        </w14:solidFill>
                      </w14:textFill>
                    </w:rPr>
                  </w:pPr>
                </w:p>
              </w:tc>
            </w:tr>
            <w:tr w14:paraId="363C00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33FCE420">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CA86BA8">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33AC22D3">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白及提取物</w:t>
                  </w:r>
                </w:p>
              </w:tc>
              <w:tc>
                <w:tcPr>
                  <w:tcW w:w="567" w:type="pct"/>
                  <w:vMerge w:val="restart"/>
                  <w:tcBorders>
                    <w:tl2br w:val="nil"/>
                    <w:tr2bl w:val="nil"/>
                  </w:tcBorders>
                  <w:vAlign w:val="center"/>
                </w:tcPr>
                <w:p w14:paraId="208C708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p>
              </w:tc>
              <w:tc>
                <w:tcPr>
                  <w:tcW w:w="567" w:type="pct"/>
                  <w:vMerge w:val="restart"/>
                  <w:tcBorders>
                    <w:tl2br w:val="nil"/>
                    <w:tr2bl w:val="nil"/>
                  </w:tcBorders>
                  <w:vAlign w:val="center"/>
                </w:tcPr>
                <w:p w14:paraId="4543FB4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484" w:type="pct"/>
                  <w:vMerge w:val="restart"/>
                  <w:tcBorders>
                    <w:tl2br w:val="nil"/>
                    <w:tr2bl w:val="nil"/>
                  </w:tcBorders>
                  <w:vAlign w:val="center"/>
                </w:tcPr>
                <w:p w14:paraId="771A0C7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25kg/桶</w:t>
                  </w:r>
                </w:p>
              </w:tc>
              <w:tc>
                <w:tcPr>
                  <w:tcW w:w="312" w:type="pct"/>
                  <w:vMerge w:val="restart"/>
                  <w:tcBorders>
                    <w:tl2br w:val="nil"/>
                    <w:tr2bl w:val="nil"/>
                  </w:tcBorders>
                  <w:vAlign w:val="center"/>
                </w:tcPr>
                <w:p w14:paraId="63398A80">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329" w:type="pct"/>
                  <w:vMerge w:val="restart"/>
                  <w:tcBorders>
                    <w:tl2br w:val="nil"/>
                    <w:tr2bl w:val="nil"/>
                  </w:tcBorders>
                  <w:vAlign w:val="center"/>
                </w:tcPr>
                <w:p w14:paraId="2A955CE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vMerge w:val="restart"/>
                  <w:tcBorders>
                    <w:tl2br w:val="nil"/>
                    <w:tr2bl w:val="nil"/>
                  </w:tcBorders>
                  <w:vAlign w:val="center"/>
                </w:tcPr>
                <w:p w14:paraId="699B2BD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787619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92699D6">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571CB965">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A5C8094">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1,3-丙二醇</w:t>
                  </w:r>
                </w:p>
              </w:tc>
              <w:tc>
                <w:tcPr>
                  <w:tcW w:w="567" w:type="pct"/>
                  <w:vMerge w:val="continue"/>
                  <w:tcBorders>
                    <w:tl2br w:val="nil"/>
                    <w:tr2bl w:val="nil"/>
                  </w:tcBorders>
                  <w:vAlign w:val="center"/>
                </w:tcPr>
                <w:p w14:paraId="57353AF3">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2E33D7E">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123197D4">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6D3CE401">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76A8420">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2B8D4984">
                  <w:pPr>
                    <w:ind w:left="-105" w:leftChars="-50" w:right="-105" w:rightChars="-50"/>
                    <w:jc w:val="center"/>
                    <w:rPr>
                      <w:color w:val="000000" w:themeColor="text1"/>
                      <w:szCs w:val="21"/>
                      <w14:textFill>
                        <w14:solidFill>
                          <w14:schemeClr w14:val="tx1"/>
                        </w14:solidFill>
                      </w14:textFill>
                    </w:rPr>
                  </w:pPr>
                </w:p>
              </w:tc>
            </w:tr>
            <w:tr w14:paraId="616BD3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62C25D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41BF8F87">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5F2B4C44">
                  <w:pPr>
                    <w:widowControl/>
                    <w:ind w:left="-105" w:leftChars="-50" w:right="-105" w:rightChars="-50"/>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1,2-己二醇</w:t>
                  </w:r>
                </w:p>
              </w:tc>
              <w:tc>
                <w:tcPr>
                  <w:tcW w:w="567" w:type="pct"/>
                  <w:vMerge w:val="continue"/>
                  <w:tcBorders>
                    <w:tl2br w:val="nil"/>
                    <w:tr2bl w:val="nil"/>
                  </w:tcBorders>
                  <w:vAlign w:val="center"/>
                </w:tcPr>
                <w:p w14:paraId="19BB9D88">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73F9428E">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7D374570">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3EBF7736">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6363ED48">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69F38B07">
                  <w:pPr>
                    <w:ind w:left="-105" w:leftChars="-50" w:right="-105" w:rightChars="-50"/>
                    <w:jc w:val="center"/>
                    <w:rPr>
                      <w:color w:val="000000" w:themeColor="text1"/>
                      <w:szCs w:val="21"/>
                      <w14:textFill>
                        <w14:solidFill>
                          <w14:schemeClr w14:val="tx1"/>
                        </w14:solidFill>
                      </w14:textFill>
                    </w:rPr>
                  </w:pPr>
                </w:p>
              </w:tc>
            </w:tr>
            <w:tr w14:paraId="32B08F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4DF725BC">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1EE55E4E">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CF7427F">
                  <w:pPr>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纯水</w:t>
                  </w:r>
                </w:p>
              </w:tc>
              <w:tc>
                <w:tcPr>
                  <w:tcW w:w="567" w:type="pct"/>
                  <w:vMerge w:val="continue"/>
                  <w:tcBorders>
                    <w:tl2br w:val="nil"/>
                    <w:tr2bl w:val="nil"/>
                  </w:tcBorders>
                  <w:vAlign w:val="center"/>
                </w:tcPr>
                <w:p w14:paraId="4B719ED6">
                  <w:pPr>
                    <w:ind w:left="-105" w:leftChars="-50" w:right="-105" w:rightChars="-50"/>
                    <w:jc w:val="center"/>
                    <w:rPr>
                      <w:color w:val="000000" w:themeColor="text1"/>
                      <w:szCs w:val="21"/>
                      <w14:textFill>
                        <w14:solidFill>
                          <w14:schemeClr w14:val="tx1"/>
                        </w14:solidFill>
                      </w14:textFill>
                    </w:rPr>
                  </w:pPr>
                </w:p>
              </w:tc>
              <w:tc>
                <w:tcPr>
                  <w:tcW w:w="567" w:type="pct"/>
                  <w:vMerge w:val="continue"/>
                  <w:tcBorders>
                    <w:tl2br w:val="nil"/>
                    <w:tr2bl w:val="nil"/>
                  </w:tcBorders>
                  <w:vAlign w:val="center"/>
                </w:tcPr>
                <w:p w14:paraId="57F49577">
                  <w:pPr>
                    <w:ind w:left="-105" w:leftChars="-50" w:right="-105" w:rightChars="-50"/>
                    <w:jc w:val="center"/>
                    <w:rPr>
                      <w:color w:val="000000" w:themeColor="text1"/>
                      <w:szCs w:val="21"/>
                      <w14:textFill>
                        <w14:solidFill>
                          <w14:schemeClr w14:val="tx1"/>
                        </w14:solidFill>
                      </w14:textFill>
                    </w:rPr>
                  </w:pPr>
                </w:p>
              </w:tc>
              <w:tc>
                <w:tcPr>
                  <w:tcW w:w="484" w:type="pct"/>
                  <w:vMerge w:val="continue"/>
                  <w:tcBorders>
                    <w:tl2br w:val="nil"/>
                    <w:tr2bl w:val="nil"/>
                  </w:tcBorders>
                  <w:vAlign w:val="center"/>
                </w:tcPr>
                <w:p w14:paraId="5EDAA891">
                  <w:pPr>
                    <w:ind w:left="-105" w:leftChars="-50" w:right="-105" w:rightChars="-50"/>
                    <w:jc w:val="center"/>
                    <w:rPr>
                      <w:color w:val="000000" w:themeColor="text1"/>
                      <w:szCs w:val="21"/>
                      <w14:textFill>
                        <w14:solidFill>
                          <w14:schemeClr w14:val="tx1"/>
                        </w14:solidFill>
                      </w14:textFill>
                    </w:rPr>
                  </w:pPr>
                </w:p>
              </w:tc>
              <w:tc>
                <w:tcPr>
                  <w:tcW w:w="312" w:type="pct"/>
                  <w:vMerge w:val="continue"/>
                  <w:tcBorders>
                    <w:tl2br w:val="nil"/>
                    <w:tr2bl w:val="nil"/>
                  </w:tcBorders>
                  <w:vAlign w:val="center"/>
                </w:tcPr>
                <w:p w14:paraId="0ECD80D3">
                  <w:pPr>
                    <w:ind w:left="-105" w:leftChars="-50" w:right="-105" w:rightChars="-50"/>
                    <w:jc w:val="center"/>
                    <w:rPr>
                      <w:color w:val="000000" w:themeColor="text1"/>
                      <w:szCs w:val="21"/>
                      <w14:textFill>
                        <w14:solidFill>
                          <w14:schemeClr w14:val="tx1"/>
                        </w14:solidFill>
                      </w14:textFill>
                    </w:rPr>
                  </w:pPr>
                </w:p>
              </w:tc>
              <w:tc>
                <w:tcPr>
                  <w:tcW w:w="329" w:type="pct"/>
                  <w:vMerge w:val="continue"/>
                  <w:tcBorders>
                    <w:tl2br w:val="nil"/>
                    <w:tr2bl w:val="nil"/>
                  </w:tcBorders>
                  <w:vAlign w:val="center"/>
                </w:tcPr>
                <w:p w14:paraId="06120D76">
                  <w:pPr>
                    <w:ind w:left="-105" w:leftChars="-50" w:right="-105" w:rightChars="-50"/>
                    <w:jc w:val="center"/>
                    <w:rPr>
                      <w:color w:val="000000" w:themeColor="text1"/>
                      <w:szCs w:val="21"/>
                      <w14:textFill>
                        <w14:solidFill>
                          <w14:schemeClr w14:val="tx1"/>
                        </w14:solidFill>
                      </w14:textFill>
                    </w:rPr>
                  </w:pPr>
                </w:p>
              </w:tc>
              <w:tc>
                <w:tcPr>
                  <w:tcW w:w="462" w:type="pct"/>
                  <w:vMerge w:val="continue"/>
                  <w:tcBorders>
                    <w:tl2br w:val="nil"/>
                    <w:tr2bl w:val="nil"/>
                  </w:tcBorders>
                  <w:vAlign w:val="center"/>
                </w:tcPr>
                <w:p w14:paraId="0E8F90B1">
                  <w:pPr>
                    <w:ind w:left="-105" w:leftChars="-50" w:right="-105" w:rightChars="-50"/>
                    <w:jc w:val="center"/>
                    <w:rPr>
                      <w:color w:val="000000" w:themeColor="text1"/>
                      <w:szCs w:val="21"/>
                      <w14:textFill>
                        <w14:solidFill>
                          <w14:schemeClr w14:val="tx1"/>
                        </w14:solidFill>
                      </w14:textFill>
                    </w:rPr>
                  </w:pPr>
                </w:p>
              </w:tc>
            </w:tr>
            <w:tr w14:paraId="57D22E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09620447">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718C00A">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4F3CE1F2">
                  <w:pPr>
                    <w:ind w:left="-105" w:leftChars="-50" w:right="-105" w:rightChars="-50"/>
                    <w:jc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其他（</w:t>
                  </w:r>
                  <w:r>
                    <w:rPr>
                      <w:rFonts w:hint="eastAsia"/>
                      <w:color w:val="000000" w:themeColor="text1"/>
                      <w:szCs w:val="21"/>
                      <w14:textFill>
                        <w14:solidFill>
                          <w14:schemeClr w14:val="tx1"/>
                        </w14:solidFill>
                      </w14:textFill>
                    </w:rPr>
                    <w:t>羟丙基四氢吡喃三醇</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硅石、硫酸镁</w:t>
                  </w:r>
                  <w:r>
                    <w:rPr>
                      <w:color w:val="000000" w:themeColor="text1"/>
                      <w:szCs w:val="21"/>
                      <w14:textFill>
                        <w14:solidFill>
                          <w14:schemeClr w14:val="tx1"/>
                        </w14:solidFill>
                      </w14:textFill>
                    </w:rPr>
                    <w:t>等）</w:t>
                  </w:r>
                </w:p>
              </w:tc>
              <w:tc>
                <w:tcPr>
                  <w:tcW w:w="567" w:type="pct"/>
                  <w:tcBorders>
                    <w:tl2br w:val="nil"/>
                    <w:tr2bl w:val="nil"/>
                  </w:tcBorders>
                  <w:vAlign w:val="center"/>
                </w:tcPr>
                <w:p w14:paraId="32913B6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43.65</w:t>
                  </w:r>
                </w:p>
              </w:tc>
              <w:tc>
                <w:tcPr>
                  <w:tcW w:w="567" w:type="pct"/>
                  <w:tcBorders>
                    <w:tl2br w:val="nil"/>
                    <w:tr2bl w:val="nil"/>
                  </w:tcBorders>
                  <w:vAlign w:val="center"/>
                </w:tcPr>
                <w:p w14:paraId="011DD34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484" w:type="pct"/>
                  <w:tcBorders>
                    <w:tl2br w:val="nil"/>
                    <w:tr2bl w:val="nil"/>
                  </w:tcBorders>
                  <w:vAlign w:val="center"/>
                </w:tcPr>
                <w:p w14:paraId="26F482B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4481609F">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33BF033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3C4A40F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原料库</w:t>
                  </w:r>
                </w:p>
              </w:tc>
            </w:tr>
            <w:tr w14:paraId="46D707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6A13ED4F">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3585E1B2">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77D0C01F">
                  <w:pPr>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内包材料</w:t>
                  </w:r>
                </w:p>
              </w:tc>
              <w:tc>
                <w:tcPr>
                  <w:tcW w:w="567" w:type="pct"/>
                  <w:tcBorders>
                    <w:tl2br w:val="nil"/>
                    <w:tr2bl w:val="nil"/>
                  </w:tcBorders>
                  <w:vAlign w:val="center"/>
                </w:tcPr>
                <w:p w14:paraId="7D91114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3C15BA7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56E7222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3811C1C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4843BAC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4384F245">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224088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7F0002BD">
                  <w:pPr>
                    <w:ind w:left="-105" w:leftChars="-50" w:right="-105" w:rightChars="-50"/>
                    <w:jc w:val="center"/>
                    <w:rPr>
                      <w:color w:val="000000" w:themeColor="text1"/>
                      <w:szCs w:val="21"/>
                      <w14:textFill>
                        <w14:solidFill>
                          <w14:schemeClr w14:val="tx1"/>
                        </w14:solidFill>
                      </w14:textFill>
                    </w:rPr>
                  </w:pPr>
                </w:p>
              </w:tc>
              <w:tc>
                <w:tcPr>
                  <w:tcW w:w="379" w:type="pct"/>
                  <w:vMerge w:val="continue"/>
                  <w:tcBorders>
                    <w:tl2br w:val="nil"/>
                    <w:tr2bl w:val="nil"/>
                  </w:tcBorders>
                  <w:vAlign w:val="center"/>
                </w:tcPr>
                <w:p w14:paraId="0F31B8EB">
                  <w:pPr>
                    <w:ind w:left="-105" w:leftChars="-50" w:right="-105" w:rightChars="-50"/>
                    <w:jc w:val="center"/>
                    <w:rPr>
                      <w:color w:val="000000" w:themeColor="text1"/>
                      <w:szCs w:val="21"/>
                      <w14:textFill>
                        <w14:solidFill>
                          <w14:schemeClr w14:val="tx1"/>
                        </w14:solidFill>
                      </w14:textFill>
                    </w:rPr>
                  </w:pPr>
                </w:p>
              </w:tc>
              <w:tc>
                <w:tcPr>
                  <w:tcW w:w="1682" w:type="pct"/>
                  <w:tcBorders>
                    <w:tl2br w:val="nil"/>
                    <w:tr2bl w:val="nil"/>
                  </w:tcBorders>
                  <w:vAlign w:val="center"/>
                </w:tcPr>
                <w:p w14:paraId="0595730E">
                  <w:pPr>
                    <w:ind w:left="-105" w:leftChars="-50" w:right="-105" w:rightChars="-50"/>
                    <w:jc w:val="center"/>
                    <w:rPr>
                      <w:color w:val="000000" w:themeColor="text1"/>
                      <w:kern w:val="0"/>
                      <w:szCs w:val="21"/>
                      <w:lang w:bidi="ar"/>
                      <w14:textFill>
                        <w14:solidFill>
                          <w14:schemeClr w14:val="tx1"/>
                        </w14:solidFill>
                      </w14:textFill>
                    </w:rPr>
                  </w:pPr>
                  <w:r>
                    <w:rPr>
                      <w:color w:val="000000" w:themeColor="text1"/>
                      <w:szCs w:val="21"/>
                      <w14:textFill>
                        <w14:solidFill>
                          <w14:schemeClr w14:val="tx1"/>
                        </w14:solidFill>
                      </w14:textFill>
                    </w:rPr>
                    <w:t>外包材料</w:t>
                  </w:r>
                </w:p>
              </w:tc>
              <w:tc>
                <w:tcPr>
                  <w:tcW w:w="567" w:type="pct"/>
                  <w:tcBorders>
                    <w:tl2br w:val="nil"/>
                    <w:tr2bl w:val="nil"/>
                  </w:tcBorders>
                  <w:vAlign w:val="center"/>
                </w:tcPr>
                <w:p w14:paraId="7CAA43F7">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50000个</w:t>
                  </w:r>
                </w:p>
              </w:tc>
              <w:tc>
                <w:tcPr>
                  <w:tcW w:w="567" w:type="pct"/>
                  <w:tcBorders>
                    <w:tl2br w:val="nil"/>
                    <w:tr2bl w:val="nil"/>
                  </w:tcBorders>
                  <w:vAlign w:val="center"/>
                </w:tcPr>
                <w:p w14:paraId="1B59F2E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10000个</w:t>
                  </w:r>
                </w:p>
              </w:tc>
              <w:tc>
                <w:tcPr>
                  <w:tcW w:w="484" w:type="pct"/>
                  <w:tcBorders>
                    <w:tl2br w:val="nil"/>
                    <w:tr2bl w:val="nil"/>
                  </w:tcBorders>
                  <w:vAlign w:val="center"/>
                </w:tcPr>
                <w:p w14:paraId="7F981CE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7EFC4ED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329" w:type="pct"/>
                  <w:tcBorders>
                    <w:tl2br w:val="nil"/>
                    <w:tr2bl w:val="nil"/>
                  </w:tcBorders>
                  <w:vAlign w:val="center"/>
                </w:tcPr>
                <w:p w14:paraId="59F357BA">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外购</w:t>
                  </w:r>
                </w:p>
              </w:tc>
              <w:tc>
                <w:tcPr>
                  <w:tcW w:w="462" w:type="pct"/>
                  <w:tcBorders>
                    <w:tl2br w:val="nil"/>
                    <w:tr2bl w:val="nil"/>
                  </w:tcBorders>
                  <w:vAlign w:val="center"/>
                </w:tcPr>
                <w:p w14:paraId="72A2A3E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包材库</w:t>
                  </w:r>
                </w:p>
              </w:tc>
            </w:tr>
            <w:tr w14:paraId="2C025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restart"/>
                  <w:tcBorders>
                    <w:tl2br w:val="nil"/>
                    <w:tr2bl w:val="nil"/>
                  </w:tcBorders>
                  <w:vAlign w:val="center"/>
                </w:tcPr>
                <w:p w14:paraId="454F8E29">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能源</w:t>
                  </w:r>
                </w:p>
              </w:tc>
              <w:tc>
                <w:tcPr>
                  <w:tcW w:w="379" w:type="pct"/>
                  <w:tcBorders>
                    <w:tl2br w:val="nil"/>
                    <w:tr2bl w:val="nil"/>
                  </w:tcBorders>
                  <w:vAlign w:val="center"/>
                </w:tcPr>
                <w:p w14:paraId="65C63E0E">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w:t>
                  </w:r>
                </w:p>
              </w:tc>
              <w:tc>
                <w:tcPr>
                  <w:tcW w:w="1682" w:type="pct"/>
                  <w:tcBorders>
                    <w:tl2br w:val="nil"/>
                    <w:tr2bl w:val="nil"/>
                  </w:tcBorders>
                  <w:vAlign w:val="center"/>
                </w:tcPr>
                <w:p w14:paraId="724F894A">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7万kW</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h/a</w:t>
                  </w:r>
                </w:p>
              </w:tc>
              <w:tc>
                <w:tcPr>
                  <w:tcW w:w="567" w:type="pct"/>
                  <w:tcBorders>
                    <w:tl2br w:val="nil"/>
                    <w:tr2bl w:val="nil"/>
                  </w:tcBorders>
                  <w:vAlign w:val="center"/>
                </w:tcPr>
                <w:p w14:paraId="4561FD53">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67" w:type="pct"/>
                  <w:tcBorders>
                    <w:tl2br w:val="nil"/>
                    <w:tr2bl w:val="nil"/>
                  </w:tcBorders>
                  <w:vAlign w:val="center"/>
                </w:tcPr>
                <w:p w14:paraId="3CE46511">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84" w:type="pct"/>
                  <w:tcBorders>
                    <w:tl2br w:val="nil"/>
                    <w:tr2bl w:val="nil"/>
                  </w:tcBorders>
                  <w:vAlign w:val="center"/>
                </w:tcPr>
                <w:p w14:paraId="66727268">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12" w:type="pct"/>
                  <w:tcBorders>
                    <w:tl2br w:val="nil"/>
                    <w:tr2bl w:val="nil"/>
                  </w:tcBorders>
                  <w:vAlign w:val="center"/>
                </w:tcPr>
                <w:p w14:paraId="094EB62D">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29" w:type="pct"/>
                  <w:tcBorders>
                    <w:tl2br w:val="nil"/>
                    <w:tr2bl w:val="nil"/>
                  </w:tcBorders>
                  <w:vAlign w:val="center"/>
                </w:tcPr>
                <w:p w14:paraId="6246EC22">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市政供电</w:t>
                  </w:r>
                </w:p>
              </w:tc>
              <w:tc>
                <w:tcPr>
                  <w:tcW w:w="462" w:type="pct"/>
                  <w:tcBorders>
                    <w:tl2br w:val="nil"/>
                    <w:tr2bl w:val="nil"/>
                  </w:tcBorders>
                  <w:vAlign w:val="center"/>
                </w:tcPr>
                <w:p w14:paraId="1AAAD98C">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14:paraId="69E9B4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15" w:type="pct"/>
                  <w:vMerge w:val="continue"/>
                  <w:tcBorders>
                    <w:tl2br w:val="nil"/>
                    <w:tr2bl w:val="nil"/>
                  </w:tcBorders>
                  <w:vAlign w:val="center"/>
                </w:tcPr>
                <w:p w14:paraId="10A6ECD6">
                  <w:pPr>
                    <w:ind w:left="-105" w:leftChars="-50" w:right="-105" w:rightChars="-50"/>
                    <w:jc w:val="center"/>
                    <w:rPr>
                      <w:color w:val="000000" w:themeColor="text1"/>
                      <w:szCs w:val="21"/>
                      <w14:textFill>
                        <w14:solidFill>
                          <w14:schemeClr w14:val="tx1"/>
                        </w14:solidFill>
                      </w14:textFill>
                    </w:rPr>
                  </w:pPr>
                </w:p>
              </w:tc>
              <w:tc>
                <w:tcPr>
                  <w:tcW w:w="379" w:type="pct"/>
                  <w:tcBorders>
                    <w:tl2br w:val="nil"/>
                    <w:tr2bl w:val="nil"/>
                  </w:tcBorders>
                  <w:vAlign w:val="center"/>
                </w:tcPr>
                <w:p w14:paraId="62ED16D5">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w:t>
                  </w:r>
                </w:p>
              </w:tc>
              <w:tc>
                <w:tcPr>
                  <w:tcW w:w="1682" w:type="pct"/>
                  <w:tcBorders>
                    <w:tl2br w:val="nil"/>
                    <w:tr2bl w:val="nil"/>
                  </w:tcBorders>
                  <w:vAlign w:val="center"/>
                </w:tcPr>
                <w:p w14:paraId="1AA5EAD3">
                  <w:pPr>
                    <w:ind w:left="-105" w:leftChars="-50" w:right="-105" w:rightChars="-50"/>
                    <w:jc w:val="center"/>
                    <w:rPr>
                      <w:color w:val="000000" w:themeColor="text1"/>
                      <w:szCs w:val="21"/>
                      <w14:textFill>
                        <w14:solidFill>
                          <w14:schemeClr w14:val="tx1"/>
                        </w14:solidFill>
                      </w14:textFill>
                    </w:rPr>
                  </w:pPr>
                  <w:r>
                    <w:rPr>
                      <w:rFonts w:hint="eastAsia"/>
                      <w:color w:val="FF0000"/>
                      <w:szCs w:val="21"/>
                      <w:lang w:eastAsia="zh-CN"/>
                    </w:rPr>
                    <w:t>237.03</w:t>
                  </w:r>
                  <w:r>
                    <w:rPr>
                      <w:rFonts w:hint="eastAsia"/>
                      <w:color w:val="FF0000"/>
                      <w:szCs w:val="21"/>
                    </w:rPr>
                    <w:t>m</w:t>
                  </w:r>
                  <w:r>
                    <w:rPr>
                      <w:rFonts w:hint="eastAsia"/>
                      <w:color w:val="FF0000"/>
                      <w:szCs w:val="21"/>
                      <w:vertAlign w:val="superscript"/>
                    </w:rPr>
                    <w:t>3</w:t>
                  </w:r>
                  <w:r>
                    <w:rPr>
                      <w:rFonts w:hint="eastAsia"/>
                      <w:color w:val="FF0000"/>
                      <w:szCs w:val="21"/>
                    </w:rPr>
                    <w:t>/a</w:t>
                  </w:r>
                </w:p>
              </w:tc>
              <w:tc>
                <w:tcPr>
                  <w:tcW w:w="567" w:type="pct"/>
                  <w:tcBorders>
                    <w:tl2br w:val="nil"/>
                    <w:tr2bl w:val="nil"/>
                  </w:tcBorders>
                  <w:vAlign w:val="center"/>
                </w:tcPr>
                <w:p w14:paraId="065DB423">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67" w:type="pct"/>
                  <w:tcBorders>
                    <w:tl2br w:val="nil"/>
                    <w:tr2bl w:val="nil"/>
                  </w:tcBorders>
                  <w:vAlign w:val="center"/>
                </w:tcPr>
                <w:p w14:paraId="7C292F59">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84" w:type="pct"/>
                  <w:tcBorders>
                    <w:tl2br w:val="nil"/>
                    <w:tr2bl w:val="nil"/>
                  </w:tcBorders>
                  <w:vAlign w:val="center"/>
                </w:tcPr>
                <w:p w14:paraId="2E8BE5B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12" w:type="pct"/>
                  <w:tcBorders>
                    <w:tl2br w:val="nil"/>
                    <w:tr2bl w:val="nil"/>
                  </w:tcBorders>
                  <w:vAlign w:val="center"/>
                </w:tcPr>
                <w:p w14:paraId="2C820602">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29" w:type="pct"/>
                  <w:tcBorders>
                    <w:tl2br w:val="nil"/>
                    <w:tr2bl w:val="nil"/>
                  </w:tcBorders>
                  <w:vAlign w:val="center"/>
                </w:tcPr>
                <w:p w14:paraId="4BE96971">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市政供水</w:t>
                  </w:r>
                </w:p>
              </w:tc>
              <w:tc>
                <w:tcPr>
                  <w:tcW w:w="462" w:type="pct"/>
                  <w:tcBorders>
                    <w:tl2br w:val="nil"/>
                    <w:tr2bl w:val="nil"/>
                  </w:tcBorders>
                  <w:vAlign w:val="center"/>
                </w:tcPr>
                <w:p w14:paraId="0DC16EA0">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14:paraId="57472D28">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①浣惜妍持妆润肤粉底液C02暖肤色和浣惜妍持妆润肤粉底液C01冷肤色</w:t>
            </w:r>
            <w:r>
              <w:rPr>
                <w:rFonts w:hint="eastAsia" w:eastAsiaTheme="minorEastAsia"/>
                <w:color w:val="000000" w:themeColor="text1"/>
                <w:szCs w:val="21"/>
                <w14:textFill>
                  <w14:solidFill>
                    <w14:schemeClr w14:val="tx1"/>
                  </w14:solidFill>
                </w14:textFill>
              </w:rPr>
              <w:t>所用原辅料类别相同，区别在于各原辅料配比不同。</w:t>
            </w:r>
          </w:p>
          <w:p w14:paraId="4EE12E97">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②SGUANG白及多效隔离乳</w:t>
            </w:r>
            <w:r>
              <w:rPr>
                <w:rFonts w:hint="eastAsia" w:eastAsiaTheme="minorEastAsia"/>
                <w:color w:val="000000" w:themeColor="text1"/>
                <w:szCs w:val="21"/>
                <w14:textFill>
                  <w14:solidFill>
                    <w14:schemeClr w14:val="tx1"/>
                  </w14:solidFill>
                </w14:textFill>
              </w:rPr>
              <w:t>和FYGENE白及滋润持妆隔离乳所用原辅料类别相同，区别在于各原辅料配比不同。</w:t>
            </w:r>
          </w:p>
          <w:p w14:paraId="21D5D5FF">
            <w:pPr>
              <w:spacing w:before="120" w:beforeLines="50"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本项目主要原辅材料理化特性见表2-6。</w:t>
            </w:r>
          </w:p>
          <w:p w14:paraId="7BBBE435">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6原辅材料理化性质</w:t>
            </w:r>
            <w:r>
              <w:rPr>
                <w:rFonts w:eastAsiaTheme="minorEastAsia"/>
                <w:b/>
                <w:color w:val="000000" w:themeColor="text1"/>
                <w:szCs w:val="21"/>
                <w14:textFill>
                  <w14:solidFill>
                    <w14:schemeClr w14:val="tx1"/>
                  </w14:solidFill>
                </w14:textFill>
              </w:rPr>
              <w:t>一览表</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79"/>
              <w:gridCol w:w="6819"/>
            </w:tblGrid>
            <w:tr w14:paraId="7D501B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trPr>
              <w:tc>
                <w:tcPr>
                  <w:tcW w:w="513" w:type="pct"/>
                  <w:tcBorders>
                    <w:tl2br w:val="nil"/>
                    <w:tr2bl w:val="nil"/>
                  </w:tcBorders>
                  <w:vAlign w:val="center"/>
                </w:tcPr>
                <w:p w14:paraId="194A1492">
                  <w:pPr>
                    <w:pStyle w:val="34"/>
                    <w:ind w:left="-63" w:leftChars="-30" w:right="-63" w:rightChars="-30"/>
                    <w:rPr>
                      <w:b/>
                      <w:bCs/>
                      <w:color w:val="000000" w:themeColor="text1"/>
                      <w:kern w:val="21"/>
                      <w14:textFill>
                        <w14:solidFill>
                          <w14:schemeClr w14:val="tx1"/>
                        </w14:solidFill>
                      </w14:textFill>
                    </w:rPr>
                  </w:pPr>
                  <w:r>
                    <w:rPr>
                      <w:rFonts w:hint="eastAsia"/>
                      <w:b/>
                      <w:bCs/>
                      <w:color w:val="000000" w:themeColor="text1"/>
                      <w:kern w:val="21"/>
                      <w14:textFill>
                        <w14:solidFill>
                          <w14:schemeClr w14:val="tx1"/>
                        </w14:solidFill>
                      </w14:textFill>
                    </w:rPr>
                    <w:t>名称</w:t>
                  </w:r>
                </w:p>
              </w:tc>
              <w:tc>
                <w:tcPr>
                  <w:tcW w:w="4486" w:type="pct"/>
                  <w:tcBorders>
                    <w:tl2br w:val="nil"/>
                    <w:tr2bl w:val="nil"/>
                  </w:tcBorders>
                  <w:vAlign w:val="center"/>
                </w:tcPr>
                <w:p w14:paraId="5FA531EF">
                  <w:pPr>
                    <w:pStyle w:val="34"/>
                    <w:ind w:left="-63" w:leftChars="-30" w:right="-63" w:rightChars="-30"/>
                    <w:rPr>
                      <w:b/>
                      <w:bCs/>
                      <w:color w:val="000000" w:themeColor="text1"/>
                      <w:kern w:val="21"/>
                      <w14:textFill>
                        <w14:solidFill>
                          <w14:schemeClr w14:val="tx1"/>
                        </w14:solidFill>
                      </w14:textFill>
                    </w:rPr>
                  </w:pPr>
                  <w:r>
                    <w:rPr>
                      <w:rFonts w:hint="eastAsia"/>
                      <w:b/>
                      <w:bCs/>
                      <w:color w:val="000000" w:themeColor="text1"/>
                      <w:kern w:val="21"/>
                      <w14:textFill>
                        <w14:solidFill>
                          <w14:schemeClr w14:val="tx1"/>
                        </w14:solidFill>
                      </w14:textFill>
                    </w:rPr>
                    <w:t>理化性质</w:t>
                  </w:r>
                </w:p>
              </w:tc>
            </w:tr>
            <w:tr w14:paraId="1AC7E3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14300C4">
                  <w:pPr>
                    <w:widowControl/>
                    <w:ind w:left="-105" w:leftChars="-50" w:right="-105" w:rightChars="-50"/>
                    <w:jc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乙醇</w:t>
                  </w:r>
                </w:p>
              </w:tc>
              <w:tc>
                <w:tcPr>
                  <w:tcW w:w="4486" w:type="pct"/>
                  <w:tcBorders>
                    <w:tl2br w:val="nil"/>
                    <w:tr2bl w:val="nil"/>
                  </w:tcBorders>
                  <w:vAlign w:val="center"/>
                </w:tcPr>
                <w:p w14:paraId="3D0AAB50">
                  <w:pPr>
                    <w:pStyle w:val="34"/>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分子式</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H</w:t>
                  </w:r>
                  <w:r>
                    <w:rPr>
                      <w:color w:val="000000" w:themeColor="text1"/>
                      <w:vertAlign w:val="subscript"/>
                      <w14:textFill>
                        <w14:solidFill>
                          <w14:schemeClr w14:val="tx1"/>
                        </w14:solidFill>
                      </w14:textFill>
                    </w:rPr>
                    <w:t>6</w:t>
                  </w:r>
                  <w:r>
                    <w:rPr>
                      <w:color w:val="000000" w:themeColor="text1"/>
                      <w14:textFill>
                        <w14:solidFill>
                          <w14:schemeClr w14:val="tx1"/>
                        </w14:solidFill>
                      </w14:textFill>
                    </w:rPr>
                    <w:t>O</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分子量46.07，无色液体，有酒香。与水混溶，可溶于乙醚、氯仿、甘油、甲醇等有机溶剂。乙醇蒸汽与空气混合可以形成爆炸性混合物。</w:t>
                  </w:r>
                </w:p>
              </w:tc>
            </w:tr>
            <w:tr w14:paraId="1E17B0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62F9F460">
                  <w:pPr>
                    <w:widowControl/>
                    <w:ind w:left="-105" w:leftChars="-50" w:right="-105" w:rightChars="-50"/>
                    <w:jc w:val="center"/>
                    <w:rPr>
                      <w:rFonts w:ascii="宋体" w:hAnsi="宋体" w:cs="宋体"/>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CI77891</w:t>
                  </w:r>
                </w:p>
              </w:tc>
              <w:tc>
                <w:tcPr>
                  <w:tcW w:w="4486" w:type="pct"/>
                  <w:tcBorders>
                    <w:tl2br w:val="nil"/>
                    <w:tr2bl w:val="nil"/>
                  </w:tcBorders>
                  <w:vAlign w:val="center"/>
                </w:tcPr>
                <w:p w14:paraId="2759C4C8">
                  <w:pPr>
                    <w:pStyle w:val="34"/>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二氧化钛，广泛应用于护肤品以及粉底以及防晒等各系列产品中，常在护肤品中做为白色粉体调色使用。</w:t>
                  </w:r>
                </w:p>
              </w:tc>
            </w:tr>
            <w:tr w14:paraId="248BF2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46779FA">
                  <w:pPr>
                    <w:widowControl/>
                    <w:ind w:left="-105" w:leftChars="-50" w:right="-105" w:rightChars="-50"/>
                    <w:jc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氯化钠</w:t>
                  </w:r>
                </w:p>
              </w:tc>
              <w:tc>
                <w:tcPr>
                  <w:tcW w:w="4486" w:type="pct"/>
                  <w:tcBorders>
                    <w:tl2br w:val="nil"/>
                    <w:tr2bl w:val="nil"/>
                  </w:tcBorders>
                  <w:vAlign w:val="center"/>
                </w:tcPr>
                <w:p w14:paraId="2E391265">
                  <w:pPr>
                    <w:pStyle w:val="34"/>
                    <w:ind w:left="-63" w:leftChars="-30" w:right="-63" w:rightChars="-30"/>
                    <w:jc w:val="left"/>
                    <w:rPr>
                      <w:color w:val="000000" w:themeColor="text1"/>
                      <w14:textFill>
                        <w14:solidFill>
                          <w14:schemeClr w14:val="tx1"/>
                        </w14:solidFill>
                      </w14:textFill>
                    </w:rPr>
                  </w:pPr>
                  <w:r>
                    <w:rPr>
                      <w:color w:val="000000" w:themeColor="text1"/>
                      <w14:textFill>
                        <w14:solidFill>
                          <w14:schemeClr w14:val="tx1"/>
                        </w14:solidFill>
                      </w14:textFill>
                    </w:rPr>
                    <w:t>分子量58.44，</w:t>
                  </w:r>
                  <w:r>
                    <w:rPr>
                      <w:color w:val="000000" w:themeColor="text1"/>
                      <w:shd w:val="clear" w:color="auto" w:fill="FFFFFF"/>
                      <w14:textFill>
                        <w14:solidFill>
                          <w14:schemeClr w14:val="tx1"/>
                        </w14:solidFill>
                      </w14:textFill>
                    </w:rPr>
                    <w:t>白色晶体，微溶于水，易溶于水，溶于甘油，几乎不溶于乙醚。</w:t>
                  </w:r>
                </w:p>
              </w:tc>
            </w:tr>
            <w:tr w14:paraId="3FAE6A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6183FE07">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lang w:bidi="ar"/>
                      <w14:textFill>
                        <w14:solidFill>
                          <w14:schemeClr w14:val="tx1"/>
                        </w14:solidFill>
                      </w14:textFill>
                    </w:rPr>
                    <w:t>氢氧化钠</w:t>
                  </w:r>
                </w:p>
              </w:tc>
              <w:tc>
                <w:tcPr>
                  <w:tcW w:w="4486" w:type="pct"/>
                  <w:tcBorders>
                    <w:tl2br w:val="nil"/>
                    <w:tr2bl w:val="nil"/>
                  </w:tcBorders>
                </w:tcPr>
                <w:p w14:paraId="29270113">
                  <w:pPr>
                    <w:pStyle w:val="34"/>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分子式为NaOH，分子量为40.01，外观为白色不透明固体，易潮解。易溶于水、乙醇、甘油、不溶于丙酮。用于肥皂工业、石油精炼、造纸、人造丝、染色、制革、医药、有机合成等。</w:t>
                  </w:r>
                </w:p>
              </w:tc>
            </w:tr>
            <w:tr w14:paraId="0F909F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19CACF78">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吐温80</w:t>
                  </w:r>
                </w:p>
              </w:tc>
              <w:tc>
                <w:tcPr>
                  <w:tcW w:w="4486" w:type="pct"/>
                  <w:tcBorders>
                    <w:tl2br w:val="nil"/>
                    <w:tr2bl w:val="nil"/>
                  </w:tcBorders>
                </w:tcPr>
                <w:p w14:paraId="314CA9B2">
                  <w:pPr>
                    <w:pStyle w:val="34"/>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聚山梨酯-80，分子式C</w:t>
                  </w:r>
                  <w:r>
                    <w:rPr>
                      <w:rFonts w:hint="eastAsia"/>
                      <w:color w:val="000000" w:themeColor="text1"/>
                      <w:vertAlign w:val="subscript"/>
                      <w14:textFill>
                        <w14:solidFill>
                          <w14:schemeClr w14:val="tx1"/>
                        </w14:solidFill>
                      </w14:textFill>
                    </w:rPr>
                    <w:t>24</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44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n</w:t>
                  </w:r>
                  <w:r>
                    <w:rPr>
                      <w:rFonts w:hint="eastAsia"/>
                      <w:color w:val="000000" w:themeColor="text1"/>
                      <w14:textFill>
                        <w14:solidFill>
                          <w14:schemeClr w14:val="tx1"/>
                        </w14:solidFill>
                      </w14:textFill>
                    </w:rPr>
                    <w:t>，是一种非离子型表面活性剂及乳化剂。易溶于水，溶于乙醇、植物油等，不溶于矿物油。低温时成胶状，受热后复原。有特臭，味微苦。</w:t>
                  </w:r>
                </w:p>
              </w:tc>
            </w:tr>
            <w:tr w14:paraId="3210F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1BF0AD0">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硫代乙酰胺</w:t>
                  </w:r>
                </w:p>
              </w:tc>
              <w:tc>
                <w:tcPr>
                  <w:tcW w:w="4486" w:type="pct"/>
                  <w:tcBorders>
                    <w:tl2br w:val="nil"/>
                    <w:tr2bl w:val="nil"/>
                  </w:tcBorders>
                  <w:vAlign w:val="center"/>
                </w:tcPr>
                <w:p w14:paraId="540CE3A0">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是一种有机化合物，化学式为C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NS，为白色结晶性粉末，极微溶于苯、乙醚。</w:t>
                  </w:r>
                </w:p>
              </w:tc>
            </w:tr>
            <w:tr w14:paraId="6CC311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3" w:type="pct"/>
                  <w:tcBorders>
                    <w:tl2br w:val="nil"/>
                    <w:tr2bl w:val="nil"/>
                  </w:tcBorders>
                  <w:vAlign w:val="center"/>
                </w:tcPr>
                <w:p w14:paraId="14421FD4">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盐酸萘乙二胺</w:t>
                  </w:r>
                </w:p>
              </w:tc>
              <w:tc>
                <w:tcPr>
                  <w:tcW w:w="4486" w:type="pct"/>
                  <w:tcBorders>
                    <w:tl2br w:val="nil"/>
                    <w:tr2bl w:val="nil"/>
                  </w:tcBorders>
                  <w:vAlign w:val="center"/>
                </w:tcPr>
                <w:p w14:paraId="14D8C699">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分子式C</w:t>
                  </w:r>
                  <w:r>
                    <w:rPr>
                      <w:rFonts w:hint="eastAsia"/>
                      <w:color w:val="000000" w:themeColor="text1"/>
                      <w:vertAlign w:val="subscript"/>
                      <w14:textFill>
                        <w14:solidFill>
                          <w14:schemeClr w14:val="tx1"/>
                        </w14:solidFill>
                      </w14:textFill>
                    </w:rPr>
                    <w:t>12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14</w:t>
                  </w:r>
                  <w:r>
                    <w:rPr>
                      <w:rFonts w:hint="eastAsia"/>
                      <w:color w:val="000000" w:themeColor="text1"/>
                      <w14:textFill>
                        <w14:solidFill>
                          <w14:schemeClr w14:val="tx1"/>
                        </w14:solidFill>
                      </w14:textFill>
                    </w:rPr>
                    <w:t>N</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HCl，分子量259.20，无色晶体，溶于水并微溶于乙醇。</w:t>
                  </w:r>
                </w:p>
              </w:tc>
            </w:tr>
            <w:tr w14:paraId="3C4E24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138A49D5">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酚酞</w:t>
                  </w:r>
                </w:p>
              </w:tc>
              <w:tc>
                <w:tcPr>
                  <w:tcW w:w="4486" w:type="pct"/>
                  <w:tcBorders>
                    <w:tl2br w:val="nil"/>
                    <w:tr2bl w:val="nil"/>
                  </w:tcBorders>
                  <w:vAlign w:val="center"/>
                </w:tcPr>
                <w:p w14:paraId="48D475C3">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化学名称为3,3-二(4-羟苯基)-3H-异苯并呋喃酮，是一种有机化合物，化学式为C</w:t>
                  </w:r>
                  <w:r>
                    <w:rPr>
                      <w:rFonts w:hint="eastAsia"/>
                      <w:color w:val="000000" w:themeColor="text1"/>
                      <w:vertAlign w:val="subscript"/>
                      <w14:textFill>
                        <w14:solidFill>
                          <w14:schemeClr w14:val="tx1"/>
                        </w14:solidFill>
                      </w14:textFill>
                    </w:rPr>
                    <w:t>20</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，为白色至微黄色结晶性粉末，溶于乙醇和碱溶液，在乙醚中略溶，极微溶于氯仿，不溶于水，其特性是在酸性和中性溶液中为无色，在碱性溶液中为紫红色。常被人们用作酸碱指示剂。</w:t>
                  </w:r>
                </w:p>
              </w:tc>
            </w:tr>
            <w:tr w14:paraId="1D4E1A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64F6D5C">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甲基红</w:t>
                  </w:r>
                </w:p>
              </w:tc>
              <w:tc>
                <w:tcPr>
                  <w:tcW w:w="4486" w:type="pct"/>
                  <w:tcBorders>
                    <w:tl2br w:val="nil"/>
                    <w:tr2bl w:val="nil"/>
                  </w:tcBorders>
                  <w:vAlign w:val="center"/>
                </w:tcPr>
                <w:p w14:paraId="5A16ADF2">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N</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，为暗红色结晶性粉末，溶于乙醇和乙酸，几乎不溶于水。</w:t>
                  </w:r>
                </w:p>
              </w:tc>
            </w:tr>
            <w:tr w14:paraId="0937AE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74F6CF0F">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溴百里香酚蓝</w:t>
                  </w:r>
                </w:p>
              </w:tc>
              <w:tc>
                <w:tcPr>
                  <w:tcW w:w="4486" w:type="pct"/>
                  <w:tcBorders>
                    <w:tl2br w:val="nil"/>
                    <w:tr2bl w:val="nil"/>
                  </w:tcBorders>
                  <w:vAlign w:val="center"/>
                </w:tcPr>
                <w:p w14:paraId="409A24DE">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是一种酸碱指示剂、吸附指示剂，化学式为C</w:t>
                  </w:r>
                  <w:r>
                    <w:rPr>
                      <w:rFonts w:hint="eastAsia"/>
                      <w:color w:val="000000" w:themeColor="text1"/>
                      <w:vertAlign w:val="subscript"/>
                      <w14:textFill>
                        <w14:solidFill>
                          <w14:schemeClr w14:val="tx1"/>
                        </w14:solidFill>
                      </w14:textFill>
                    </w:rPr>
                    <w:t>27</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28</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SBr</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，易溶于乙醇、醚、甲醇及稀氢氧化碱溶液。稍溶于苯、甲苯及二甲苯，微溶于水，几乎不溶于石油醚。生物学实验中常用作水生生物的呼吸试剂。</w:t>
                  </w:r>
                </w:p>
              </w:tc>
            </w:tr>
            <w:tr w14:paraId="08F80E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187EFA43">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柠檬酸三钠</w:t>
                  </w:r>
                </w:p>
              </w:tc>
              <w:tc>
                <w:tcPr>
                  <w:tcW w:w="4486" w:type="pct"/>
                  <w:tcBorders>
                    <w:tl2br w:val="nil"/>
                    <w:tr2bl w:val="nil"/>
                  </w:tcBorders>
                </w:tcPr>
                <w:p w14:paraId="10F289C2">
                  <w:pPr>
                    <w:pStyle w:val="34"/>
                    <w:ind w:left="-63" w:leftChars="-30" w:right="-63" w:rightChars="-3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外观为白色到无色晶体，有凉咸味，在空气中稳定。化学式为C</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Na</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7</w:t>
                  </w:r>
                  <w:r>
                    <w:rPr>
                      <w:rFonts w:hint="eastAsia"/>
                      <w:color w:val="000000" w:themeColor="text1"/>
                      <w14:textFill>
                        <w14:solidFill>
                          <w14:schemeClr w14:val="tx1"/>
                        </w14:solidFill>
                      </w14:textFill>
                    </w:rPr>
                    <w:t>，溶于水，难溶于乙醇，水溶液具有微碱性，常用作缓冲剂、络合剂、细菌培养基，是生物试验的基本药剂之一。</w:t>
                  </w:r>
                </w:p>
              </w:tc>
            </w:tr>
            <w:tr w14:paraId="250552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05C68A81">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无水硫酸镁</w:t>
                  </w:r>
                </w:p>
              </w:tc>
              <w:tc>
                <w:tcPr>
                  <w:tcW w:w="4486" w:type="pct"/>
                  <w:tcBorders>
                    <w:tl2br w:val="nil"/>
                    <w:tr2bl w:val="nil"/>
                  </w:tcBorders>
                  <w:vAlign w:val="center"/>
                </w:tcPr>
                <w:p w14:paraId="48AA9F43">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分子式为MgSO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，无色斜方晶系结晶。溶于水、乙醇、甘油，不溶于丙酮。用于制药以及印染工业，也可做干燥剂、饲料、肥料或复合肥料，也是生产氧化镁的原料。</w:t>
                  </w:r>
                </w:p>
              </w:tc>
            </w:tr>
            <w:tr w14:paraId="6A5396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DA58B17">
                  <w:pPr>
                    <w:widowControl/>
                    <w:ind w:left="-105" w:leftChars="-50" w:right="-105" w:rightChars="-50"/>
                    <w:jc w:val="center"/>
                    <w:rPr>
                      <w:color w:val="000000" w:themeColor="text1"/>
                      <w:szCs w:val="21"/>
                      <w:lang w:bidi="ar"/>
                      <w14:textFill>
                        <w14:solidFill>
                          <w14:schemeClr w14:val="tx1"/>
                        </w14:solidFill>
                      </w14:textFill>
                    </w:rPr>
                  </w:pPr>
                  <w:r>
                    <w:rPr>
                      <w:rFonts w:hint="eastAsia"/>
                      <w:color w:val="000000" w:themeColor="text1"/>
                      <w:szCs w:val="21"/>
                      <w14:textFill>
                        <w14:solidFill>
                          <w14:schemeClr w14:val="tx1"/>
                        </w14:solidFill>
                      </w14:textFill>
                    </w:rPr>
                    <w:t>氯化铵</w:t>
                  </w:r>
                </w:p>
              </w:tc>
              <w:tc>
                <w:tcPr>
                  <w:tcW w:w="4486" w:type="pct"/>
                  <w:tcBorders>
                    <w:tl2br w:val="nil"/>
                    <w:tr2bl w:val="nil"/>
                  </w:tcBorders>
                  <w:vAlign w:val="center"/>
                </w:tcPr>
                <w:p w14:paraId="40725650">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化学式为NH</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Cl，是指盐酸的铵盐，多为制碱工业的副产品。含氮24%~26%，呈白色或略带黄色的方形或八面体小结晶，有粉状和粒状两种剂型，粒状氯化铵不易吸湿，易储存，而粉状氯化铵较多用作生产复肥的基础肥料。</w:t>
                  </w:r>
                </w:p>
              </w:tc>
            </w:tr>
            <w:tr w14:paraId="7925F2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600F140B">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氯化钙</w:t>
                  </w:r>
                </w:p>
              </w:tc>
              <w:tc>
                <w:tcPr>
                  <w:tcW w:w="4486" w:type="pct"/>
                  <w:tcBorders>
                    <w:tl2br w:val="nil"/>
                    <w:tr2bl w:val="nil"/>
                  </w:tcBorders>
                  <w:vAlign w:val="center"/>
                </w:tcPr>
                <w:p w14:paraId="04FB0D93">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化学式CaCl</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，是一种白色或略带黄色的固体无机化合物，属于盐类，是典型的离子型卤化物，因其高溶解性、吸湿性和脱水性而广泛应用于多个领域。</w:t>
                  </w:r>
                </w:p>
              </w:tc>
            </w:tr>
            <w:tr w14:paraId="743C8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8CD8444">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铬酸钾</w:t>
                  </w:r>
                </w:p>
              </w:tc>
              <w:tc>
                <w:tcPr>
                  <w:tcW w:w="4486" w:type="pct"/>
                  <w:tcBorders>
                    <w:tl2br w:val="nil"/>
                    <w:tr2bl w:val="nil"/>
                  </w:tcBorders>
                  <w:vAlign w:val="center"/>
                </w:tcPr>
                <w:p w14:paraId="03220086">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化学式为K</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CrO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，为黄色结晶性粉末，是铬酸所成的钾盐，用于鉴别氯离子，铬酸钾中铬为六价，吸入或吞食会导致癌症。</w:t>
                  </w:r>
                </w:p>
              </w:tc>
            </w:tr>
            <w:tr w14:paraId="184A61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5373347A">
                  <w:pPr>
                    <w:widowControl/>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草酸钠</w:t>
                  </w:r>
                </w:p>
              </w:tc>
              <w:tc>
                <w:tcPr>
                  <w:tcW w:w="4486" w:type="pct"/>
                  <w:tcBorders>
                    <w:tl2br w:val="nil"/>
                    <w:tr2bl w:val="nil"/>
                  </w:tcBorders>
                  <w:vAlign w:val="center"/>
                </w:tcPr>
                <w:p w14:paraId="06D76258">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化学式为Na</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，为草酸的钠盐，是一种还原剂，也常作为双齿配体。它是一种白色结晶性粉末，无气味，有吸湿性。溶于水，不溶于乙醇。</w:t>
                  </w:r>
                </w:p>
              </w:tc>
            </w:tr>
            <w:tr w14:paraId="7DE573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1FA43590">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苯氧乙醇</w:t>
                  </w:r>
                </w:p>
              </w:tc>
              <w:tc>
                <w:tcPr>
                  <w:tcW w:w="4486" w:type="pct"/>
                  <w:tcBorders>
                    <w:tl2br w:val="nil"/>
                    <w:tr2bl w:val="nil"/>
                  </w:tcBorders>
                  <w:vAlign w:val="center"/>
                </w:tcPr>
                <w:p w14:paraId="65E041B3">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，是一种无色微黏性液体，有芳香气味，微溶于水，易溶于乙醇和氢氧化钠。</w:t>
                  </w:r>
                </w:p>
              </w:tc>
            </w:tr>
            <w:tr w14:paraId="702B98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0868F8A5">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聚乙二醇-75</w:t>
                  </w:r>
                </w:p>
              </w:tc>
              <w:tc>
                <w:tcPr>
                  <w:tcW w:w="4486" w:type="pct"/>
                  <w:tcBorders>
                    <w:tl2br w:val="nil"/>
                    <w:tr2bl w:val="nil"/>
                  </w:tcBorders>
                  <w:vAlign w:val="center"/>
                </w:tcPr>
                <w:p w14:paraId="1A169BFB">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在化妆品中作粘合剂、保湿剂、溶剂使用。</w:t>
                  </w:r>
                </w:p>
              </w:tc>
            </w:tr>
            <w:tr w14:paraId="04B4D3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4F09E049">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羟乙基脲</w:t>
                  </w:r>
                </w:p>
              </w:tc>
              <w:tc>
                <w:tcPr>
                  <w:tcW w:w="4486" w:type="pct"/>
                  <w:tcBorders>
                    <w:tl2br w:val="nil"/>
                    <w:tr2bl w:val="nil"/>
                  </w:tcBorders>
                  <w:vAlign w:val="center"/>
                </w:tcPr>
                <w:p w14:paraId="0F89FB34">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N</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，无色至浅黄色透明液体，大量用于化妆品保湿产品中，用做保湿剂。</w:t>
                  </w:r>
                </w:p>
              </w:tc>
            </w:tr>
            <w:tr w14:paraId="4B19EA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3894530">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丁二醇</w:t>
                  </w:r>
                </w:p>
              </w:tc>
              <w:tc>
                <w:tcPr>
                  <w:tcW w:w="4486" w:type="pct"/>
                  <w:tcBorders>
                    <w:tl2br w:val="nil"/>
                    <w:tr2bl w:val="nil"/>
                  </w:tcBorders>
                  <w:vAlign w:val="center"/>
                </w:tcPr>
                <w:p w14:paraId="5BEAD7E6">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4</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，易燃液体，遇热或火焰可燃，用做聚酯和聚氨酯树脂改性的二醇单体和用做PVC树脂的增塑剂生产原料，也可用作化妆品保湿剂、农药稳定剂、医药、农药、其他精细化学品的生产原料。</w:t>
                  </w:r>
                </w:p>
              </w:tc>
            </w:tr>
            <w:tr w14:paraId="425CFD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5E380D78">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烟酰胺</w:t>
                  </w:r>
                </w:p>
              </w:tc>
              <w:tc>
                <w:tcPr>
                  <w:tcW w:w="4486" w:type="pct"/>
                  <w:tcBorders>
                    <w:tl2br w:val="nil"/>
                    <w:tr2bl w:val="nil"/>
                  </w:tcBorders>
                  <w:vAlign w:val="center"/>
                </w:tcPr>
                <w:p w14:paraId="052A41E9">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又称尼克酰胺，是烟酸的酰胺化合物。为白色的结晶性粉末；无臭或几乎无臭，味苦；略有引湿性。在水或乙醇中易溶，在甘油中溶解。</w:t>
                  </w:r>
                </w:p>
              </w:tc>
            </w:tr>
            <w:tr w14:paraId="7A83F2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1B393F8D">
                  <w:pPr>
                    <w:widowControl/>
                    <w:ind w:left="-105" w:leftChars="-50" w:right="-105" w:rightChars="-50"/>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山嵛醇</w:t>
                  </w:r>
                </w:p>
              </w:tc>
              <w:tc>
                <w:tcPr>
                  <w:tcW w:w="4486" w:type="pct"/>
                  <w:tcBorders>
                    <w:tl2br w:val="nil"/>
                    <w:tr2bl w:val="nil"/>
                  </w:tcBorders>
                  <w:vAlign w:val="center"/>
                </w:tcPr>
                <w:p w14:paraId="1A25268E">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22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46</w:t>
                  </w:r>
                  <w:r>
                    <w:rPr>
                      <w:rFonts w:hint="eastAsia"/>
                      <w:color w:val="000000" w:themeColor="text1"/>
                      <w14:textFill>
                        <w14:solidFill>
                          <w14:schemeClr w14:val="tx1"/>
                        </w14:solidFill>
                      </w14:textFill>
                    </w:rPr>
                    <w:t>O，是固体润肤赋脂剂,滋润皮肤,会使肤质滑爽.具有优秀的粘度稳定剂.可在头发上成膜。</w:t>
                  </w:r>
                </w:p>
              </w:tc>
            </w:tr>
            <w:tr w14:paraId="590ED6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3A88B656">
                  <w:pPr>
                    <w:widowControl/>
                    <w:ind w:left="-105" w:leftChars="-50" w:right="-105" w:rightChars="-50"/>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对羟基苯乙酮</w:t>
                  </w:r>
                </w:p>
              </w:tc>
              <w:tc>
                <w:tcPr>
                  <w:tcW w:w="4486" w:type="pct"/>
                  <w:tcBorders>
                    <w:tl2br w:val="nil"/>
                    <w:tr2bl w:val="nil"/>
                  </w:tcBorders>
                  <w:vAlign w:val="center"/>
                </w:tcPr>
                <w:p w14:paraId="66D474F7">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，常温下为白色针状结晶，可燃，易溶于热水，甲醇、乙醇、乙醚、丙酮、苯，难溶于石油醚。用于制造利胆药及其他有机合成的原料。</w:t>
                  </w:r>
                </w:p>
              </w:tc>
            </w:tr>
            <w:tr w14:paraId="69A9CE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6ECDA5F">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1,2-己二醇</w:t>
                  </w:r>
                </w:p>
              </w:tc>
              <w:tc>
                <w:tcPr>
                  <w:tcW w:w="4486" w:type="pct"/>
                  <w:tcBorders>
                    <w:tl2br w:val="nil"/>
                    <w:tr2bl w:val="nil"/>
                  </w:tcBorders>
                  <w:vAlign w:val="center"/>
                </w:tcPr>
                <w:p w14:paraId="7E482BC8">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分子式是C</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，分子量118.17，无色透明液体，有温和的甜香味。溶于水，乙醇、乙醚、低碳脂肪烃。用于农药除虫菊酯、有机过氧化物、环状麝香、聚乙烯塑料交联剂和聚醚橡胶的生产。</w:t>
                  </w:r>
                </w:p>
              </w:tc>
            </w:tr>
            <w:tr w14:paraId="54B9A2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77F47C4A">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1,3-丙二醇</w:t>
                  </w:r>
                </w:p>
              </w:tc>
              <w:tc>
                <w:tcPr>
                  <w:tcW w:w="4486" w:type="pct"/>
                  <w:tcBorders>
                    <w:tl2br w:val="nil"/>
                    <w:tr2bl w:val="nil"/>
                  </w:tcBorders>
                  <w:vAlign w:val="center"/>
                </w:tcPr>
                <w:p w14:paraId="4181E952">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8</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，分子量为76.10，无色透明粘稠液体，可用于多种药物、新型聚酯PTT、医药中间体及新型抗氧剂的合成。</w:t>
                  </w:r>
                </w:p>
              </w:tc>
            </w:tr>
            <w:tr w14:paraId="13A48B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63AACA23">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三乙醇胺</w:t>
                  </w:r>
                </w:p>
              </w:tc>
              <w:tc>
                <w:tcPr>
                  <w:tcW w:w="4486" w:type="pct"/>
                  <w:tcBorders>
                    <w:tl2br w:val="nil"/>
                    <w:tr2bl w:val="nil"/>
                  </w:tcBorders>
                  <w:vAlign w:val="center"/>
                </w:tcPr>
                <w:p w14:paraId="330637AA">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NO</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。与其他胺类化合物相似，由于氮原子上存在孤对电子，三乙醇胺具弱碱性，能够与无机酸或有机酸反应生成盐。</w:t>
                  </w:r>
                </w:p>
              </w:tc>
            </w:tr>
            <w:tr w14:paraId="21340B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2D0730D4">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辛酸/癸酸甘油三酯</w:t>
                  </w:r>
                </w:p>
              </w:tc>
              <w:tc>
                <w:tcPr>
                  <w:tcW w:w="4486" w:type="pct"/>
                  <w:tcBorders>
                    <w:tl2br w:val="nil"/>
                    <w:tr2bl w:val="nil"/>
                  </w:tcBorders>
                  <w:vAlign w:val="center"/>
                </w:tcPr>
                <w:p w14:paraId="47221813">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清晰至淡黄色，是高清爽度无味油脂，属棕榈油或椰子油的衍生物。广泛应用于食品、医药、化妆品等行业，可作为保湿因子的基料，化妆品的稳定剂，防冻剂，均质剂。</w:t>
                  </w:r>
                </w:p>
              </w:tc>
            </w:tr>
            <w:tr w14:paraId="26AE3F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5882A591">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橙皮苷</w:t>
                  </w:r>
                </w:p>
              </w:tc>
              <w:tc>
                <w:tcPr>
                  <w:tcW w:w="4486" w:type="pct"/>
                  <w:tcBorders>
                    <w:tl2br w:val="nil"/>
                    <w:tr2bl w:val="nil"/>
                  </w:tcBorders>
                  <w:vAlign w:val="center"/>
                </w:tcPr>
                <w:p w14:paraId="40D0EA02">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分子式为C</w:t>
                  </w:r>
                  <w:r>
                    <w:rPr>
                      <w:rFonts w:hint="eastAsia"/>
                      <w:color w:val="000000" w:themeColor="text1"/>
                      <w:vertAlign w:val="subscript"/>
                      <w14:textFill>
                        <w14:solidFill>
                          <w14:schemeClr w14:val="tx1"/>
                        </w14:solidFill>
                      </w14:textFill>
                    </w:rPr>
                    <w:t>28</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34</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15</w:t>
                  </w:r>
                  <w:r>
                    <w:rPr>
                      <w:rFonts w:hint="eastAsia"/>
                      <w:color w:val="000000" w:themeColor="text1"/>
                      <w14:textFill>
                        <w14:solidFill>
                          <w14:schemeClr w14:val="tx1"/>
                        </w14:solidFill>
                      </w14:textFill>
                    </w:rPr>
                    <w:t>，类白色或淡黄色结晶性粉末；无臭、无味。在吡啶或二甲基甲酰胺中易溶，在乙醇或水中不溶。</w:t>
                  </w:r>
                </w:p>
              </w:tc>
            </w:tr>
            <w:tr w14:paraId="2DF932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16553D71">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羟乙基纤维素</w:t>
                  </w:r>
                </w:p>
              </w:tc>
              <w:tc>
                <w:tcPr>
                  <w:tcW w:w="4486" w:type="pct"/>
                  <w:tcBorders>
                    <w:tl2br w:val="nil"/>
                    <w:tr2bl w:val="nil"/>
                  </w:tcBorders>
                  <w:vAlign w:val="center"/>
                </w:tcPr>
                <w:p w14:paraId="0F1A654F">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化学式(C</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6</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)n，是一种白色或淡黄色，无味、无毒的纤维状或粉末状固体，广泛应用在石油开采、涂料、建筑、医药食品、纺织、造纸以及高分子聚合反应等领域。</w:t>
                  </w:r>
                </w:p>
              </w:tc>
            </w:tr>
            <w:tr w14:paraId="6BC9F1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7C6F3987">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戊二醇</w:t>
                  </w:r>
                </w:p>
              </w:tc>
              <w:tc>
                <w:tcPr>
                  <w:tcW w:w="4486" w:type="pct"/>
                  <w:tcBorders>
                    <w:tl2br w:val="nil"/>
                    <w:tr2bl w:val="nil"/>
                  </w:tcBorders>
                  <w:vAlign w:val="center"/>
                </w:tcPr>
                <w:p w14:paraId="31B265E6">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分子式C</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12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2</w:t>
                  </w:r>
                  <w:r>
                    <w:rPr>
                      <w:rFonts w:hint="eastAsia"/>
                      <w:color w:val="000000" w:themeColor="text1"/>
                      <w14:textFill>
                        <w14:solidFill>
                          <w14:schemeClr w14:val="tx1"/>
                        </w14:solidFill>
                      </w14:textFill>
                    </w:rPr>
                    <w:t>，无色黏稠状液体，有苦味。能与水、低分子醇、丙酮混溶。对苯、二氯甲烷、石油醚不溶。用作切削油、特殊洗涤剂、乳胶漆的溶剂，油墨的溶剂或润湿剂。也用于制造增塑剂、刹车油、醇酸树脂、聚氨酯树脂等。</w:t>
                  </w:r>
                </w:p>
              </w:tc>
            </w:tr>
            <w:tr w14:paraId="50A397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5479A659">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十甲基环五硅氧烷</w:t>
                  </w:r>
                </w:p>
              </w:tc>
              <w:tc>
                <w:tcPr>
                  <w:tcW w:w="4486" w:type="pct"/>
                  <w:tcBorders>
                    <w:tl2br w:val="nil"/>
                    <w:tr2bl w:val="nil"/>
                  </w:tcBorders>
                  <w:vAlign w:val="center"/>
                </w:tcPr>
                <w:p w14:paraId="6F3B3104">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10</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30</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Si</w:t>
                  </w:r>
                  <w:r>
                    <w:rPr>
                      <w:rFonts w:hint="eastAsia"/>
                      <w:color w:val="000000" w:themeColor="text1"/>
                      <w:vertAlign w:val="subscript"/>
                      <w14:textFill>
                        <w14:solidFill>
                          <w14:schemeClr w14:val="tx1"/>
                        </w14:solidFill>
                      </w14:textFill>
                    </w:rPr>
                    <w:t>5</w:t>
                  </w:r>
                  <w:r>
                    <w:rPr>
                      <w:rFonts w:hint="eastAsia"/>
                      <w:color w:val="000000" w:themeColor="text1"/>
                      <w14:textFill>
                        <w14:solidFill>
                          <w14:schemeClr w14:val="tx1"/>
                        </w14:solidFill>
                      </w14:textFill>
                    </w:rPr>
                    <w:t>，为无色液体，广泛使用于化妆品和人体护理产品中，与大部分的醇和其他化妆品溶剂有很好的相容性。</w:t>
                  </w:r>
                </w:p>
              </w:tc>
            </w:tr>
            <w:tr w14:paraId="0C4214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vAlign w:val="center"/>
                </w:tcPr>
                <w:p w14:paraId="0C66C9E6">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生育酚乙酸酯</w:t>
                  </w:r>
                </w:p>
              </w:tc>
              <w:tc>
                <w:tcPr>
                  <w:tcW w:w="4486" w:type="pct"/>
                  <w:tcBorders>
                    <w:tl2br w:val="nil"/>
                    <w:tr2bl w:val="nil"/>
                  </w:tcBorders>
                  <w:vAlign w:val="center"/>
                </w:tcPr>
                <w:p w14:paraId="2F7968A6">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化学式为C</w:t>
                  </w:r>
                  <w:r>
                    <w:rPr>
                      <w:rFonts w:hint="eastAsia"/>
                      <w:color w:val="000000" w:themeColor="text1"/>
                      <w:vertAlign w:val="subscript"/>
                      <w14:textFill>
                        <w14:solidFill>
                          <w14:schemeClr w14:val="tx1"/>
                        </w14:solidFill>
                      </w14:textFill>
                    </w:rPr>
                    <w:t>31</w:t>
                  </w:r>
                  <w:r>
                    <w:rPr>
                      <w:rFonts w:hint="eastAsia"/>
                      <w:color w:val="000000" w:themeColor="text1"/>
                      <w14:textFill>
                        <w14:solidFill>
                          <w14:schemeClr w14:val="tx1"/>
                        </w14:solidFill>
                      </w14:textFill>
                    </w:rPr>
                    <w:t>H</w:t>
                  </w:r>
                  <w:r>
                    <w:rPr>
                      <w:rFonts w:hint="eastAsia"/>
                      <w:color w:val="000000" w:themeColor="text1"/>
                      <w:vertAlign w:val="subscript"/>
                      <w14:textFill>
                        <w14:solidFill>
                          <w14:schemeClr w14:val="tx1"/>
                        </w14:solidFill>
                      </w14:textFill>
                    </w:rPr>
                    <w:t>52</w:t>
                  </w:r>
                  <w:r>
                    <w:rPr>
                      <w:rFonts w:hint="eastAsia"/>
                      <w:color w:val="000000" w:themeColor="text1"/>
                      <w14:textFill>
                        <w14:solidFill>
                          <w14:schemeClr w14:val="tx1"/>
                        </w14:solidFill>
                      </w14:textFill>
                    </w:rPr>
                    <w:t>O</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，淡黄色黏稠液。易溶于氯仿、乙醚、丙酮和植物油，溶于醇，不溶于水。耐热性较好，遇光可被氧化，色泽变深，属于维生素E衍生物。</w:t>
                  </w:r>
                </w:p>
              </w:tc>
            </w:tr>
            <w:tr w14:paraId="0FC30B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13" w:type="pct"/>
                  <w:tcBorders>
                    <w:tl2br w:val="nil"/>
                    <w:tr2bl w:val="nil"/>
                  </w:tcBorders>
                  <w:shd w:val="clear" w:color="auto" w:fill="auto"/>
                  <w:vAlign w:val="center"/>
                </w:tcPr>
                <w:p w14:paraId="10A1CB82">
                  <w:pPr>
                    <w:widowControl/>
                    <w:ind w:left="-105" w:leftChars="-50" w:right="-105" w:rightChars="-50"/>
                    <w:jc w:val="center"/>
                    <w:rPr>
                      <w:color w:val="000000" w:themeColor="text1"/>
                      <w:kern w:val="0"/>
                      <w:szCs w:val="21"/>
                      <w:lang w:bidi="ar"/>
                      <w14:textFill>
                        <w14:solidFill>
                          <w14:schemeClr w14:val="tx1"/>
                        </w14:solidFill>
                      </w14:textFill>
                    </w:rPr>
                  </w:pPr>
                  <w:r>
                    <w:rPr>
                      <w:color w:val="000000" w:themeColor="text1"/>
                      <w:kern w:val="0"/>
                      <w:szCs w:val="21"/>
                      <w14:textFill>
                        <w14:solidFill>
                          <w14:schemeClr w14:val="tx1"/>
                        </w14:solidFill>
                      </w14:textFill>
                    </w:rPr>
                    <w:t>茵密莱</w:t>
                  </w:r>
                </w:p>
              </w:tc>
              <w:tc>
                <w:tcPr>
                  <w:tcW w:w="4486" w:type="pct"/>
                  <w:tcBorders>
                    <w:tl2br w:val="nil"/>
                    <w:tr2bl w:val="nil"/>
                  </w:tcBorders>
                  <w:shd w:val="clear" w:color="auto" w:fill="auto"/>
                  <w:vAlign w:val="center"/>
                </w:tcPr>
                <w:p w14:paraId="41E6A8AD">
                  <w:pPr>
                    <w:pStyle w:val="34"/>
                    <w:ind w:left="-63" w:leftChars="-30" w:right="-63" w:rightChars="-3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具有即时紧肤效果的天然聚合物，核心成分源自玉龙雪山珍贵桃树脂。</w:t>
                  </w:r>
                </w:p>
              </w:tc>
            </w:tr>
          </w:tbl>
          <w:p w14:paraId="1C8C03C9">
            <w:pPr>
              <w:adjustRightInd w:val="0"/>
              <w:snapToGrid w:val="0"/>
              <w:spacing w:line="120" w:lineRule="auto"/>
              <w:ind w:firstLine="482"/>
              <w:rPr>
                <w:rFonts w:eastAsiaTheme="minorEastAsia"/>
                <w:b/>
                <w:color w:val="000000" w:themeColor="text1"/>
                <w:sz w:val="24"/>
                <w14:textFill>
                  <w14:solidFill>
                    <w14:schemeClr w14:val="tx1"/>
                  </w14:solidFill>
                </w14:textFill>
              </w:rPr>
            </w:pPr>
          </w:p>
          <w:p w14:paraId="06EC5C93">
            <w:pPr>
              <w:adjustRightInd w:val="0"/>
              <w:snapToGrid w:val="0"/>
              <w:spacing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4、</w:t>
            </w:r>
            <w:r>
              <w:rPr>
                <w:rFonts w:eastAsiaTheme="minorEastAsia"/>
                <w:b/>
                <w:color w:val="000000" w:themeColor="text1"/>
                <w:sz w:val="24"/>
                <w14:textFill>
                  <w14:solidFill>
                    <w14:schemeClr w14:val="tx1"/>
                  </w14:solidFill>
                </w14:textFill>
              </w:rPr>
              <w:t>主要设备</w:t>
            </w:r>
          </w:p>
          <w:p w14:paraId="4789951F">
            <w:pPr>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本项目主要设备见</w:t>
            </w:r>
            <w:r>
              <w:rPr>
                <w:rFonts w:eastAsiaTheme="minorEastAsia"/>
                <w:color w:val="000000" w:themeColor="text1"/>
                <w:sz w:val="24"/>
                <w14:textFill>
                  <w14:solidFill>
                    <w14:schemeClr w14:val="tx1"/>
                  </w14:solidFill>
                </w14:textFill>
              </w:rPr>
              <w:t>下表。</w:t>
            </w:r>
          </w:p>
          <w:p w14:paraId="4642C7E4">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7</w:t>
            </w:r>
            <w:r>
              <w:rPr>
                <w:rFonts w:eastAsiaTheme="minorEastAsia"/>
                <w:b/>
                <w:color w:val="000000" w:themeColor="text1"/>
                <w:szCs w:val="21"/>
                <w14:textFill>
                  <w14:solidFill>
                    <w14:schemeClr w14:val="tx1"/>
                  </w14:solidFill>
                </w14:textFill>
              </w:rPr>
              <w:t>主要设备一览表</w:t>
            </w:r>
          </w:p>
          <w:tbl>
            <w:tblPr>
              <w:tblStyle w:val="26"/>
              <w:tblW w:w="763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7"/>
              <w:gridCol w:w="2811"/>
              <w:gridCol w:w="865"/>
              <w:gridCol w:w="1774"/>
              <w:gridCol w:w="1570"/>
            </w:tblGrid>
            <w:tr w14:paraId="2E88A3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tcBorders>
                    <w:top w:val="single" w:color="auto" w:sz="12" w:space="0"/>
                    <w:left w:val="single" w:color="auto" w:sz="12" w:space="0"/>
                  </w:tcBorders>
                  <w:vAlign w:val="center"/>
                </w:tcPr>
                <w:p w14:paraId="2BDB5B6F">
                  <w:pPr>
                    <w:widowControl/>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1839" w:type="pct"/>
                  <w:tcBorders>
                    <w:top w:val="single" w:color="auto" w:sz="12" w:space="0"/>
                  </w:tcBorders>
                  <w:vAlign w:val="center"/>
                </w:tcPr>
                <w:p w14:paraId="2B06E62B">
                  <w:pPr>
                    <w:widowControl/>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设备名称</w:t>
                  </w:r>
                </w:p>
              </w:tc>
              <w:tc>
                <w:tcPr>
                  <w:tcW w:w="566" w:type="pct"/>
                  <w:tcBorders>
                    <w:top w:val="single" w:color="auto" w:sz="12" w:space="0"/>
                  </w:tcBorders>
                  <w:vAlign w:val="center"/>
                </w:tcPr>
                <w:p w14:paraId="12C95AA5">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数量</w:t>
                  </w:r>
                </w:p>
                <w:p w14:paraId="1E99B1A0">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（台/套）</w:t>
                  </w:r>
                </w:p>
              </w:tc>
              <w:tc>
                <w:tcPr>
                  <w:tcW w:w="1161" w:type="pct"/>
                  <w:tcBorders>
                    <w:top w:val="single" w:color="auto" w:sz="12" w:space="0"/>
                  </w:tcBorders>
                  <w:vAlign w:val="center"/>
                </w:tcPr>
                <w:p w14:paraId="5E6BD14D">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规格型号</w:t>
                  </w:r>
                </w:p>
              </w:tc>
              <w:tc>
                <w:tcPr>
                  <w:tcW w:w="1027" w:type="pct"/>
                  <w:tcBorders>
                    <w:top w:val="single" w:color="auto" w:sz="12" w:space="0"/>
                    <w:right w:val="single" w:color="auto" w:sz="12" w:space="0"/>
                  </w:tcBorders>
                  <w:vAlign w:val="center"/>
                </w:tcPr>
                <w:p w14:paraId="147DF2D6">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位置</w:t>
                  </w:r>
                </w:p>
              </w:tc>
            </w:tr>
            <w:tr w14:paraId="654427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restart"/>
                  <w:tcBorders>
                    <w:left w:val="single" w:color="auto" w:sz="12" w:space="0"/>
                  </w:tcBorders>
                  <w:vAlign w:val="center"/>
                </w:tcPr>
                <w:p w14:paraId="3538D034">
                  <w:pPr>
                    <w:widowControl/>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生产设备</w:t>
                  </w:r>
                </w:p>
              </w:tc>
              <w:tc>
                <w:tcPr>
                  <w:tcW w:w="1839" w:type="pct"/>
                  <w:vAlign w:val="center"/>
                </w:tcPr>
                <w:p w14:paraId="3D301B83">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100L真空均质乳化机</w:t>
                  </w:r>
                </w:p>
              </w:tc>
              <w:tc>
                <w:tcPr>
                  <w:tcW w:w="566" w:type="pct"/>
                  <w:vAlign w:val="center"/>
                </w:tcPr>
                <w:p w14:paraId="6FC1597B">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5A0F04A1">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PVM-100L</w:t>
                  </w:r>
                </w:p>
              </w:tc>
              <w:tc>
                <w:tcPr>
                  <w:tcW w:w="1027" w:type="pct"/>
                  <w:tcBorders>
                    <w:right w:val="single" w:color="auto" w:sz="12" w:space="0"/>
                  </w:tcBorders>
                  <w:vAlign w:val="center"/>
                </w:tcPr>
                <w:p w14:paraId="6FDBAE64">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制作间</w:t>
                  </w:r>
                </w:p>
              </w:tc>
            </w:tr>
            <w:tr w14:paraId="4489B7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5B24C7B5">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78A81E69">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500kg搅拌罐</w:t>
                  </w:r>
                </w:p>
              </w:tc>
              <w:tc>
                <w:tcPr>
                  <w:tcW w:w="566" w:type="pct"/>
                  <w:vAlign w:val="center"/>
                </w:tcPr>
                <w:p w14:paraId="1D5A1B75">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79F2F8D2">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ALW-500L</w:t>
                  </w:r>
                </w:p>
              </w:tc>
              <w:tc>
                <w:tcPr>
                  <w:tcW w:w="1027" w:type="pct"/>
                  <w:tcBorders>
                    <w:right w:val="single" w:color="auto" w:sz="12" w:space="0"/>
                  </w:tcBorders>
                  <w:vAlign w:val="center"/>
                </w:tcPr>
                <w:p w14:paraId="3EEC60B0">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制作间</w:t>
                  </w:r>
                </w:p>
              </w:tc>
            </w:tr>
            <w:tr w14:paraId="6C09BB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E54931F">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251652DC">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单头高速罐装机</w:t>
                  </w:r>
                </w:p>
              </w:tc>
              <w:tc>
                <w:tcPr>
                  <w:tcW w:w="566" w:type="pct"/>
                  <w:vAlign w:val="center"/>
                </w:tcPr>
                <w:p w14:paraId="00FB36CD">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014CE903">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AVE</w:t>
                  </w:r>
                </w:p>
              </w:tc>
              <w:tc>
                <w:tcPr>
                  <w:tcW w:w="1027" w:type="pct"/>
                  <w:tcBorders>
                    <w:right w:val="single" w:color="auto" w:sz="12" w:space="0"/>
                  </w:tcBorders>
                  <w:vAlign w:val="center"/>
                </w:tcPr>
                <w:p w14:paraId="5D1381DC">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灌装间</w:t>
                  </w:r>
                </w:p>
              </w:tc>
            </w:tr>
            <w:tr w14:paraId="4B5144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69BC79BF">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5311EF71">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台式旋盖机</w:t>
                  </w:r>
                </w:p>
              </w:tc>
              <w:tc>
                <w:tcPr>
                  <w:tcW w:w="566" w:type="pct"/>
                  <w:vAlign w:val="center"/>
                </w:tcPr>
                <w:p w14:paraId="7907F029">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35458127">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CS-C</w:t>
                  </w:r>
                </w:p>
              </w:tc>
              <w:tc>
                <w:tcPr>
                  <w:tcW w:w="1027" w:type="pct"/>
                  <w:tcBorders>
                    <w:right w:val="single" w:color="auto" w:sz="12" w:space="0"/>
                  </w:tcBorders>
                  <w:vAlign w:val="center"/>
                </w:tcPr>
                <w:p w14:paraId="68FE7537">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灌装间</w:t>
                  </w:r>
                </w:p>
              </w:tc>
            </w:tr>
            <w:tr w14:paraId="2D993DD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2147ADCD">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08FF6898">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伟迪捷620喷码机</w:t>
                  </w:r>
                </w:p>
              </w:tc>
              <w:tc>
                <w:tcPr>
                  <w:tcW w:w="566" w:type="pct"/>
                  <w:vAlign w:val="center"/>
                </w:tcPr>
                <w:p w14:paraId="0A94B322">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34D44681">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VDJ-620</w:t>
                  </w:r>
                </w:p>
              </w:tc>
              <w:tc>
                <w:tcPr>
                  <w:tcW w:w="1027" w:type="pct"/>
                  <w:tcBorders>
                    <w:right w:val="single" w:color="auto" w:sz="12" w:space="0"/>
                  </w:tcBorders>
                  <w:vAlign w:val="center"/>
                </w:tcPr>
                <w:p w14:paraId="15F53517">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外包间</w:t>
                  </w:r>
                </w:p>
              </w:tc>
            </w:tr>
            <w:tr w14:paraId="696884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1F539882">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2BC478F6">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六头面膜灌装机</w:t>
                  </w:r>
                </w:p>
              </w:tc>
              <w:tc>
                <w:tcPr>
                  <w:tcW w:w="566" w:type="pct"/>
                  <w:vAlign w:val="center"/>
                </w:tcPr>
                <w:p w14:paraId="674D9E33">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494213EF">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HLT-MO6</w:t>
                  </w:r>
                </w:p>
              </w:tc>
              <w:tc>
                <w:tcPr>
                  <w:tcW w:w="1027" w:type="pct"/>
                  <w:tcBorders>
                    <w:right w:val="single" w:color="auto" w:sz="12" w:space="0"/>
                  </w:tcBorders>
                  <w:vAlign w:val="center"/>
                </w:tcPr>
                <w:p w14:paraId="20574DAC">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灌装间</w:t>
                  </w:r>
                </w:p>
              </w:tc>
            </w:tr>
            <w:tr w14:paraId="6CFDB8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7CB98A1">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278EFF78">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电热鼓风干燥箱101系列</w:t>
                  </w:r>
                </w:p>
              </w:tc>
              <w:tc>
                <w:tcPr>
                  <w:tcW w:w="566" w:type="pct"/>
                  <w:vAlign w:val="center"/>
                </w:tcPr>
                <w:p w14:paraId="6819C9ED">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10584221">
                  <w:pPr>
                    <w:widowControl/>
                    <w:autoSpaceDN w:val="0"/>
                    <w:spacing w:line="276" w:lineRule="auto"/>
                    <w:jc w:val="center"/>
                    <w:rPr>
                      <w:color w:val="000000" w:themeColor="text1"/>
                      <w:szCs w:val="21"/>
                      <w:lang w:bidi="ar"/>
                      <w14:textFill>
                        <w14:solidFill>
                          <w14:schemeClr w14:val="tx1"/>
                        </w14:solidFill>
                      </w14:textFill>
                    </w:rPr>
                  </w:pPr>
                  <w:r>
                    <w:rPr>
                      <w:color w:val="000000" w:themeColor="text1"/>
                      <w:kern w:val="0"/>
                      <w:szCs w:val="21"/>
                      <w:lang w:bidi="ar"/>
                      <w14:textFill>
                        <w14:solidFill>
                          <w14:schemeClr w14:val="tx1"/>
                        </w14:solidFill>
                      </w14:textFill>
                    </w:rPr>
                    <w:t>101-4BS</w:t>
                  </w:r>
                </w:p>
              </w:tc>
              <w:tc>
                <w:tcPr>
                  <w:tcW w:w="1027" w:type="pct"/>
                  <w:tcBorders>
                    <w:right w:val="single" w:color="auto" w:sz="12" w:space="0"/>
                  </w:tcBorders>
                  <w:vAlign w:val="center"/>
                </w:tcPr>
                <w:p w14:paraId="6EB11A34">
                  <w:pPr>
                    <w:pStyle w:val="23"/>
                    <w:widowControl w:val="0"/>
                    <w:autoSpaceDE w:val="0"/>
                    <w:autoSpaceDN w:val="0"/>
                    <w:spacing w:before="0" w:beforeAutospacing="0" w:after="0" w:afterAutospacing="0" w:line="276" w:lineRule="auto"/>
                    <w:ind w:left="-105" w:leftChars="-50" w:right="-105" w:rightChars="-5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器具清洗存放间</w:t>
                  </w:r>
                </w:p>
              </w:tc>
            </w:tr>
            <w:tr w14:paraId="7658A55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725800B">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1E70C6B0">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组合式净化空调机组</w:t>
                  </w:r>
                </w:p>
              </w:tc>
              <w:tc>
                <w:tcPr>
                  <w:tcW w:w="566" w:type="pct"/>
                  <w:vAlign w:val="center"/>
                </w:tcPr>
                <w:p w14:paraId="6A85E717">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4AF8E0E9">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ZHK-8-W-N</w:t>
                  </w:r>
                </w:p>
              </w:tc>
              <w:tc>
                <w:tcPr>
                  <w:tcW w:w="1027" w:type="pct"/>
                  <w:tcBorders>
                    <w:right w:val="single" w:color="auto" w:sz="12" w:space="0"/>
                  </w:tcBorders>
                  <w:vAlign w:val="center"/>
                </w:tcPr>
                <w:p w14:paraId="4FC8F4E3">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洁净车间</w:t>
                  </w:r>
                </w:p>
              </w:tc>
            </w:tr>
            <w:tr w14:paraId="07A377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1C79C4DE">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08C252A3">
                  <w:pPr>
                    <w:widowControl/>
                    <w:autoSpaceDN w:val="0"/>
                    <w:spacing w:line="276" w:lineRule="auto"/>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二级反渗透纯化水处理设备</w:t>
                  </w:r>
                </w:p>
              </w:tc>
              <w:tc>
                <w:tcPr>
                  <w:tcW w:w="566" w:type="pct"/>
                  <w:vAlign w:val="center"/>
                </w:tcPr>
                <w:p w14:paraId="35373459">
                  <w:pPr>
                    <w:autoSpaceDE w:val="0"/>
                    <w:autoSpaceDN w:val="0"/>
                    <w:adjustRightInd w:val="0"/>
                    <w:snapToGrid w:val="0"/>
                    <w:ind w:left="-105" w:leftChars="-50" w:right="-105" w:rightChars="-50"/>
                    <w:jc w:val="center"/>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1</w:t>
                  </w:r>
                </w:p>
              </w:tc>
              <w:tc>
                <w:tcPr>
                  <w:tcW w:w="1161" w:type="pct"/>
                  <w:vAlign w:val="center"/>
                </w:tcPr>
                <w:p w14:paraId="5C58FAD6">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500L/H</w:t>
                  </w:r>
                </w:p>
              </w:tc>
              <w:tc>
                <w:tcPr>
                  <w:tcW w:w="1027" w:type="pct"/>
                  <w:tcBorders>
                    <w:right w:val="single" w:color="auto" w:sz="12" w:space="0"/>
                  </w:tcBorders>
                  <w:vAlign w:val="center"/>
                </w:tcPr>
                <w:p w14:paraId="43B87349">
                  <w:pPr>
                    <w:pStyle w:val="23"/>
                    <w:widowControl w:val="0"/>
                    <w:autoSpaceDE w:val="0"/>
                    <w:autoSpaceDN w:val="0"/>
                    <w:spacing w:before="0" w:beforeAutospacing="0" w:after="0" w:afterAutospacing="0" w:line="276"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制水间</w:t>
                  </w:r>
                </w:p>
              </w:tc>
            </w:tr>
            <w:tr w14:paraId="128669D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restart"/>
                  <w:tcBorders>
                    <w:left w:val="single" w:color="auto" w:sz="12" w:space="0"/>
                  </w:tcBorders>
                  <w:vAlign w:val="center"/>
                </w:tcPr>
                <w:p w14:paraId="3E98F571">
                  <w:pPr>
                    <w:widowControl/>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w:t>
                  </w:r>
                  <w:r>
                    <w:rPr>
                      <w:color w:val="000000" w:themeColor="text1"/>
                      <w:szCs w:val="21"/>
                      <w14:textFill>
                        <w14:solidFill>
                          <w14:schemeClr w14:val="tx1"/>
                        </w14:solidFill>
                      </w14:textFill>
                    </w:rPr>
                    <w:t>设备</w:t>
                  </w:r>
                </w:p>
              </w:tc>
              <w:tc>
                <w:tcPr>
                  <w:tcW w:w="1839" w:type="pct"/>
                  <w:vAlign w:val="center"/>
                </w:tcPr>
                <w:p w14:paraId="47F73E24">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风冷恒温恒湿空调机组</w:t>
                  </w:r>
                </w:p>
              </w:tc>
              <w:tc>
                <w:tcPr>
                  <w:tcW w:w="566" w:type="pct"/>
                  <w:vAlign w:val="center"/>
                </w:tcPr>
                <w:p w14:paraId="5A2D5024">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1931CA4B">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FLHS(H)-30-D-T</w:t>
                  </w:r>
                </w:p>
              </w:tc>
              <w:tc>
                <w:tcPr>
                  <w:tcW w:w="1027" w:type="pct"/>
                  <w:tcBorders>
                    <w:right w:val="single" w:color="auto" w:sz="12" w:space="0"/>
                  </w:tcBorders>
                  <w:vAlign w:val="center"/>
                </w:tcPr>
                <w:p w14:paraId="0E6C3C22">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49EC76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62933325">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48E8625">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超净工作台</w:t>
                  </w:r>
                </w:p>
              </w:tc>
              <w:tc>
                <w:tcPr>
                  <w:tcW w:w="566" w:type="pct"/>
                  <w:vAlign w:val="center"/>
                </w:tcPr>
                <w:p w14:paraId="093289FF">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9AC5252">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SW-CJ-2F</w:t>
                  </w:r>
                </w:p>
              </w:tc>
              <w:tc>
                <w:tcPr>
                  <w:tcW w:w="1027" w:type="pct"/>
                  <w:tcBorders>
                    <w:right w:val="single" w:color="auto" w:sz="12" w:space="0"/>
                  </w:tcBorders>
                  <w:vAlign w:val="center"/>
                </w:tcPr>
                <w:p w14:paraId="2F238C34">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2A570E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D8CCEC8">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265C4E9B">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超净工作台</w:t>
                  </w:r>
                </w:p>
              </w:tc>
              <w:tc>
                <w:tcPr>
                  <w:tcW w:w="566" w:type="pct"/>
                  <w:vAlign w:val="center"/>
                </w:tcPr>
                <w:p w14:paraId="72256A03">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37317D71">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YJ-875SDB</w:t>
                  </w:r>
                </w:p>
              </w:tc>
              <w:tc>
                <w:tcPr>
                  <w:tcW w:w="1027" w:type="pct"/>
                  <w:tcBorders>
                    <w:right w:val="single" w:color="auto" w:sz="12" w:space="0"/>
                  </w:tcBorders>
                  <w:vAlign w:val="center"/>
                </w:tcPr>
                <w:p w14:paraId="6FDDCE91">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无菌室</w:t>
                  </w:r>
                </w:p>
              </w:tc>
            </w:tr>
            <w:tr w14:paraId="54E2A4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471C71A5">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A73F74F">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生化培养箱</w:t>
                  </w:r>
                </w:p>
              </w:tc>
              <w:tc>
                <w:tcPr>
                  <w:tcW w:w="566" w:type="pct"/>
                  <w:vAlign w:val="center"/>
                </w:tcPr>
                <w:p w14:paraId="0AA94B56">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01A33B38">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SPX-250B</w:t>
                  </w:r>
                </w:p>
              </w:tc>
              <w:tc>
                <w:tcPr>
                  <w:tcW w:w="1027" w:type="pct"/>
                  <w:tcBorders>
                    <w:right w:val="single" w:color="auto" w:sz="12" w:space="0"/>
                  </w:tcBorders>
                  <w:vAlign w:val="center"/>
                </w:tcPr>
                <w:p w14:paraId="16B101AA">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微生物准备室</w:t>
                  </w:r>
                </w:p>
              </w:tc>
            </w:tr>
            <w:tr w14:paraId="7F3AA0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0BF9B0F">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5F4C3CC8">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霉菌培养箱</w:t>
                  </w:r>
                </w:p>
              </w:tc>
              <w:tc>
                <w:tcPr>
                  <w:tcW w:w="566" w:type="pct"/>
                  <w:vAlign w:val="center"/>
                </w:tcPr>
                <w:p w14:paraId="2F399196">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3CE880DB">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MJP-80</w:t>
                  </w:r>
                </w:p>
              </w:tc>
              <w:tc>
                <w:tcPr>
                  <w:tcW w:w="1027" w:type="pct"/>
                  <w:tcBorders>
                    <w:right w:val="single" w:color="auto" w:sz="12" w:space="0"/>
                  </w:tcBorders>
                  <w:vAlign w:val="center"/>
                </w:tcPr>
                <w:p w14:paraId="53C4D310">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微生物准备室</w:t>
                  </w:r>
                </w:p>
              </w:tc>
            </w:tr>
            <w:tr w14:paraId="50EC37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4665D0B2">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78385AC5">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立式高压蒸汽灭菌器</w:t>
                  </w:r>
                </w:p>
              </w:tc>
              <w:tc>
                <w:tcPr>
                  <w:tcW w:w="566" w:type="pct"/>
                  <w:vAlign w:val="center"/>
                </w:tcPr>
                <w:p w14:paraId="53E2D6F7">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65A48E8">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YXQ-75S11</w:t>
                  </w:r>
                </w:p>
              </w:tc>
              <w:tc>
                <w:tcPr>
                  <w:tcW w:w="1027" w:type="pct"/>
                  <w:tcBorders>
                    <w:right w:val="single" w:color="auto" w:sz="12" w:space="0"/>
                  </w:tcBorders>
                  <w:vAlign w:val="center"/>
                </w:tcPr>
                <w:p w14:paraId="6ADF20BB">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434C8B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2B50E352">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531D97EC">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尘埃粒子计数器</w:t>
                  </w:r>
                </w:p>
              </w:tc>
              <w:tc>
                <w:tcPr>
                  <w:tcW w:w="566" w:type="pct"/>
                  <w:vAlign w:val="center"/>
                </w:tcPr>
                <w:p w14:paraId="487EC201">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6EB29E22">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CLJ-BII</w:t>
                  </w:r>
                </w:p>
              </w:tc>
              <w:tc>
                <w:tcPr>
                  <w:tcW w:w="1027" w:type="pct"/>
                  <w:tcBorders>
                    <w:right w:val="single" w:color="auto" w:sz="12" w:space="0"/>
                  </w:tcBorders>
                  <w:vAlign w:val="center"/>
                </w:tcPr>
                <w:p w14:paraId="525A4A20">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12ABE7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05D8839">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56A8FA48">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照度计</w:t>
                  </w:r>
                </w:p>
              </w:tc>
              <w:tc>
                <w:tcPr>
                  <w:tcW w:w="566" w:type="pct"/>
                  <w:vAlign w:val="center"/>
                </w:tcPr>
                <w:p w14:paraId="2C0EE2B2">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7E62EC71">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LX1010BS</w:t>
                  </w:r>
                </w:p>
              </w:tc>
              <w:tc>
                <w:tcPr>
                  <w:tcW w:w="1027" w:type="pct"/>
                  <w:tcBorders>
                    <w:right w:val="single" w:color="auto" w:sz="12" w:space="0"/>
                  </w:tcBorders>
                  <w:vAlign w:val="center"/>
                </w:tcPr>
                <w:p w14:paraId="697E466A">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5930F1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E6DE9C1">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1876592B">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热球风速仪</w:t>
                  </w:r>
                </w:p>
              </w:tc>
              <w:tc>
                <w:tcPr>
                  <w:tcW w:w="566" w:type="pct"/>
                  <w:vAlign w:val="center"/>
                </w:tcPr>
                <w:p w14:paraId="2302D732">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2228B528">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QDF-6型</w:t>
                  </w:r>
                </w:p>
              </w:tc>
              <w:tc>
                <w:tcPr>
                  <w:tcW w:w="1027" w:type="pct"/>
                  <w:tcBorders>
                    <w:right w:val="single" w:color="auto" w:sz="12" w:space="0"/>
                  </w:tcBorders>
                  <w:vAlign w:val="center"/>
                </w:tcPr>
                <w:p w14:paraId="7F4B021B">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4F28DD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280E03C">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354AC271">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电导率仪</w:t>
                  </w:r>
                </w:p>
              </w:tc>
              <w:tc>
                <w:tcPr>
                  <w:tcW w:w="566" w:type="pct"/>
                  <w:vAlign w:val="center"/>
                </w:tcPr>
                <w:p w14:paraId="498321AD">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2FD6269">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P902</w:t>
                  </w:r>
                </w:p>
              </w:tc>
              <w:tc>
                <w:tcPr>
                  <w:tcW w:w="1027" w:type="pct"/>
                  <w:tcBorders>
                    <w:right w:val="single" w:color="auto" w:sz="12" w:space="0"/>
                  </w:tcBorders>
                  <w:vAlign w:val="center"/>
                </w:tcPr>
                <w:p w14:paraId="5385CCDE">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4EA7CAC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0C442D62">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0ABB6155">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lang w:bidi="ar"/>
                      <w14:textFill>
                        <w14:solidFill>
                          <w14:schemeClr w14:val="tx1"/>
                        </w14:solidFill>
                      </w14:textFill>
                    </w:rPr>
                    <w:t>p</w:t>
                  </w:r>
                  <w:r>
                    <w:rPr>
                      <w:rFonts w:ascii="Times New Roman" w:hAnsi="Times New Roman"/>
                      <w:color w:val="000000" w:themeColor="text1"/>
                      <w:sz w:val="21"/>
                      <w:szCs w:val="21"/>
                      <w:lang w:bidi="ar"/>
                      <w14:textFill>
                        <w14:solidFill>
                          <w14:schemeClr w14:val="tx1"/>
                        </w14:solidFill>
                      </w14:textFill>
                    </w:rPr>
                    <w:t>H计</w:t>
                  </w:r>
                </w:p>
              </w:tc>
              <w:tc>
                <w:tcPr>
                  <w:tcW w:w="566" w:type="pct"/>
                  <w:vAlign w:val="center"/>
                </w:tcPr>
                <w:p w14:paraId="5C53C8DD">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6A4650C9">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FE28</w:t>
                  </w:r>
                </w:p>
              </w:tc>
              <w:tc>
                <w:tcPr>
                  <w:tcW w:w="1027" w:type="pct"/>
                  <w:tcBorders>
                    <w:right w:val="single" w:color="auto" w:sz="12" w:space="0"/>
                  </w:tcBorders>
                  <w:vAlign w:val="center"/>
                </w:tcPr>
                <w:p w14:paraId="32375838">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r w14:paraId="1E8F88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A9E02F9">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560EC127">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集菌仪</w:t>
                  </w:r>
                </w:p>
              </w:tc>
              <w:tc>
                <w:tcPr>
                  <w:tcW w:w="566" w:type="pct"/>
                  <w:vAlign w:val="center"/>
                </w:tcPr>
                <w:p w14:paraId="293E6C9E">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09B03A57">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LC-3C</w:t>
                  </w:r>
                </w:p>
              </w:tc>
              <w:tc>
                <w:tcPr>
                  <w:tcW w:w="1027" w:type="pct"/>
                  <w:tcBorders>
                    <w:right w:val="single" w:color="auto" w:sz="12" w:space="0"/>
                  </w:tcBorders>
                  <w:vAlign w:val="center"/>
                </w:tcPr>
                <w:p w14:paraId="373AC256">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20564E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5163FFC3">
                  <w:pPr>
                    <w:widowControl/>
                    <w:adjustRightInd w:val="0"/>
                    <w:snapToGrid w:val="0"/>
                    <w:ind w:left="-105" w:leftChars="-50" w:right="-105" w:rightChars="-50"/>
                    <w:jc w:val="center"/>
                    <w:rPr>
                      <w:color w:val="000000" w:themeColor="text1"/>
                      <w:szCs w:val="21"/>
                      <w14:textFill>
                        <w14:solidFill>
                          <w14:schemeClr w14:val="tx1"/>
                        </w14:solidFill>
                      </w14:textFill>
                    </w:rPr>
                  </w:pPr>
                </w:p>
              </w:tc>
              <w:tc>
                <w:tcPr>
                  <w:tcW w:w="1839" w:type="pct"/>
                  <w:vAlign w:val="center"/>
                </w:tcPr>
                <w:p w14:paraId="2F09A9A2">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隔膜真空泵</w:t>
                  </w:r>
                </w:p>
              </w:tc>
              <w:tc>
                <w:tcPr>
                  <w:tcW w:w="566" w:type="pct"/>
                  <w:vAlign w:val="center"/>
                </w:tcPr>
                <w:p w14:paraId="4380DA34">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01E23694">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VP-15L</w:t>
                  </w:r>
                </w:p>
              </w:tc>
              <w:tc>
                <w:tcPr>
                  <w:tcW w:w="1027" w:type="pct"/>
                  <w:tcBorders>
                    <w:right w:val="single" w:color="auto" w:sz="12" w:space="0"/>
                  </w:tcBorders>
                  <w:vAlign w:val="center"/>
                </w:tcPr>
                <w:p w14:paraId="44E3A63B">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微生物室</w:t>
                  </w:r>
                </w:p>
              </w:tc>
            </w:tr>
            <w:tr w14:paraId="659889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7849283A">
                  <w:pPr>
                    <w:widowControl/>
                    <w:adjustRightInd w:val="0"/>
                    <w:snapToGrid w:val="0"/>
                    <w:ind w:left="-105" w:leftChars="-50" w:right="-105" w:rightChars="-50"/>
                    <w:jc w:val="center"/>
                    <w:rPr>
                      <w:color w:val="000000" w:themeColor="text1"/>
                      <w:szCs w:val="21"/>
                      <w:lang w:bidi="ar"/>
                      <w14:textFill>
                        <w14:solidFill>
                          <w14:schemeClr w14:val="tx1"/>
                        </w14:solidFill>
                      </w14:textFill>
                    </w:rPr>
                  </w:pPr>
                </w:p>
              </w:tc>
              <w:tc>
                <w:tcPr>
                  <w:tcW w:w="1839" w:type="pct"/>
                  <w:vAlign w:val="center"/>
                </w:tcPr>
                <w:p w14:paraId="28EF8D04">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电冰箱</w:t>
                  </w:r>
                </w:p>
              </w:tc>
              <w:tc>
                <w:tcPr>
                  <w:tcW w:w="566" w:type="pct"/>
                  <w:vAlign w:val="center"/>
                </w:tcPr>
                <w:p w14:paraId="2E72B320">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216ADF46">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VC4-H1</w:t>
                  </w:r>
                </w:p>
              </w:tc>
              <w:tc>
                <w:tcPr>
                  <w:tcW w:w="1027" w:type="pct"/>
                  <w:tcBorders>
                    <w:right w:val="single" w:color="auto" w:sz="12" w:space="0"/>
                  </w:tcBorders>
                  <w:vAlign w:val="center"/>
                </w:tcPr>
                <w:p w14:paraId="46BA382D">
                  <w:pPr>
                    <w:pStyle w:val="23"/>
                    <w:widowControl w:val="0"/>
                    <w:autoSpaceDE w:val="0"/>
                    <w:autoSpaceDN w:val="0"/>
                    <w:spacing w:before="0" w:beforeAutospacing="0" w:after="0" w:afterAutospacing="0"/>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微生物准备室</w:t>
                  </w:r>
                </w:p>
              </w:tc>
            </w:tr>
            <w:tr w14:paraId="4515A5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tcBorders>
                  <w:vAlign w:val="center"/>
                </w:tcPr>
                <w:p w14:paraId="3D6C3F93">
                  <w:pPr>
                    <w:widowControl/>
                    <w:adjustRightInd w:val="0"/>
                    <w:snapToGrid w:val="0"/>
                    <w:ind w:left="-105" w:leftChars="-50" w:right="-105" w:rightChars="-50"/>
                    <w:jc w:val="center"/>
                    <w:rPr>
                      <w:color w:val="000000" w:themeColor="text1"/>
                      <w:szCs w:val="21"/>
                      <w:lang w:bidi="ar"/>
                      <w14:textFill>
                        <w14:solidFill>
                          <w14:schemeClr w14:val="tx1"/>
                        </w14:solidFill>
                      </w14:textFill>
                    </w:rPr>
                  </w:pPr>
                </w:p>
              </w:tc>
              <w:tc>
                <w:tcPr>
                  <w:tcW w:w="1839" w:type="pct"/>
                  <w:vAlign w:val="center"/>
                </w:tcPr>
                <w:p w14:paraId="33629494">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hint="eastAsia" w:ascii="Times New Roman" w:hAnsi="Times New Roman"/>
                      <w:color w:val="000000" w:themeColor="text1"/>
                      <w:sz w:val="21"/>
                      <w:szCs w:val="21"/>
                      <w:lang w:bidi="ar"/>
                      <w14:textFill>
                        <w14:solidFill>
                          <w14:schemeClr w14:val="tx1"/>
                        </w14:solidFill>
                      </w14:textFill>
                    </w:rPr>
                    <w:t>水浴锅</w:t>
                  </w:r>
                </w:p>
              </w:tc>
              <w:tc>
                <w:tcPr>
                  <w:tcW w:w="566" w:type="pct"/>
                  <w:vAlign w:val="center"/>
                </w:tcPr>
                <w:p w14:paraId="64580997">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hint="eastAsia" w:ascii="Times New Roman" w:hAnsi="Times New Roman"/>
                      <w:color w:val="000000" w:themeColor="text1"/>
                      <w:sz w:val="21"/>
                      <w:szCs w:val="21"/>
                      <w:lang w:bidi="ar"/>
                      <w14:textFill>
                        <w14:solidFill>
                          <w14:schemeClr w14:val="tx1"/>
                        </w14:solidFill>
                      </w14:textFill>
                    </w:rPr>
                    <w:t>1</w:t>
                  </w:r>
                </w:p>
              </w:tc>
              <w:tc>
                <w:tcPr>
                  <w:tcW w:w="1161" w:type="pct"/>
                  <w:vAlign w:val="center"/>
                </w:tcPr>
                <w:p w14:paraId="4C450AE5">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hint="eastAsia" w:ascii="Times New Roman" w:hAnsi="Times New Roman"/>
                      <w:color w:val="000000" w:themeColor="text1"/>
                      <w:sz w:val="21"/>
                      <w:szCs w:val="21"/>
                      <w:lang w:bidi="ar"/>
                      <w14:textFill>
                        <w14:solidFill>
                          <w14:schemeClr w14:val="tx1"/>
                        </w14:solidFill>
                      </w14:textFill>
                    </w:rPr>
                    <w:t>/</w:t>
                  </w:r>
                </w:p>
              </w:tc>
              <w:tc>
                <w:tcPr>
                  <w:tcW w:w="1027" w:type="pct"/>
                  <w:tcBorders>
                    <w:right w:val="single" w:color="auto" w:sz="12" w:space="0"/>
                  </w:tcBorders>
                  <w:vAlign w:val="center"/>
                </w:tcPr>
                <w:p w14:paraId="2C666411">
                  <w:pPr>
                    <w:pStyle w:val="23"/>
                    <w:widowControl w:val="0"/>
                    <w:autoSpaceDE w:val="0"/>
                    <w:autoSpaceDN w:val="0"/>
                    <w:spacing w:before="0" w:beforeAutospacing="0" w:after="0" w:afterAutospacing="0"/>
                    <w:jc w:val="center"/>
                    <w:rPr>
                      <w:rFonts w:ascii="Times New Roman" w:hAnsi="Times New Roman"/>
                      <w:color w:val="000000" w:themeColor="text1"/>
                      <w:sz w:val="21"/>
                      <w:szCs w:val="21"/>
                      <w:lang w:bidi="ar"/>
                      <w14:textFill>
                        <w14:solidFill>
                          <w14:schemeClr w14:val="tx1"/>
                        </w14:solidFill>
                      </w14:textFill>
                    </w:rPr>
                  </w:pPr>
                  <w:r>
                    <w:rPr>
                      <w:rFonts w:hint="eastAsia" w:ascii="Times New Roman" w:hAnsi="Times New Roman"/>
                      <w:color w:val="000000" w:themeColor="text1"/>
                      <w:sz w:val="21"/>
                      <w:szCs w:val="21"/>
                      <w:lang w:bidi="ar"/>
                      <w14:textFill>
                        <w14:solidFill>
                          <w14:schemeClr w14:val="tx1"/>
                        </w14:solidFill>
                      </w14:textFill>
                    </w:rPr>
                    <w:t>研发实验室</w:t>
                  </w:r>
                </w:p>
              </w:tc>
            </w:tr>
            <w:tr w14:paraId="6F9638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04" w:type="pct"/>
                  <w:vMerge w:val="continue"/>
                  <w:tcBorders>
                    <w:left w:val="single" w:color="auto" w:sz="12" w:space="0"/>
                    <w:bottom w:val="single" w:color="auto" w:sz="12" w:space="0"/>
                  </w:tcBorders>
                  <w:vAlign w:val="center"/>
                </w:tcPr>
                <w:p w14:paraId="7F2D3107">
                  <w:pPr>
                    <w:widowControl/>
                    <w:adjustRightInd w:val="0"/>
                    <w:snapToGrid w:val="0"/>
                    <w:ind w:left="-105" w:leftChars="-50" w:right="-105" w:rightChars="-50"/>
                    <w:jc w:val="center"/>
                    <w:rPr>
                      <w:color w:val="000000" w:themeColor="text1"/>
                      <w:szCs w:val="21"/>
                      <w:lang w:bidi="ar"/>
                      <w14:textFill>
                        <w14:solidFill>
                          <w14:schemeClr w14:val="tx1"/>
                        </w14:solidFill>
                      </w14:textFill>
                    </w:rPr>
                  </w:pPr>
                </w:p>
              </w:tc>
              <w:tc>
                <w:tcPr>
                  <w:tcW w:w="1839" w:type="pct"/>
                  <w:tcBorders>
                    <w:bottom w:val="single" w:color="auto" w:sz="12" w:space="0"/>
                  </w:tcBorders>
                  <w:vAlign w:val="center"/>
                </w:tcPr>
                <w:p w14:paraId="7673DE6C">
                  <w:pPr>
                    <w:pStyle w:val="23"/>
                    <w:widowControl w:val="0"/>
                    <w:autoSpaceDE w:val="0"/>
                    <w:autoSpaceDN w:val="0"/>
                    <w:spacing w:before="0" w:beforeAutospacing="0" w:after="0" w:afterAutospacing="0"/>
                    <w:jc w:val="center"/>
                    <w:rPr>
                      <w:rFonts w:ascii="Times New Roman" w:hAnsi="Times New Roman"/>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数字旋转粘度计</w:t>
                  </w:r>
                </w:p>
              </w:tc>
              <w:tc>
                <w:tcPr>
                  <w:tcW w:w="566" w:type="pct"/>
                  <w:tcBorders>
                    <w:bottom w:val="single" w:color="auto" w:sz="12" w:space="0"/>
                  </w:tcBorders>
                  <w:vAlign w:val="center"/>
                </w:tcPr>
                <w:p w14:paraId="26CF14E8">
                  <w:pPr>
                    <w:pStyle w:val="23"/>
                    <w:widowControl w:val="0"/>
                    <w:autoSpaceDE w:val="0"/>
                    <w:autoSpaceDN w:val="0"/>
                    <w:spacing w:before="0" w:beforeAutospacing="0" w:after="0" w:afterAutospacing="0"/>
                    <w:jc w:val="center"/>
                    <w:rPr>
                      <w:rFonts w:ascii="Times New Roman" w:hAnsi="Times New Roman"/>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1</w:t>
                  </w:r>
                </w:p>
              </w:tc>
              <w:tc>
                <w:tcPr>
                  <w:tcW w:w="1161" w:type="pct"/>
                  <w:tcBorders>
                    <w:bottom w:val="single" w:color="auto" w:sz="12" w:space="0"/>
                  </w:tcBorders>
                  <w:vAlign w:val="center"/>
                </w:tcPr>
                <w:p w14:paraId="12D7C6C5">
                  <w:pPr>
                    <w:pStyle w:val="23"/>
                    <w:widowControl w:val="0"/>
                    <w:autoSpaceDE w:val="0"/>
                    <w:autoSpaceDN w:val="0"/>
                    <w:spacing w:before="0" w:beforeAutospacing="0" w:after="0" w:afterAutospacing="0"/>
                    <w:jc w:val="center"/>
                    <w:rPr>
                      <w:rFonts w:ascii="Times New Roman" w:hAnsi="Times New Roman"/>
                      <w:color w:val="000000" w:themeColor="text1"/>
                      <w:kern w:val="2"/>
                      <w:sz w:val="21"/>
                      <w:szCs w:val="21"/>
                      <w:lang w:bidi="ar"/>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NDJ-5S</w:t>
                  </w:r>
                </w:p>
              </w:tc>
              <w:tc>
                <w:tcPr>
                  <w:tcW w:w="1027" w:type="pct"/>
                  <w:tcBorders>
                    <w:bottom w:val="single" w:color="auto" w:sz="12" w:space="0"/>
                    <w:right w:val="single" w:color="auto" w:sz="12" w:space="0"/>
                  </w:tcBorders>
                  <w:vAlign w:val="center"/>
                </w:tcPr>
                <w:p w14:paraId="528A3AA5">
                  <w:pPr>
                    <w:pStyle w:val="23"/>
                    <w:widowControl w:val="0"/>
                    <w:autoSpaceDE w:val="0"/>
                    <w:autoSpaceDN w:val="0"/>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sz w:val="21"/>
                      <w:szCs w:val="21"/>
                      <w:lang w:bidi="ar"/>
                      <w14:textFill>
                        <w14:solidFill>
                          <w14:schemeClr w14:val="tx1"/>
                        </w14:solidFill>
                      </w14:textFill>
                    </w:rPr>
                    <w:t>理化室</w:t>
                  </w:r>
                </w:p>
              </w:tc>
            </w:tr>
          </w:tbl>
          <w:p w14:paraId="71CA5C10">
            <w:pPr>
              <w:adjustRightInd w:val="0"/>
              <w:snapToGrid w:val="0"/>
              <w:spacing w:before="120" w:beforeLines="50"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5、</w:t>
            </w:r>
            <w:r>
              <w:rPr>
                <w:rFonts w:eastAsiaTheme="minorEastAsia"/>
                <w:b/>
                <w:color w:val="000000" w:themeColor="text1"/>
                <w:sz w:val="24"/>
                <w14:textFill>
                  <w14:solidFill>
                    <w14:schemeClr w14:val="tx1"/>
                  </w14:solidFill>
                </w14:textFill>
              </w:rPr>
              <w:t>给排水工程</w:t>
            </w:r>
          </w:p>
          <w:p w14:paraId="63321467">
            <w:pPr>
              <w:spacing w:line="360" w:lineRule="auto"/>
              <w:ind w:firstLine="48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w:t>
            </w:r>
            <w:r>
              <w:rPr>
                <w:rFonts w:eastAsiaTheme="minorEastAsia"/>
                <w:bCs/>
                <w:color w:val="000000" w:themeColor="text1"/>
                <w:sz w:val="24"/>
                <w14:textFill>
                  <w14:solidFill>
                    <w14:schemeClr w14:val="tx1"/>
                  </w14:solidFill>
                </w14:textFill>
              </w:rPr>
              <w:t>项目用水主要</w:t>
            </w:r>
            <w:r>
              <w:rPr>
                <w:rFonts w:hint="eastAsia" w:eastAsiaTheme="minorEastAsia"/>
                <w:bCs/>
                <w:color w:val="000000" w:themeColor="text1"/>
                <w:sz w:val="24"/>
                <w14:textFill>
                  <w14:solidFill>
                    <w14:schemeClr w14:val="tx1"/>
                  </w14:solidFill>
                </w14:textFill>
              </w:rPr>
              <w:t>包括实验分析用水、化妆品生产用水</w:t>
            </w:r>
            <w:r>
              <w:rPr>
                <w:rFonts w:eastAsiaTheme="minorEastAsia"/>
                <w:bCs/>
                <w:color w:val="000000" w:themeColor="text1"/>
                <w:sz w:val="24"/>
                <w14:textFill>
                  <w14:solidFill>
                    <w14:schemeClr w14:val="tx1"/>
                  </w14:solidFill>
                </w14:textFill>
              </w:rPr>
              <w:t>、</w:t>
            </w:r>
            <w:r>
              <w:rPr>
                <w:rFonts w:hint="eastAsia" w:eastAsiaTheme="minorEastAsia"/>
                <w:bCs/>
                <w:color w:val="000000" w:themeColor="text1"/>
                <w:sz w:val="24"/>
                <w14:textFill>
                  <w14:solidFill>
                    <w14:schemeClr w14:val="tx1"/>
                  </w14:solidFill>
                </w14:textFill>
              </w:rPr>
              <w:t>实验器皿清洗用水、设备冲洗用水、水浴锅用水、地面拖洗用水及职工生活用水。</w:t>
            </w:r>
          </w:p>
          <w:p w14:paraId="6306896B">
            <w:pPr>
              <w:spacing w:line="360" w:lineRule="auto"/>
              <w:ind w:firstLine="48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w:t>
            </w:r>
            <w:commentRangeStart w:id="1"/>
            <w:r>
              <w:rPr>
                <w:rFonts w:hint="eastAsia" w:eastAsiaTheme="minorEastAsia"/>
                <w:bCs/>
                <w:color w:val="000000" w:themeColor="text1"/>
                <w:sz w:val="24"/>
                <w14:textFill>
                  <w14:solidFill>
                    <w14:schemeClr w14:val="tx1"/>
                  </w14:solidFill>
                </w14:textFill>
              </w:rPr>
              <w:t>纯水</w:t>
            </w:r>
            <w:commentRangeEnd w:id="1"/>
            <w:r>
              <w:commentReference w:id="1"/>
            </w:r>
            <w:r>
              <w:rPr>
                <w:rFonts w:hint="eastAsia" w:eastAsiaTheme="minorEastAsia"/>
                <w:bCs/>
                <w:color w:val="000000" w:themeColor="text1"/>
                <w:sz w:val="24"/>
                <w14:textFill>
                  <w14:solidFill>
                    <w14:schemeClr w14:val="tx1"/>
                  </w14:solidFill>
                </w14:textFill>
              </w:rPr>
              <w:t>制备用水</w:t>
            </w:r>
          </w:p>
          <w:p w14:paraId="19FCCAEA">
            <w:pPr>
              <w:spacing w:line="360" w:lineRule="auto"/>
              <w:ind w:firstLine="48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项目实验分析、化妆品生产、实验器皿润洗、设备冲洗及水浴锅用水采用纯水。</w:t>
            </w:r>
          </w:p>
          <w:p w14:paraId="58CDD906">
            <w:pPr>
              <w:spacing w:line="360" w:lineRule="auto"/>
              <w:ind w:firstLine="48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①实验分析</w:t>
            </w:r>
            <w:r>
              <w:rPr>
                <w:rFonts w:eastAsiaTheme="minorEastAsia"/>
                <w:bCs/>
                <w:color w:val="000000" w:themeColor="text1"/>
                <w:sz w:val="24"/>
                <w14:textFill>
                  <w14:solidFill>
                    <w14:schemeClr w14:val="tx1"/>
                  </w14:solidFill>
                </w14:textFill>
              </w:rPr>
              <w:t>用水</w:t>
            </w:r>
          </w:p>
          <w:p w14:paraId="210B7679">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项目实验分析用水主要用于实验试剂的配制和稀释，采用纯水。根据建设单位提供资料，实验分析用纯水量为0.01m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/d（2.5m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/a）。实验废水产生量占总用水量的75%计，则废水产生量为0.008m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/d（1.88m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/a），实验完成后按照实验废液交有资质单位处置。</w:t>
            </w:r>
          </w:p>
          <w:p w14:paraId="3D78D111">
            <w:pPr>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②化妆品生产用水</w:t>
            </w:r>
          </w:p>
          <w:p w14:paraId="1C82834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项目化妆品生产过程中使用纯水，根据表2-5生产车间主要原辅材料用量一览表，项目自制纯水使用量为0.118m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/d（29.52m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/a），全部进入产品。</w:t>
            </w:r>
          </w:p>
          <w:p w14:paraId="66E7B938">
            <w:pPr>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③实验器皿清洗</w:t>
            </w:r>
            <w:r>
              <w:rPr>
                <w:rFonts w:eastAsiaTheme="minorEastAsia"/>
                <w:bCs/>
                <w:color w:val="000000" w:themeColor="text1"/>
                <w:sz w:val="24"/>
                <w14:textFill>
                  <w14:solidFill>
                    <w14:schemeClr w14:val="tx1"/>
                  </w14:solidFill>
                </w14:textFill>
              </w:rPr>
              <w:t>用水</w:t>
            </w:r>
          </w:p>
          <w:p w14:paraId="5705A8FA">
            <w:pPr>
              <w:spacing w:line="360" w:lineRule="auto"/>
              <w:ind w:firstLine="480" w:firstLineChars="200"/>
              <w:rPr>
                <w:rFonts w:hint="default" w:eastAsiaTheme="minorEastAsia"/>
                <w:bCs/>
                <w:color w:val="000000" w:themeColor="text1"/>
                <w:sz w:val="24"/>
                <w:lang w:val="en-US" w:eastAsia="zh-CN"/>
                <w14:textFill>
                  <w14:solidFill>
                    <w14:schemeClr w14:val="tx1"/>
                  </w14:solidFill>
                </w14:textFill>
              </w:rPr>
            </w:pPr>
            <w:r>
              <w:rPr>
                <w:rFonts w:eastAsiaTheme="minorEastAsia"/>
                <w:bCs/>
                <w:color w:val="000000" w:themeColor="text1"/>
                <w:sz w:val="24"/>
                <w14:textFill>
                  <w14:solidFill>
                    <w14:schemeClr w14:val="tx1"/>
                  </w14:solidFill>
                </w14:textFill>
              </w:rPr>
              <w:t>本项目</w:t>
            </w:r>
            <w:r>
              <w:rPr>
                <w:rFonts w:hint="eastAsia" w:eastAsiaTheme="minorEastAsia"/>
                <w:bCs/>
                <w:color w:val="000000" w:themeColor="text1"/>
                <w:sz w:val="24"/>
                <w14:textFill>
                  <w14:solidFill>
                    <w14:schemeClr w14:val="tx1"/>
                  </w14:solidFill>
                </w14:textFill>
              </w:rPr>
              <w:t>实验室内需要清洗的器皿主要包括烧杯、试管、容量瓶等，每次清洗需清洗3遍，前2遍采用自来水进行清洗，第3遍润洗采用纯水，根据建设单位提供资料，清洗自来水用量约为0.016m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/d（4m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/a），纯水用量为0.008m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/d（2.0m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/a），废水量按80%计，</w:t>
            </w:r>
            <w:r>
              <w:rPr>
                <w:rFonts w:hint="eastAsia" w:eastAsiaTheme="minorEastAsia"/>
                <w:bCs/>
                <w:color w:val="FF0000"/>
                <w:sz w:val="24"/>
              </w:rPr>
              <w:t>则</w:t>
            </w:r>
            <w:r>
              <w:rPr>
                <w:rFonts w:hint="eastAsia" w:eastAsiaTheme="minorEastAsia"/>
                <w:bCs/>
                <w:color w:val="FF0000"/>
                <w:sz w:val="24"/>
                <w:lang w:val="en-US" w:eastAsia="zh-CN"/>
              </w:rPr>
              <w:t>实验室器皿</w:t>
            </w:r>
            <w:r>
              <w:rPr>
                <w:rFonts w:hint="eastAsia" w:eastAsiaTheme="minorEastAsia"/>
                <w:bCs/>
                <w:color w:val="FF0000"/>
                <w:sz w:val="24"/>
              </w:rPr>
              <w:t>清洗</w:t>
            </w:r>
            <w:r>
              <w:rPr>
                <w:rFonts w:hint="eastAsia" w:eastAsiaTheme="minorEastAsia"/>
                <w:bCs/>
                <w:color w:val="FF0000"/>
                <w:sz w:val="24"/>
                <w:lang w:val="en-US" w:eastAsia="zh-CN"/>
              </w:rPr>
              <w:t>废水产生量为</w:t>
            </w:r>
            <w:r>
              <w:rPr>
                <w:rFonts w:hint="eastAsia" w:eastAsiaTheme="minorEastAsia"/>
                <w:bCs/>
                <w:color w:val="FF0000"/>
                <w:sz w:val="24"/>
              </w:rPr>
              <w:t>0.0</w:t>
            </w:r>
            <w:r>
              <w:rPr>
                <w:rFonts w:hint="eastAsia" w:eastAsiaTheme="minorEastAsia"/>
                <w:bCs/>
                <w:color w:val="FF0000"/>
                <w:sz w:val="24"/>
                <w:lang w:val="en-US" w:eastAsia="zh-CN"/>
              </w:rPr>
              <w:t>19</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/d（</w:t>
            </w:r>
            <w:r>
              <w:rPr>
                <w:rFonts w:hint="eastAsia" w:eastAsiaTheme="minorEastAsia"/>
                <w:bCs/>
                <w:color w:val="FF0000"/>
                <w:sz w:val="24"/>
                <w:lang w:val="en-US" w:eastAsia="zh-CN"/>
              </w:rPr>
              <w:t>4.8</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/a）</w:t>
            </w:r>
            <w:r>
              <w:rPr>
                <w:rFonts w:hint="eastAsia" w:eastAsiaTheme="minorEastAsia"/>
                <w:bCs/>
                <w:color w:val="FF0000"/>
                <w:sz w:val="24"/>
                <w:lang w:val="en-US" w:eastAsia="zh-CN"/>
              </w:rPr>
              <w:t>，按实验废液交有资质单位处置。</w:t>
            </w:r>
          </w:p>
          <w:p w14:paraId="57BE6F0B">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④设备冲洗用水</w:t>
            </w:r>
          </w:p>
          <w:p w14:paraId="0EC5DFFF">
            <w:pPr>
              <w:spacing w:line="360" w:lineRule="auto"/>
              <w:ind w:firstLine="480" w:firstLineChars="200"/>
              <w:jc w:val="left"/>
              <w:rPr>
                <w:rFonts w:eastAsiaTheme="minorEastAsia"/>
                <w:bCs/>
                <w:color w:val="FF0000"/>
                <w:sz w:val="24"/>
              </w:rPr>
            </w:pPr>
            <w:r>
              <w:rPr>
                <w:rFonts w:hint="eastAsia" w:eastAsiaTheme="minorEastAsia"/>
                <w:bCs/>
                <w:color w:val="FF0000"/>
                <w:sz w:val="24"/>
              </w:rPr>
              <w:t>项目运营期每</w:t>
            </w:r>
            <w:r>
              <w:rPr>
                <w:rFonts w:hint="eastAsia" w:eastAsiaTheme="minorEastAsia"/>
                <w:bCs/>
                <w:color w:val="FF0000"/>
                <w:sz w:val="24"/>
                <w:lang w:val="en-US" w:eastAsia="zh-CN"/>
              </w:rPr>
              <w:t>批次产品生产结束</w:t>
            </w:r>
            <w:r>
              <w:rPr>
                <w:rFonts w:hint="eastAsia" w:eastAsiaTheme="minorEastAsia"/>
                <w:bCs/>
                <w:color w:val="FF0000"/>
                <w:sz w:val="24"/>
              </w:rPr>
              <w:t>时，需要对设备进行冲洗，设备清洗采用纯水，根据建设单位提供资料，</w:t>
            </w:r>
            <w:r>
              <w:rPr>
                <w:rFonts w:hint="eastAsia" w:eastAsiaTheme="minorEastAsia"/>
                <w:bCs/>
                <w:color w:val="FF0000"/>
                <w:sz w:val="24"/>
                <w:lang w:val="en-US" w:eastAsia="zh-CN"/>
              </w:rPr>
              <w:t>项目每年生产约140批次</w:t>
            </w:r>
            <w:r>
              <w:rPr>
                <w:rFonts w:hint="eastAsia" w:eastAsiaTheme="minorEastAsia"/>
                <w:bCs/>
                <w:color w:val="FF0000"/>
                <w:sz w:val="24"/>
              </w:rPr>
              <w:t>，</w:t>
            </w:r>
            <w:r>
              <w:rPr>
                <w:rFonts w:hint="eastAsia" w:eastAsiaTheme="minorEastAsia"/>
                <w:bCs/>
                <w:color w:val="FF0000"/>
                <w:sz w:val="24"/>
                <w:lang w:val="en-US" w:eastAsia="zh-CN"/>
              </w:rPr>
              <w:t>每批次产品生产结束后设备需清洗3次，</w:t>
            </w:r>
            <w:r>
              <w:rPr>
                <w:rFonts w:hint="eastAsia" w:eastAsiaTheme="minorEastAsia"/>
                <w:bCs/>
                <w:color w:val="FF0000"/>
                <w:sz w:val="24"/>
              </w:rPr>
              <w:t>每次</w:t>
            </w:r>
            <w:r>
              <w:rPr>
                <w:rFonts w:hint="eastAsia" w:eastAsiaTheme="minorEastAsia"/>
                <w:bCs/>
                <w:color w:val="FF0000"/>
                <w:sz w:val="24"/>
                <w:lang w:val="en-US" w:eastAsia="zh-CN"/>
              </w:rPr>
              <w:t>冲</w:t>
            </w:r>
            <w:r>
              <w:rPr>
                <w:rFonts w:hint="eastAsia" w:eastAsiaTheme="minorEastAsia"/>
                <w:bCs/>
                <w:color w:val="FF0000"/>
                <w:sz w:val="24"/>
              </w:rPr>
              <w:t>洗用水量为40L，则用水量为0.0</w:t>
            </w:r>
            <w:r>
              <w:rPr>
                <w:rFonts w:hint="eastAsia" w:eastAsiaTheme="minorEastAsia"/>
                <w:bCs/>
                <w:color w:val="FF0000"/>
                <w:sz w:val="24"/>
                <w:lang w:val="en-US" w:eastAsia="zh-CN"/>
              </w:rPr>
              <w:t>672</w:t>
            </w:r>
            <w:r>
              <w:rPr>
                <w:rFonts w:hint="eastAsia" w:eastAsiaTheme="minorEastAsia"/>
                <w:bCs/>
                <w:color w:val="FF0000"/>
                <w:sz w:val="24"/>
              </w:rPr>
              <w:t>m³/d（1</w:t>
            </w:r>
            <w:r>
              <w:rPr>
                <w:rFonts w:hint="eastAsia" w:eastAsiaTheme="minorEastAsia"/>
                <w:bCs/>
                <w:color w:val="FF0000"/>
                <w:sz w:val="24"/>
                <w:lang w:val="en-US" w:eastAsia="zh-CN"/>
              </w:rPr>
              <w:t>6.8</w:t>
            </w:r>
            <w:r>
              <w:rPr>
                <w:rFonts w:hint="eastAsia" w:eastAsiaTheme="minorEastAsia"/>
                <w:bCs/>
                <w:color w:val="FF0000"/>
                <w:sz w:val="24"/>
              </w:rPr>
              <w:t>m³/a），废水量按80%计，则设备冲洗废水产生量为0.0</w:t>
            </w:r>
            <w:r>
              <w:rPr>
                <w:rFonts w:hint="eastAsia" w:eastAsiaTheme="minorEastAsia"/>
                <w:bCs/>
                <w:color w:val="FF0000"/>
                <w:sz w:val="24"/>
                <w:lang w:val="en-US" w:eastAsia="zh-CN"/>
              </w:rPr>
              <w:t>54</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/d（</w:t>
            </w:r>
            <w:r>
              <w:rPr>
                <w:rFonts w:hint="eastAsia" w:eastAsiaTheme="minorEastAsia"/>
                <w:bCs/>
                <w:color w:val="FF0000"/>
                <w:sz w:val="24"/>
                <w:lang w:val="en-US" w:eastAsia="zh-CN"/>
              </w:rPr>
              <w:t>13.44</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/a）</w:t>
            </w:r>
            <w:r>
              <w:rPr>
                <w:rFonts w:hint="eastAsia" w:eastAsiaTheme="minorEastAsia"/>
                <w:bCs/>
                <w:color w:val="FF0000"/>
                <w:sz w:val="24"/>
                <w:lang w:eastAsia="zh-CN"/>
              </w:rPr>
              <w:t>。</w:t>
            </w:r>
            <w:r>
              <w:rPr>
                <w:rFonts w:hint="eastAsia" w:eastAsiaTheme="minorEastAsia"/>
                <w:bCs/>
                <w:color w:val="FF0000"/>
                <w:sz w:val="24"/>
                <w:lang w:val="en-US" w:eastAsia="zh-CN"/>
              </w:rPr>
              <w:t>设备冲洗废水主要成分为COD、BOD</w:t>
            </w:r>
            <w:r>
              <w:rPr>
                <w:rFonts w:hint="eastAsia" w:eastAsiaTheme="minorEastAsia"/>
                <w:bCs/>
                <w:color w:val="FF0000"/>
                <w:sz w:val="24"/>
                <w:vertAlign w:val="subscript"/>
                <w:lang w:val="en-US" w:eastAsia="zh-CN"/>
              </w:rPr>
              <w:t>5</w:t>
            </w:r>
            <w:r>
              <w:rPr>
                <w:rFonts w:hint="eastAsia" w:eastAsiaTheme="minorEastAsia"/>
                <w:bCs/>
                <w:color w:val="FF0000"/>
                <w:sz w:val="24"/>
                <w:lang w:val="en-US" w:eastAsia="zh-CN"/>
              </w:rPr>
              <w:t>、SS、氨氮、阴离子表面活性剂（LAS），参照《高浓度化妆品废水处理工艺设计及运行管理》（苏昭忠，广东省建筑设计研究院），废水中污染物浓度COD为5740mg/L、BOD</w:t>
            </w:r>
            <w:r>
              <w:rPr>
                <w:rFonts w:hint="eastAsia" w:eastAsiaTheme="minorEastAsia"/>
                <w:bCs/>
                <w:color w:val="FF0000"/>
                <w:sz w:val="24"/>
                <w:vertAlign w:val="subscript"/>
                <w:lang w:val="en-US" w:eastAsia="zh-CN"/>
              </w:rPr>
              <w:t>5</w:t>
            </w:r>
            <w:r>
              <w:rPr>
                <w:rFonts w:hint="eastAsia" w:eastAsiaTheme="minorEastAsia"/>
                <w:bCs/>
                <w:color w:val="FF0000"/>
                <w:sz w:val="24"/>
                <w:lang w:val="en-US" w:eastAsia="zh-CN"/>
              </w:rPr>
              <w:t>为2660mg/L、SS为281mg/L、LAS为226mg/L、氨氮为0.513mg/L，由于项目场地限制，无条件设置废水处理站，因此，经协商，项目运营期设备冲洗废水拉运至渭南德昌环保科技有限公司处置，废水协议见附件6</w:t>
            </w:r>
            <w:r>
              <w:rPr>
                <w:rFonts w:hint="eastAsia" w:eastAsiaTheme="minorEastAsia"/>
                <w:bCs/>
                <w:color w:val="FF0000"/>
                <w:sz w:val="24"/>
              </w:rPr>
              <w:t>。</w:t>
            </w:r>
          </w:p>
          <w:p w14:paraId="7521FE5B">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⑤水浴锅用水</w:t>
            </w:r>
          </w:p>
          <w:p w14:paraId="73D3AE4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项目水浴锅用水采用纯水，根据建设单位提供资料，水浴锅一次用水量为4L，每周更换一次水，则水浴锅用水量为0.0008m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/d（0.2m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/a），水分蒸发损耗量按3%计，则水浴锅更换废水量为0.0078m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/d（0.19m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w:t>
            </w:r>
          </w:p>
          <w:p w14:paraId="54F91D8E">
            <w:pPr>
              <w:spacing w:line="360" w:lineRule="auto"/>
              <w:ind w:firstLine="480" w:firstLineChars="200"/>
              <w:rPr>
                <w:rFonts w:hint="eastAsia" w:eastAsiaTheme="minorEastAsia"/>
                <w:bCs/>
                <w:color w:val="FF0000"/>
                <w:sz w:val="24"/>
                <w:highlight w:val="yellow"/>
                <w:lang w:eastAsia="zh-CN"/>
              </w:rPr>
            </w:pPr>
            <w:r>
              <w:rPr>
                <w:rFonts w:hint="eastAsia" w:eastAsiaTheme="minorEastAsia"/>
                <w:bCs/>
                <w:color w:val="FF0000"/>
                <w:sz w:val="24"/>
              </w:rPr>
              <w:t>以上①+②+③+④+⑤合计纯水量为0.</w:t>
            </w:r>
            <w:r>
              <w:rPr>
                <w:rFonts w:hint="eastAsia" w:eastAsiaTheme="minorEastAsia"/>
                <w:bCs/>
                <w:color w:val="FF0000"/>
                <w:sz w:val="24"/>
                <w:lang w:val="en-US" w:eastAsia="zh-CN"/>
              </w:rPr>
              <w:t>2041</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/d（</w:t>
            </w:r>
            <w:r>
              <w:rPr>
                <w:rFonts w:hint="eastAsia" w:eastAsiaTheme="minorEastAsia"/>
                <w:bCs/>
                <w:color w:val="FF0000"/>
                <w:sz w:val="24"/>
                <w:lang w:val="en-US" w:eastAsia="zh-CN"/>
              </w:rPr>
              <w:t>51.02</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/a），项目设二级反渗透纯化水处理设备1套，采用“石英砂过滤→活性炭过滤→树脂软化过滤→一级RO膜→二级RO膜”制备工艺，纯水制取效率为75%，则新鲜水用量为0.2</w:t>
            </w:r>
            <w:r>
              <w:rPr>
                <w:rFonts w:hint="eastAsia" w:eastAsiaTheme="minorEastAsia"/>
                <w:bCs/>
                <w:color w:val="FF0000"/>
                <w:sz w:val="24"/>
                <w:lang w:val="en-US" w:eastAsia="zh-CN"/>
              </w:rPr>
              <w:t>721</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/d（</w:t>
            </w:r>
            <w:r>
              <w:rPr>
                <w:rFonts w:hint="eastAsia" w:eastAsiaTheme="minorEastAsia"/>
                <w:bCs/>
                <w:color w:val="FF0000"/>
                <w:sz w:val="24"/>
                <w:lang w:val="en-US" w:eastAsia="zh-CN"/>
              </w:rPr>
              <w:t>68.03</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/a），浓水产生量为0.0</w:t>
            </w:r>
            <w:r>
              <w:rPr>
                <w:rFonts w:hint="eastAsia" w:eastAsiaTheme="minorEastAsia"/>
                <w:bCs/>
                <w:color w:val="FF0000"/>
                <w:sz w:val="24"/>
                <w:lang w:val="en-US" w:eastAsia="zh-CN"/>
              </w:rPr>
              <w:t>68</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/d（1</w:t>
            </w:r>
            <w:r>
              <w:rPr>
                <w:rFonts w:hint="eastAsia" w:eastAsiaTheme="minorEastAsia"/>
                <w:bCs/>
                <w:color w:val="FF0000"/>
                <w:sz w:val="24"/>
                <w:lang w:val="en-US" w:eastAsia="zh-CN"/>
              </w:rPr>
              <w:t>7.01</w:t>
            </w:r>
            <w:r>
              <w:rPr>
                <w:rFonts w:hint="eastAsia" w:eastAsiaTheme="minorEastAsia"/>
                <w:bCs/>
                <w:color w:val="FF0000"/>
                <w:sz w:val="24"/>
              </w:rPr>
              <w:t>m</w:t>
            </w:r>
            <w:r>
              <w:rPr>
                <w:rFonts w:hint="eastAsia" w:eastAsiaTheme="minorEastAsia"/>
                <w:bCs/>
                <w:color w:val="FF0000"/>
                <w:sz w:val="24"/>
                <w:vertAlign w:val="superscript"/>
              </w:rPr>
              <w:t>3</w:t>
            </w:r>
            <w:r>
              <w:rPr>
                <w:rFonts w:hint="eastAsia" w:eastAsiaTheme="minorEastAsia"/>
                <w:bCs/>
                <w:color w:val="FF0000"/>
                <w:sz w:val="24"/>
              </w:rPr>
              <w:t>/a）</w:t>
            </w:r>
            <w:r>
              <w:rPr>
                <w:rFonts w:hint="eastAsia" w:eastAsiaTheme="minorEastAsia"/>
                <w:bCs/>
                <w:color w:val="FF0000"/>
                <w:sz w:val="24"/>
                <w:lang w:eastAsia="zh-CN"/>
              </w:rPr>
              <w:t>。</w:t>
            </w:r>
          </w:p>
          <w:p w14:paraId="5B6BCEA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（2）地面拖洗用水</w:t>
            </w:r>
          </w:p>
          <w:p w14:paraId="53C594D5">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根据建设单位提供资料，项目每日进行室内地面拖洗，用水量约为0.06m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/d（15m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/a），废水量按80%计，则地面拖洗废水产生量为0.05m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/d（12m</w:t>
            </w:r>
            <w:r>
              <w:rPr>
                <w:rFonts w:hint="eastAsia" w:eastAsiaTheme="minorEastAsia"/>
                <w:bCs/>
                <w:color w:val="000000" w:themeColor="text1"/>
                <w:sz w:val="24"/>
                <w:vertAlign w:val="superscript"/>
                <w14:textFill>
                  <w14:solidFill>
                    <w14:schemeClr w14:val="tx1"/>
                  </w14:solidFill>
                </w14:textFill>
              </w:rPr>
              <w:t>3</w:t>
            </w:r>
            <w:r>
              <w:rPr>
                <w:rFonts w:hint="eastAsia" w:eastAsiaTheme="minorEastAsia"/>
                <w:bCs/>
                <w:color w:val="000000" w:themeColor="text1"/>
                <w:sz w:val="24"/>
                <w14:textFill>
                  <w14:solidFill>
                    <w14:schemeClr w14:val="tx1"/>
                  </w14:solidFill>
                </w14:textFill>
              </w:rPr>
              <w:t>/a）。</w:t>
            </w:r>
          </w:p>
          <w:p w14:paraId="5AB21EC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（3）</w:t>
            </w:r>
            <w:r>
              <w:rPr>
                <w:rFonts w:eastAsiaTheme="minorEastAsia"/>
                <w:bCs/>
                <w:color w:val="000000" w:themeColor="text1"/>
                <w:sz w:val="24"/>
                <w14:textFill>
                  <w14:solidFill>
                    <w14:schemeClr w14:val="tx1"/>
                  </w14:solidFill>
                </w14:textFill>
              </w:rPr>
              <w:t>生活用水</w:t>
            </w:r>
          </w:p>
          <w:p w14:paraId="7E4DCF7F">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项目劳动定员</w:t>
            </w:r>
            <w:r>
              <w:rPr>
                <w:rFonts w:hint="eastAsia" w:eastAsiaTheme="minorEastAsia"/>
                <w:bCs/>
                <w:color w:val="000000" w:themeColor="text1"/>
                <w:sz w:val="24"/>
                <w14:textFill>
                  <w14:solidFill>
                    <w14:schemeClr w14:val="tx1"/>
                  </w14:solidFill>
                </w14:textFill>
              </w:rPr>
              <w:t>15</w:t>
            </w:r>
            <w:r>
              <w:rPr>
                <w:rFonts w:eastAsiaTheme="minorEastAsia"/>
                <w:bCs/>
                <w:color w:val="000000" w:themeColor="text1"/>
                <w:sz w:val="24"/>
                <w14:textFill>
                  <w14:solidFill>
                    <w14:schemeClr w14:val="tx1"/>
                  </w14:solidFill>
                </w14:textFill>
              </w:rPr>
              <w:t>人，全年工作</w:t>
            </w:r>
            <w:r>
              <w:rPr>
                <w:rFonts w:hint="eastAsia" w:eastAsiaTheme="minorEastAsia"/>
                <w:bCs/>
                <w:color w:val="000000" w:themeColor="text1"/>
                <w:sz w:val="24"/>
                <w14:textFill>
                  <w14:solidFill>
                    <w14:schemeClr w14:val="tx1"/>
                  </w14:solidFill>
                </w14:textFill>
              </w:rPr>
              <w:t>250d，不提供食宿。</w:t>
            </w:r>
            <w:r>
              <w:rPr>
                <w:rFonts w:eastAsiaTheme="minorEastAsia"/>
                <w:bCs/>
                <w:color w:val="000000" w:themeColor="text1"/>
                <w:sz w:val="24"/>
                <w14:textFill>
                  <w14:solidFill>
                    <w14:schemeClr w14:val="tx1"/>
                  </w14:solidFill>
                </w14:textFill>
              </w:rPr>
              <w:t>参照《陕西省用水定额》（DB61/T</w:t>
            </w:r>
            <w:r>
              <w:rPr>
                <w:rFonts w:hint="eastAsia" w:eastAsiaTheme="minorEastAsia"/>
                <w:bCs/>
                <w:color w:val="000000" w:themeColor="text1"/>
                <w:sz w:val="24"/>
                <w14:textFill>
                  <w14:solidFill>
                    <w14:schemeClr w14:val="tx1"/>
                  </w14:solidFill>
                </w14:textFill>
              </w:rPr>
              <w:t xml:space="preserve"> </w:t>
            </w:r>
            <w:r>
              <w:rPr>
                <w:rFonts w:eastAsiaTheme="minorEastAsia"/>
                <w:bCs/>
                <w:color w:val="000000" w:themeColor="text1"/>
                <w:sz w:val="24"/>
                <w14:textFill>
                  <w14:solidFill>
                    <w14:schemeClr w14:val="tx1"/>
                  </w14:solidFill>
                </w14:textFill>
              </w:rPr>
              <w:t>943-2020）中</w:t>
            </w:r>
            <w:r>
              <w:rPr>
                <w:rFonts w:hint="eastAsia" w:ascii="宋体" w:hAnsi="宋体" w:cs="宋体"/>
                <w:bCs/>
                <w:color w:val="000000" w:themeColor="text1"/>
                <w:sz w:val="24"/>
                <w14:textFill>
                  <w14:solidFill>
                    <w14:schemeClr w14:val="tx1"/>
                  </w14:solidFill>
                </w14:textFill>
              </w:rPr>
              <w:t>“行政办公及科研院所”</w:t>
            </w:r>
            <w:r>
              <w:rPr>
                <w:rFonts w:hint="eastAsia" w:eastAsiaTheme="minorEastAsia"/>
                <w:bCs/>
                <w:color w:val="000000" w:themeColor="text1"/>
                <w:sz w:val="24"/>
                <w14:textFill>
                  <w14:solidFill>
                    <w14:schemeClr w14:val="tx1"/>
                  </w14:solidFill>
                </w14:textFill>
              </w:rPr>
              <w:t>生活</w:t>
            </w:r>
            <w:r>
              <w:rPr>
                <w:rFonts w:eastAsiaTheme="minorEastAsia"/>
                <w:color w:val="000000" w:themeColor="text1"/>
                <w:sz w:val="24"/>
                <w14:textFill>
                  <w14:solidFill>
                    <w14:schemeClr w14:val="tx1"/>
                  </w14:solidFill>
                </w14:textFill>
              </w:rPr>
              <w:t>用水定额取</w:t>
            </w:r>
            <w:r>
              <w:rPr>
                <w:rFonts w:hint="eastAsia" w:eastAsiaTheme="minorEastAsia"/>
                <w:color w:val="000000" w:themeColor="text1"/>
                <w:sz w:val="24"/>
                <w14:textFill>
                  <w14:solidFill>
                    <w14:schemeClr w14:val="tx1"/>
                  </w14:solidFill>
                </w14:textFill>
              </w:rPr>
              <w:t>10m</w:t>
            </w:r>
            <w:r>
              <w:rPr>
                <w:rFonts w:hint="eastAsia" w:eastAsiaTheme="minorEastAsia"/>
                <w:color w:val="000000" w:themeColor="text1"/>
                <w:sz w:val="24"/>
                <w:vertAlign w:val="superscript"/>
                <w14:textFill>
                  <w14:solidFill>
                    <w14:schemeClr w14:val="tx1"/>
                  </w14:solidFill>
                </w14:textFill>
              </w:rPr>
              <w:t>3</w:t>
            </w:r>
            <w:r>
              <w:rPr>
                <w:rFonts w:hint="eastAsia" w:eastAsiaTheme="minorEastAsia"/>
                <w:color w:val="000000" w:themeColor="text1"/>
                <w:sz w:val="24"/>
                <w14:textFill>
                  <w14:solidFill>
                    <w14:schemeClr w14:val="tx1"/>
                  </w14:solidFill>
                </w14:textFill>
              </w:rPr>
              <w:t>/（人·a）</w:t>
            </w:r>
            <w:r>
              <w:rPr>
                <w:rFonts w:eastAsiaTheme="minorEastAsia"/>
                <w:color w:val="000000" w:themeColor="text1"/>
                <w:sz w:val="24"/>
                <w14:textFill>
                  <w14:solidFill>
                    <w14:schemeClr w14:val="tx1"/>
                  </w14:solidFill>
                </w14:textFill>
              </w:rPr>
              <w:t>，则生活用水量为</w:t>
            </w:r>
            <w:r>
              <w:rPr>
                <w:rFonts w:hint="eastAsia" w:eastAsiaTheme="minorEastAsia"/>
                <w:color w:val="000000" w:themeColor="text1"/>
                <w:sz w:val="24"/>
                <w14:textFill>
                  <w14:solidFill>
                    <w14:schemeClr w14:val="tx1"/>
                  </w14:solidFill>
                </w14:textFill>
              </w:rPr>
              <w:t>0.60</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14:textFill>
                  <w14:solidFill>
                    <w14:schemeClr w14:val="tx1"/>
                  </w14:solidFill>
                </w14:textFill>
              </w:rPr>
              <w:t>（150</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eastAsiaTheme="minorEastAsia"/>
                <w:color w:val="000000" w:themeColor="text1"/>
                <w:sz w:val="24"/>
                <w14:textFill>
                  <w14:solidFill>
                    <w14:schemeClr w14:val="tx1"/>
                  </w14:solidFill>
                </w14:textFill>
              </w:rPr>
              <w:t>），生活污水产生量按用水量的80%计，则生活污水产生量为0.48</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/d（</w:t>
            </w:r>
            <w:r>
              <w:rPr>
                <w:rFonts w:hint="eastAsia" w:eastAsiaTheme="minorEastAsia"/>
                <w:color w:val="000000" w:themeColor="text1"/>
                <w:sz w:val="24"/>
                <w14:textFill>
                  <w14:solidFill>
                    <w14:schemeClr w14:val="tx1"/>
                  </w14:solidFill>
                </w14:textFill>
              </w:rPr>
              <w:t>120</w:t>
            </w:r>
            <w:r>
              <w:rPr>
                <w:rFonts w:eastAsiaTheme="minorEastAsia"/>
                <w:color w:val="000000" w:themeColor="text1"/>
                <w:sz w:val="24"/>
                <w14:textFill>
                  <w14:solidFill>
                    <w14:schemeClr w14:val="tx1"/>
                  </w14:solidFill>
                </w14:textFill>
              </w:rPr>
              <w:t>m</w:t>
            </w:r>
            <w:r>
              <w:rPr>
                <w:rFonts w:eastAsiaTheme="minorEastAsia"/>
                <w:color w:val="000000" w:themeColor="text1"/>
                <w:sz w:val="24"/>
                <w:vertAlign w:val="superscript"/>
                <w14:textFill>
                  <w14:solidFill>
                    <w14:schemeClr w14:val="tx1"/>
                  </w14:solidFill>
                </w14:textFill>
              </w:rPr>
              <w:t>3</w:t>
            </w:r>
            <w:r>
              <w:rPr>
                <w:rFonts w:eastAsiaTheme="minorEastAsia"/>
                <w:color w:val="000000" w:themeColor="text1"/>
                <w:sz w:val="24"/>
                <w14:textFill>
                  <w14:solidFill>
                    <w14:schemeClr w14:val="tx1"/>
                  </w14:solidFill>
                </w14:textFill>
              </w:rPr>
              <w:t>/a）</w:t>
            </w:r>
            <w:r>
              <w:rPr>
                <w:rFonts w:hint="eastAsia" w:eastAsiaTheme="minorEastAsia"/>
                <w:color w:val="000000" w:themeColor="text1"/>
                <w:sz w:val="24"/>
                <w14:textFill>
                  <w14:solidFill>
                    <w14:schemeClr w14:val="tx1"/>
                  </w14:solidFill>
                </w14:textFill>
              </w:rPr>
              <w:t>。</w:t>
            </w:r>
          </w:p>
          <w:p w14:paraId="2732F1D2">
            <w:pPr>
              <w:spacing w:line="360" w:lineRule="auto"/>
              <w:ind w:firstLine="480" w:firstLineChars="200"/>
              <w:outlineLvl w:val="1"/>
              <w:rPr>
                <w:rFonts w:hint="eastAsia" w:eastAsiaTheme="minorEastAsia"/>
                <w:color w:val="FF0000"/>
                <w:sz w:val="24"/>
                <w:lang w:eastAsia="zh-CN"/>
              </w:rPr>
            </w:pPr>
            <w:r>
              <w:rPr>
                <w:rFonts w:hint="eastAsia"/>
                <w:color w:val="000000" w:themeColor="text1"/>
                <w:sz w:val="24"/>
                <w14:textFill>
                  <w14:solidFill>
                    <w14:schemeClr w14:val="tx1"/>
                  </w14:solidFill>
                </w14:textFill>
              </w:rPr>
              <w:t>综上所述，</w:t>
            </w:r>
            <w:r>
              <w:rPr>
                <w:rFonts w:hint="eastAsia"/>
                <w:color w:val="FF0000"/>
                <w:sz w:val="24"/>
              </w:rPr>
              <w:t>项目总用水量为0.9</w:t>
            </w:r>
            <w:r>
              <w:rPr>
                <w:rFonts w:hint="eastAsia"/>
                <w:color w:val="FF0000"/>
                <w:sz w:val="24"/>
                <w:lang w:val="en-US" w:eastAsia="zh-CN"/>
              </w:rPr>
              <w:t>5</w:t>
            </w:r>
            <w:r>
              <w:rPr>
                <w:rFonts w:eastAsiaTheme="minorEastAsia"/>
                <w:color w:val="FF0000"/>
                <w:sz w:val="24"/>
              </w:rPr>
              <w:t>m</w:t>
            </w:r>
            <w:r>
              <w:rPr>
                <w:rFonts w:eastAsiaTheme="minorEastAsia"/>
                <w:color w:val="FF0000"/>
                <w:sz w:val="24"/>
                <w:vertAlign w:val="superscript"/>
              </w:rPr>
              <w:t>3</w:t>
            </w:r>
            <w:r>
              <w:rPr>
                <w:rFonts w:eastAsiaTheme="minorEastAsia"/>
                <w:color w:val="FF0000"/>
                <w:sz w:val="24"/>
              </w:rPr>
              <w:t>/d（</w:t>
            </w:r>
            <w:r>
              <w:rPr>
                <w:rFonts w:hint="eastAsia" w:eastAsiaTheme="minorEastAsia"/>
                <w:color w:val="FF0000"/>
                <w:sz w:val="24"/>
                <w:lang w:eastAsia="zh-CN"/>
              </w:rPr>
              <w:t>237.03</w:t>
            </w:r>
            <w:r>
              <w:rPr>
                <w:rFonts w:eastAsiaTheme="minorEastAsia"/>
                <w:color w:val="FF0000"/>
                <w:sz w:val="24"/>
              </w:rPr>
              <w:t>m</w:t>
            </w:r>
            <w:r>
              <w:rPr>
                <w:rFonts w:eastAsiaTheme="minorEastAsia"/>
                <w:color w:val="FF0000"/>
                <w:sz w:val="24"/>
                <w:vertAlign w:val="superscript"/>
              </w:rPr>
              <w:t>3</w:t>
            </w:r>
            <w:r>
              <w:rPr>
                <w:rFonts w:eastAsiaTheme="minorEastAsia"/>
                <w:color w:val="FF0000"/>
                <w:sz w:val="24"/>
              </w:rPr>
              <w:t>/a）</w:t>
            </w:r>
            <w:r>
              <w:rPr>
                <w:rFonts w:hint="eastAsia" w:eastAsiaTheme="minorEastAsia"/>
                <w:color w:val="FF0000"/>
                <w:sz w:val="24"/>
                <w:lang w:eastAsia="zh-CN"/>
              </w:rPr>
              <w:t>。</w:t>
            </w:r>
          </w:p>
          <w:p w14:paraId="65FD6B5A">
            <w:pPr>
              <w:spacing w:line="360" w:lineRule="auto"/>
              <w:ind w:firstLine="480" w:firstLineChars="200"/>
              <w:outlineLvl w:val="1"/>
              <w:rPr>
                <w:color w:val="000000" w:themeColor="text1"/>
                <w:sz w:val="24"/>
                <w14:textFill>
                  <w14:solidFill>
                    <w14:schemeClr w14:val="tx1"/>
                  </w14:solidFill>
                </w14:textFill>
              </w:rPr>
            </w:pPr>
            <w:r>
              <w:rPr>
                <w:rFonts w:hint="eastAsia" w:eastAsiaTheme="minorEastAsia"/>
                <w:color w:val="FF0000"/>
                <w:sz w:val="24"/>
                <w:lang w:val="en-US" w:eastAsia="zh-CN"/>
              </w:rPr>
              <w:t>项目</w:t>
            </w:r>
            <w:r>
              <w:rPr>
                <w:rFonts w:hint="eastAsia"/>
                <w:color w:val="FF0000"/>
                <w:sz w:val="24"/>
              </w:rPr>
              <w:t>实验分析废水和实验器皿清洗废水产生量为0.0</w:t>
            </w:r>
            <w:r>
              <w:rPr>
                <w:rFonts w:hint="eastAsia"/>
                <w:color w:val="FF0000"/>
                <w:sz w:val="24"/>
                <w:lang w:val="en-US" w:eastAsia="zh-CN"/>
              </w:rPr>
              <w:t>27</w:t>
            </w:r>
            <w:r>
              <w:rPr>
                <w:rFonts w:eastAsiaTheme="minorEastAsia"/>
                <w:color w:val="FF0000"/>
                <w:sz w:val="24"/>
              </w:rPr>
              <w:t>m</w:t>
            </w:r>
            <w:r>
              <w:rPr>
                <w:rFonts w:eastAsiaTheme="minorEastAsia"/>
                <w:color w:val="FF0000"/>
                <w:sz w:val="24"/>
                <w:vertAlign w:val="superscript"/>
              </w:rPr>
              <w:t>3</w:t>
            </w:r>
            <w:r>
              <w:rPr>
                <w:rFonts w:eastAsiaTheme="minorEastAsia"/>
                <w:color w:val="FF0000"/>
                <w:sz w:val="24"/>
              </w:rPr>
              <w:t>/d（</w:t>
            </w:r>
            <w:r>
              <w:rPr>
                <w:rFonts w:hint="eastAsia" w:eastAsiaTheme="minorEastAsia"/>
                <w:color w:val="FF0000"/>
                <w:sz w:val="24"/>
                <w:lang w:val="en-US" w:eastAsia="zh-CN"/>
              </w:rPr>
              <w:t>6.6</w:t>
            </w:r>
            <w:r>
              <w:rPr>
                <w:rFonts w:hint="eastAsia" w:eastAsiaTheme="minorEastAsia"/>
                <w:color w:val="FF0000"/>
                <w:sz w:val="24"/>
              </w:rPr>
              <w:t>8</w:t>
            </w:r>
            <w:r>
              <w:rPr>
                <w:rFonts w:eastAsiaTheme="minorEastAsia"/>
                <w:color w:val="FF0000"/>
                <w:sz w:val="24"/>
              </w:rPr>
              <w:t>m</w:t>
            </w:r>
            <w:r>
              <w:rPr>
                <w:rFonts w:eastAsiaTheme="minorEastAsia"/>
                <w:color w:val="FF0000"/>
                <w:sz w:val="24"/>
                <w:vertAlign w:val="superscript"/>
              </w:rPr>
              <w:t>3</w:t>
            </w:r>
            <w:r>
              <w:rPr>
                <w:rFonts w:eastAsiaTheme="minorEastAsia"/>
                <w:color w:val="FF0000"/>
                <w:sz w:val="24"/>
              </w:rPr>
              <w:t>/a）</w:t>
            </w:r>
            <w:r>
              <w:rPr>
                <w:rFonts w:hint="eastAsia"/>
                <w:color w:val="FF0000"/>
                <w:sz w:val="24"/>
              </w:rPr>
              <w:t>，按照实验废液交有资质单位处置</w:t>
            </w:r>
            <w:r>
              <w:rPr>
                <w:rFonts w:hint="eastAsia"/>
                <w:color w:val="FF0000"/>
                <w:sz w:val="24"/>
                <w:lang w:eastAsia="zh-CN"/>
              </w:rPr>
              <w:t>；设备冲洗废水产生量为13.44m</w:t>
            </w:r>
            <w:r>
              <w:rPr>
                <w:rFonts w:hint="eastAsia"/>
                <w:color w:val="FF0000"/>
                <w:sz w:val="24"/>
                <w:vertAlign w:val="superscript"/>
                <w:lang w:eastAsia="zh-CN"/>
              </w:rPr>
              <w:t>3</w:t>
            </w:r>
            <w:r>
              <w:rPr>
                <w:rFonts w:hint="eastAsia"/>
                <w:color w:val="FF0000"/>
                <w:sz w:val="24"/>
                <w:lang w:eastAsia="zh-CN"/>
              </w:rPr>
              <w:t>/a，拉运至渭南德昌环保科技有限公司处置，</w:t>
            </w:r>
            <w:r>
              <w:rPr>
                <w:rFonts w:hint="eastAsia"/>
                <w:color w:val="FF0000"/>
                <w:sz w:val="24"/>
                <w:lang w:val="en-US" w:eastAsia="zh-CN"/>
              </w:rPr>
              <w:t>则</w:t>
            </w:r>
            <w:r>
              <w:rPr>
                <w:rFonts w:hint="eastAsia"/>
                <w:color w:val="FF0000"/>
                <w:sz w:val="24"/>
              </w:rPr>
              <w:t>项目废水总</w:t>
            </w:r>
            <w:r>
              <w:rPr>
                <w:rFonts w:hint="eastAsia"/>
                <w:color w:val="FF0000"/>
                <w:sz w:val="24"/>
                <w:lang w:val="en-US" w:eastAsia="zh-CN"/>
              </w:rPr>
              <w:t>排放</w:t>
            </w:r>
            <w:r>
              <w:rPr>
                <w:rFonts w:hint="eastAsia"/>
                <w:color w:val="FF0000"/>
                <w:sz w:val="24"/>
              </w:rPr>
              <w:t>量为0.6</w:t>
            </w:r>
            <w:r>
              <w:rPr>
                <w:rFonts w:hint="eastAsia"/>
                <w:color w:val="FF0000"/>
                <w:sz w:val="24"/>
                <w:lang w:val="en-US" w:eastAsia="zh-CN"/>
              </w:rPr>
              <w:t>0</w:t>
            </w:r>
            <w:r>
              <w:rPr>
                <w:rFonts w:eastAsiaTheme="minorEastAsia"/>
                <w:color w:val="FF0000"/>
                <w:sz w:val="24"/>
              </w:rPr>
              <w:t>m</w:t>
            </w:r>
            <w:r>
              <w:rPr>
                <w:rFonts w:eastAsiaTheme="minorEastAsia"/>
                <w:color w:val="FF0000"/>
                <w:sz w:val="24"/>
                <w:vertAlign w:val="superscript"/>
              </w:rPr>
              <w:t>3</w:t>
            </w:r>
            <w:r>
              <w:rPr>
                <w:rFonts w:eastAsiaTheme="minorEastAsia"/>
                <w:color w:val="FF0000"/>
                <w:sz w:val="24"/>
              </w:rPr>
              <w:t>/d（</w:t>
            </w:r>
            <w:r>
              <w:rPr>
                <w:rFonts w:hint="eastAsia" w:eastAsiaTheme="minorEastAsia"/>
                <w:color w:val="FF0000"/>
                <w:sz w:val="24"/>
              </w:rPr>
              <w:t>1</w:t>
            </w:r>
            <w:r>
              <w:rPr>
                <w:rFonts w:hint="eastAsia" w:eastAsiaTheme="minorEastAsia"/>
                <w:color w:val="FF0000"/>
                <w:sz w:val="24"/>
                <w:lang w:val="en-US" w:eastAsia="zh-CN"/>
              </w:rPr>
              <w:t>49.20</w:t>
            </w:r>
            <w:r>
              <w:rPr>
                <w:rFonts w:eastAsiaTheme="minorEastAsia"/>
                <w:color w:val="FF0000"/>
                <w:sz w:val="24"/>
              </w:rPr>
              <w:t>m</w:t>
            </w:r>
            <w:r>
              <w:rPr>
                <w:rFonts w:eastAsiaTheme="minorEastAsia"/>
                <w:color w:val="FF0000"/>
                <w:sz w:val="24"/>
                <w:vertAlign w:val="superscript"/>
              </w:rPr>
              <w:t>3</w:t>
            </w:r>
            <w:r>
              <w:rPr>
                <w:rFonts w:eastAsiaTheme="minorEastAsia"/>
                <w:color w:val="FF0000"/>
                <w:sz w:val="24"/>
              </w:rPr>
              <w:t>/a）</w:t>
            </w:r>
            <w:r>
              <w:rPr>
                <w:rFonts w:hint="eastAsia" w:eastAsiaTheme="minorEastAsia"/>
                <w:color w:val="000000" w:themeColor="text1"/>
                <w:sz w:val="24"/>
                <w14:textFill>
                  <w14:solidFill>
                    <w14:schemeClr w14:val="tx1"/>
                  </w14:solidFill>
                </w14:textFill>
              </w:rPr>
              <w:t>，依托产业园化粪池收集后经市政污水管网排入西安净水处理有限责任公司第六再生水厂处理</w:t>
            </w:r>
            <w:r>
              <w:rPr>
                <w:rFonts w:hint="eastAsia"/>
                <w:color w:val="000000" w:themeColor="text1"/>
                <w:sz w:val="24"/>
                <w14:textFill>
                  <w14:solidFill>
                    <w14:schemeClr w14:val="tx1"/>
                  </w14:solidFill>
                </w14:textFill>
              </w:rPr>
              <w:t>。</w:t>
            </w:r>
          </w:p>
          <w:p w14:paraId="46AAB584">
            <w:pPr>
              <w:spacing w:line="360" w:lineRule="auto"/>
              <w:ind w:firstLine="480" w:firstLineChars="200"/>
              <w:outlineLvl w:val="1"/>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本项目运营期水平衡见表</w:t>
            </w:r>
            <w:r>
              <w:rPr>
                <w:rFonts w:hint="eastAsia"/>
                <w:color w:val="000000" w:themeColor="text1"/>
                <w:sz w:val="24"/>
                <w14:textFill>
                  <w14:solidFill>
                    <w14:schemeClr w14:val="tx1"/>
                  </w14:solidFill>
                </w14:textFill>
              </w:rPr>
              <w:t>2-8</w:t>
            </w:r>
            <w:r>
              <w:rPr>
                <w:color w:val="000000" w:themeColor="text1"/>
                <w:sz w:val="24"/>
                <w14:textFill>
                  <w14:solidFill>
                    <w14:schemeClr w14:val="tx1"/>
                  </w14:solidFill>
                </w14:textFill>
              </w:rPr>
              <w:t>及图</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-1。</w:t>
            </w:r>
          </w:p>
          <w:p w14:paraId="0DEA0CE6">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8</w:t>
            </w:r>
            <w:r>
              <w:rPr>
                <w:rFonts w:eastAsiaTheme="minorEastAsia"/>
                <w:b/>
                <w:color w:val="000000" w:themeColor="text1"/>
                <w:szCs w:val="21"/>
                <w14:textFill>
                  <w14:solidFill>
                    <w14:schemeClr w14:val="tx1"/>
                  </w14:solidFill>
                </w14:textFill>
              </w:rPr>
              <w:t>本项目水平衡表  单位：m</w:t>
            </w:r>
            <w:r>
              <w:rPr>
                <w:rFonts w:eastAsiaTheme="minorEastAsia"/>
                <w:b/>
                <w:color w:val="000000" w:themeColor="text1"/>
                <w:szCs w:val="21"/>
                <w:vertAlign w:val="superscript"/>
                <w14:textFill>
                  <w14:solidFill>
                    <w14:schemeClr w14:val="tx1"/>
                  </w14:solidFill>
                </w14:textFill>
              </w:rPr>
              <w:t>3</w:t>
            </w:r>
            <w:r>
              <w:rPr>
                <w:rFonts w:eastAsiaTheme="minorEastAsia"/>
                <w:b/>
                <w:color w:val="000000" w:themeColor="text1"/>
                <w:szCs w:val="21"/>
                <w14:textFill>
                  <w14:solidFill>
                    <w14:schemeClr w14:val="tx1"/>
                  </w14:solidFill>
                </w14:textFill>
              </w:rPr>
              <w:t>/</w:t>
            </w:r>
            <w:r>
              <w:rPr>
                <w:rFonts w:hint="eastAsia" w:eastAsiaTheme="minorEastAsia"/>
                <w:b/>
                <w:color w:val="000000" w:themeColor="text1"/>
                <w:szCs w:val="21"/>
                <w14:textFill>
                  <w14:solidFill>
                    <w14:schemeClr w14:val="tx1"/>
                  </w14:solidFill>
                </w14:textFill>
              </w:rPr>
              <w:t>a</w:t>
            </w:r>
          </w:p>
          <w:tbl>
            <w:tblPr>
              <w:tblStyle w:val="26"/>
              <w:tblW w:w="771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80"/>
              <w:gridCol w:w="918"/>
              <w:gridCol w:w="934"/>
              <w:gridCol w:w="917"/>
              <w:gridCol w:w="755"/>
              <w:gridCol w:w="971"/>
              <w:gridCol w:w="1535"/>
            </w:tblGrid>
            <w:tr w14:paraId="49D3F0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1089" w:type="pct"/>
                  <w:tcBorders>
                    <w:top w:val="single" w:color="auto" w:sz="12" w:space="0"/>
                    <w:left w:val="single" w:color="auto" w:sz="12" w:space="0"/>
                  </w:tcBorders>
                  <w:tcMar>
                    <w:left w:w="0" w:type="dxa"/>
                    <w:right w:w="0" w:type="dxa"/>
                  </w:tcMar>
                  <w:vAlign w:val="center"/>
                </w:tcPr>
                <w:p w14:paraId="4126D8B0">
                  <w:pPr>
                    <w:jc w:val="center"/>
                    <w:rPr>
                      <w:b/>
                      <w:bCs/>
                      <w:color w:val="FF0000"/>
                      <w:szCs w:val="21"/>
                    </w:rPr>
                  </w:pPr>
                  <w:r>
                    <w:rPr>
                      <w:b/>
                      <w:bCs/>
                      <w:color w:val="FF0000"/>
                      <w:szCs w:val="21"/>
                    </w:rPr>
                    <w:t>用水单元</w:t>
                  </w:r>
                </w:p>
              </w:tc>
              <w:tc>
                <w:tcPr>
                  <w:tcW w:w="595" w:type="pct"/>
                  <w:tcBorders>
                    <w:top w:val="single" w:color="auto" w:sz="12" w:space="0"/>
                  </w:tcBorders>
                  <w:vAlign w:val="center"/>
                </w:tcPr>
                <w:p w14:paraId="56478C1A">
                  <w:pPr>
                    <w:jc w:val="center"/>
                    <w:rPr>
                      <w:b/>
                      <w:bCs/>
                      <w:color w:val="FF0000"/>
                      <w:szCs w:val="21"/>
                    </w:rPr>
                  </w:pPr>
                  <w:r>
                    <w:rPr>
                      <w:b/>
                      <w:bCs/>
                      <w:color w:val="FF0000"/>
                      <w:szCs w:val="21"/>
                    </w:rPr>
                    <w:t>总用水量</w:t>
                  </w:r>
                </w:p>
              </w:tc>
              <w:tc>
                <w:tcPr>
                  <w:tcW w:w="605" w:type="pct"/>
                  <w:tcBorders>
                    <w:top w:val="single" w:color="auto" w:sz="12" w:space="0"/>
                  </w:tcBorders>
                  <w:vAlign w:val="center"/>
                </w:tcPr>
                <w:p w14:paraId="738FE7FD">
                  <w:pPr>
                    <w:jc w:val="center"/>
                    <w:rPr>
                      <w:b/>
                      <w:bCs/>
                      <w:color w:val="FF0000"/>
                      <w:szCs w:val="21"/>
                    </w:rPr>
                  </w:pPr>
                  <w:r>
                    <w:rPr>
                      <w:rFonts w:hint="eastAsia"/>
                      <w:b/>
                      <w:bCs/>
                      <w:color w:val="FF0000"/>
                      <w:szCs w:val="21"/>
                    </w:rPr>
                    <w:t>纯水量</w:t>
                  </w:r>
                </w:p>
              </w:tc>
              <w:tc>
                <w:tcPr>
                  <w:tcW w:w="594" w:type="pct"/>
                  <w:tcBorders>
                    <w:top w:val="single" w:color="auto" w:sz="12" w:space="0"/>
                  </w:tcBorders>
                  <w:vAlign w:val="center"/>
                </w:tcPr>
                <w:p w14:paraId="238557B7">
                  <w:pPr>
                    <w:jc w:val="center"/>
                    <w:rPr>
                      <w:b/>
                      <w:bCs/>
                      <w:color w:val="FF0000"/>
                      <w:szCs w:val="21"/>
                    </w:rPr>
                  </w:pPr>
                  <w:r>
                    <w:rPr>
                      <w:rFonts w:hint="eastAsia"/>
                      <w:b/>
                      <w:bCs/>
                      <w:color w:val="FF0000"/>
                      <w:szCs w:val="21"/>
                    </w:rPr>
                    <w:t>用于其他</w:t>
                  </w:r>
                </w:p>
              </w:tc>
              <w:tc>
                <w:tcPr>
                  <w:tcW w:w="489" w:type="pct"/>
                  <w:tcBorders>
                    <w:top w:val="single" w:color="auto" w:sz="12" w:space="0"/>
                  </w:tcBorders>
                  <w:vAlign w:val="center"/>
                </w:tcPr>
                <w:p w14:paraId="1391D69A">
                  <w:pPr>
                    <w:jc w:val="center"/>
                    <w:rPr>
                      <w:b/>
                      <w:bCs/>
                      <w:color w:val="FF0000"/>
                      <w:szCs w:val="21"/>
                    </w:rPr>
                  </w:pPr>
                  <w:r>
                    <w:rPr>
                      <w:b/>
                      <w:bCs/>
                      <w:color w:val="FF0000"/>
                      <w:szCs w:val="21"/>
                    </w:rPr>
                    <w:t>损耗</w:t>
                  </w:r>
                </w:p>
              </w:tc>
              <w:tc>
                <w:tcPr>
                  <w:tcW w:w="629" w:type="pct"/>
                  <w:tcBorders>
                    <w:top w:val="single" w:color="auto" w:sz="12" w:space="0"/>
                    <w:right w:val="single" w:color="auto" w:sz="4" w:space="0"/>
                  </w:tcBorders>
                  <w:vAlign w:val="center"/>
                </w:tcPr>
                <w:p w14:paraId="71FE027C">
                  <w:pPr>
                    <w:jc w:val="center"/>
                    <w:rPr>
                      <w:b/>
                      <w:bCs/>
                      <w:color w:val="FF0000"/>
                      <w:szCs w:val="21"/>
                    </w:rPr>
                  </w:pPr>
                  <w:r>
                    <w:rPr>
                      <w:b/>
                      <w:bCs/>
                      <w:color w:val="FF0000"/>
                      <w:szCs w:val="21"/>
                    </w:rPr>
                    <w:t>排放量</w:t>
                  </w:r>
                </w:p>
              </w:tc>
              <w:tc>
                <w:tcPr>
                  <w:tcW w:w="995" w:type="pct"/>
                  <w:tcBorders>
                    <w:top w:val="single" w:color="auto" w:sz="12" w:space="0"/>
                    <w:left w:val="single" w:color="auto" w:sz="4" w:space="0"/>
                    <w:right w:val="single" w:color="auto" w:sz="12" w:space="0"/>
                  </w:tcBorders>
                  <w:vAlign w:val="center"/>
                </w:tcPr>
                <w:p w14:paraId="6EDEA3CA">
                  <w:pPr>
                    <w:jc w:val="center"/>
                    <w:rPr>
                      <w:b/>
                      <w:bCs/>
                      <w:color w:val="FF0000"/>
                      <w:szCs w:val="21"/>
                    </w:rPr>
                  </w:pPr>
                  <w:r>
                    <w:rPr>
                      <w:rFonts w:hint="eastAsia"/>
                      <w:b/>
                      <w:bCs/>
                      <w:color w:val="FF0000"/>
                      <w:szCs w:val="21"/>
                    </w:rPr>
                    <w:t>备注</w:t>
                  </w:r>
                </w:p>
              </w:tc>
            </w:tr>
            <w:tr w14:paraId="12F160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7" w:hRule="atLeast"/>
              </w:trPr>
              <w:tc>
                <w:tcPr>
                  <w:tcW w:w="1089" w:type="pct"/>
                  <w:tcBorders>
                    <w:left w:val="single" w:color="auto" w:sz="12" w:space="0"/>
                  </w:tcBorders>
                  <w:tcMar>
                    <w:left w:w="0" w:type="dxa"/>
                    <w:right w:w="0" w:type="dxa"/>
                  </w:tcMar>
                  <w:vAlign w:val="center"/>
                </w:tcPr>
                <w:p w14:paraId="61F3E1E1">
                  <w:pPr>
                    <w:jc w:val="center"/>
                    <w:rPr>
                      <w:color w:val="FF0000"/>
                      <w:szCs w:val="21"/>
                    </w:rPr>
                  </w:pPr>
                  <w:r>
                    <w:rPr>
                      <w:rFonts w:hint="eastAsia"/>
                      <w:color w:val="FF0000"/>
                      <w:szCs w:val="21"/>
                    </w:rPr>
                    <w:t>纯水制备用水</w:t>
                  </w:r>
                </w:p>
              </w:tc>
              <w:tc>
                <w:tcPr>
                  <w:tcW w:w="595" w:type="pct"/>
                  <w:vAlign w:val="center"/>
                </w:tcPr>
                <w:p w14:paraId="47A5FF48">
                  <w:pPr>
                    <w:widowControl/>
                    <w:jc w:val="center"/>
                    <w:textAlignment w:val="center"/>
                    <w:rPr>
                      <w:rFonts w:hint="default" w:eastAsia="宋体"/>
                      <w:color w:val="FF0000"/>
                      <w:szCs w:val="21"/>
                      <w:lang w:val="en-US" w:eastAsia="zh-CN"/>
                    </w:rPr>
                  </w:pPr>
                  <w:r>
                    <w:rPr>
                      <w:rFonts w:hint="eastAsia"/>
                      <w:color w:val="FF0000"/>
                      <w:kern w:val="0"/>
                      <w:szCs w:val="21"/>
                      <w:lang w:val="en-US" w:eastAsia="zh-CN" w:bidi="ar"/>
                    </w:rPr>
                    <w:t>68.03</w:t>
                  </w:r>
                </w:p>
              </w:tc>
              <w:tc>
                <w:tcPr>
                  <w:tcW w:w="605" w:type="pct"/>
                  <w:vAlign w:val="center"/>
                </w:tcPr>
                <w:p w14:paraId="2DDC8CA8">
                  <w:pPr>
                    <w:widowControl/>
                    <w:jc w:val="center"/>
                    <w:textAlignment w:val="center"/>
                    <w:rPr>
                      <w:color w:val="FF0000"/>
                      <w:szCs w:val="21"/>
                    </w:rPr>
                  </w:pPr>
                  <w:r>
                    <w:rPr>
                      <w:color w:val="FF0000"/>
                      <w:kern w:val="0"/>
                      <w:szCs w:val="21"/>
                      <w:lang w:bidi="ar"/>
                    </w:rPr>
                    <w:t>0</w:t>
                  </w:r>
                </w:p>
              </w:tc>
              <w:tc>
                <w:tcPr>
                  <w:tcW w:w="594" w:type="pct"/>
                  <w:vAlign w:val="center"/>
                </w:tcPr>
                <w:p w14:paraId="0FA98626">
                  <w:pPr>
                    <w:widowControl/>
                    <w:jc w:val="center"/>
                    <w:textAlignment w:val="center"/>
                    <w:rPr>
                      <w:color w:val="FF0000"/>
                      <w:kern w:val="0"/>
                      <w:szCs w:val="21"/>
                      <w:lang w:bidi="ar"/>
                    </w:rPr>
                  </w:pPr>
                  <w:r>
                    <w:rPr>
                      <w:color w:val="FF0000"/>
                      <w:kern w:val="0"/>
                      <w:szCs w:val="21"/>
                      <w:lang w:bidi="ar"/>
                    </w:rPr>
                    <w:t>0</w:t>
                  </w:r>
                </w:p>
              </w:tc>
              <w:tc>
                <w:tcPr>
                  <w:tcW w:w="489" w:type="pct"/>
                  <w:vAlign w:val="center"/>
                </w:tcPr>
                <w:p w14:paraId="6AFD228A">
                  <w:pPr>
                    <w:widowControl/>
                    <w:jc w:val="center"/>
                    <w:textAlignment w:val="center"/>
                    <w:rPr>
                      <w:rFonts w:hint="default" w:eastAsia="宋体"/>
                      <w:color w:val="FF0000"/>
                      <w:szCs w:val="21"/>
                      <w:lang w:val="en-US" w:eastAsia="zh-CN"/>
                    </w:rPr>
                  </w:pPr>
                  <w:r>
                    <w:rPr>
                      <w:rFonts w:hint="eastAsia"/>
                      <w:color w:val="FF0000"/>
                      <w:kern w:val="0"/>
                      <w:szCs w:val="21"/>
                      <w:lang w:val="en-US" w:eastAsia="zh-CN" w:bidi="ar"/>
                    </w:rPr>
                    <w:t>51.02</w:t>
                  </w:r>
                </w:p>
              </w:tc>
              <w:tc>
                <w:tcPr>
                  <w:tcW w:w="629" w:type="pct"/>
                  <w:tcBorders>
                    <w:right w:val="single" w:color="auto" w:sz="4" w:space="0"/>
                  </w:tcBorders>
                  <w:vAlign w:val="center"/>
                </w:tcPr>
                <w:p w14:paraId="18769473">
                  <w:pPr>
                    <w:widowControl/>
                    <w:jc w:val="center"/>
                    <w:textAlignment w:val="center"/>
                    <w:rPr>
                      <w:rFonts w:hint="default" w:eastAsia="宋体"/>
                      <w:color w:val="FF0000"/>
                      <w:szCs w:val="21"/>
                      <w:lang w:val="en-US" w:eastAsia="zh-CN"/>
                    </w:rPr>
                  </w:pPr>
                  <w:r>
                    <w:rPr>
                      <w:color w:val="FF0000"/>
                      <w:kern w:val="0"/>
                      <w:szCs w:val="21"/>
                      <w:lang w:bidi="ar"/>
                    </w:rPr>
                    <w:t>1</w:t>
                  </w:r>
                  <w:r>
                    <w:rPr>
                      <w:rFonts w:hint="eastAsia"/>
                      <w:color w:val="FF0000"/>
                      <w:kern w:val="0"/>
                      <w:szCs w:val="21"/>
                      <w:lang w:val="en-US" w:eastAsia="zh-CN" w:bidi="ar"/>
                    </w:rPr>
                    <w:t>7.01</w:t>
                  </w:r>
                </w:p>
              </w:tc>
              <w:tc>
                <w:tcPr>
                  <w:tcW w:w="995" w:type="pct"/>
                  <w:tcBorders>
                    <w:left w:val="single" w:color="auto" w:sz="4" w:space="0"/>
                    <w:right w:val="single" w:color="auto" w:sz="12" w:space="0"/>
                  </w:tcBorders>
                  <w:vAlign w:val="center"/>
                </w:tcPr>
                <w:p w14:paraId="142CDFD8">
                  <w:pPr>
                    <w:widowControl/>
                    <w:jc w:val="center"/>
                    <w:textAlignment w:val="center"/>
                    <w:rPr>
                      <w:color w:val="FF0000"/>
                      <w:szCs w:val="21"/>
                    </w:rPr>
                  </w:pPr>
                  <w:r>
                    <w:rPr>
                      <w:rFonts w:hint="eastAsia"/>
                      <w:color w:val="FF0000"/>
                    </w:rPr>
                    <w:t>制备的纯水用于化妆品生产及实验分析、实验室器皿润洗用水</w:t>
                  </w:r>
                </w:p>
              </w:tc>
            </w:tr>
            <w:tr w14:paraId="1B6129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5A199A0C">
                  <w:pPr>
                    <w:jc w:val="center"/>
                    <w:rPr>
                      <w:color w:val="FF0000"/>
                      <w:szCs w:val="21"/>
                    </w:rPr>
                  </w:pPr>
                  <w:r>
                    <w:rPr>
                      <w:rFonts w:hint="eastAsia"/>
                      <w:color w:val="FF0000"/>
                      <w:szCs w:val="21"/>
                    </w:rPr>
                    <w:t>化妆品生产用水</w:t>
                  </w:r>
                </w:p>
              </w:tc>
              <w:tc>
                <w:tcPr>
                  <w:tcW w:w="595" w:type="pct"/>
                  <w:vAlign w:val="center"/>
                </w:tcPr>
                <w:p w14:paraId="64A2C8F8">
                  <w:pPr>
                    <w:widowControl/>
                    <w:jc w:val="center"/>
                    <w:textAlignment w:val="center"/>
                    <w:rPr>
                      <w:color w:val="FF0000"/>
                      <w:szCs w:val="21"/>
                    </w:rPr>
                  </w:pPr>
                  <w:r>
                    <w:rPr>
                      <w:color w:val="FF0000"/>
                      <w:kern w:val="0"/>
                      <w:szCs w:val="21"/>
                      <w:lang w:bidi="ar"/>
                    </w:rPr>
                    <w:t>0</w:t>
                  </w:r>
                </w:p>
              </w:tc>
              <w:tc>
                <w:tcPr>
                  <w:tcW w:w="605" w:type="pct"/>
                  <w:vAlign w:val="center"/>
                </w:tcPr>
                <w:p w14:paraId="1B139F71">
                  <w:pPr>
                    <w:widowControl/>
                    <w:jc w:val="center"/>
                    <w:textAlignment w:val="center"/>
                    <w:rPr>
                      <w:color w:val="FF0000"/>
                      <w:szCs w:val="21"/>
                    </w:rPr>
                  </w:pPr>
                  <w:r>
                    <w:rPr>
                      <w:color w:val="FF0000"/>
                      <w:kern w:val="0"/>
                      <w:szCs w:val="21"/>
                      <w:lang w:bidi="ar"/>
                    </w:rPr>
                    <w:t>29.52</w:t>
                  </w:r>
                </w:p>
              </w:tc>
              <w:tc>
                <w:tcPr>
                  <w:tcW w:w="594" w:type="pct"/>
                  <w:vAlign w:val="center"/>
                </w:tcPr>
                <w:p w14:paraId="14BDCC6C">
                  <w:pPr>
                    <w:widowControl/>
                    <w:jc w:val="center"/>
                    <w:textAlignment w:val="center"/>
                    <w:rPr>
                      <w:color w:val="FF0000"/>
                      <w:kern w:val="0"/>
                      <w:szCs w:val="21"/>
                      <w:lang w:bidi="ar"/>
                    </w:rPr>
                  </w:pPr>
                  <w:r>
                    <w:rPr>
                      <w:color w:val="FF0000"/>
                      <w:kern w:val="0"/>
                      <w:szCs w:val="21"/>
                      <w:lang w:bidi="ar"/>
                    </w:rPr>
                    <w:t>0</w:t>
                  </w:r>
                </w:p>
              </w:tc>
              <w:tc>
                <w:tcPr>
                  <w:tcW w:w="489" w:type="pct"/>
                  <w:vAlign w:val="center"/>
                </w:tcPr>
                <w:p w14:paraId="449CB95B">
                  <w:pPr>
                    <w:widowControl/>
                    <w:jc w:val="center"/>
                    <w:textAlignment w:val="center"/>
                    <w:rPr>
                      <w:color w:val="FF0000"/>
                      <w:szCs w:val="21"/>
                    </w:rPr>
                  </w:pPr>
                  <w:r>
                    <w:rPr>
                      <w:color w:val="FF0000"/>
                      <w:kern w:val="0"/>
                      <w:szCs w:val="21"/>
                      <w:lang w:bidi="ar"/>
                    </w:rPr>
                    <w:t>29.52</w:t>
                  </w:r>
                </w:p>
              </w:tc>
              <w:tc>
                <w:tcPr>
                  <w:tcW w:w="629" w:type="pct"/>
                  <w:tcBorders>
                    <w:right w:val="single" w:color="auto" w:sz="4" w:space="0"/>
                  </w:tcBorders>
                  <w:vAlign w:val="center"/>
                </w:tcPr>
                <w:p w14:paraId="620029F3">
                  <w:pPr>
                    <w:widowControl/>
                    <w:jc w:val="center"/>
                    <w:textAlignment w:val="center"/>
                    <w:rPr>
                      <w:color w:val="FF0000"/>
                      <w:szCs w:val="21"/>
                    </w:rPr>
                  </w:pPr>
                  <w:r>
                    <w:rPr>
                      <w:color w:val="FF0000"/>
                      <w:kern w:val="0"/>
                      <w:szCs w:val="21"/>
                      <w:lang w:bidi="ar"/>
                    </w:rPr>
                    <w:t>0</w:t>
                  </w:r>
                </w:p>
              </w:tc>
              <w:tc>
                <w:tcPr>
                  <w:tcW w:w="995" w:type="pct"/>
                  <w:tcBorders>
                    <w:left w:val="single" w:color="auto" w:sz="4" w:space="0"/>
                    <w:right w:val="single" w:color="auto" w:sz="12" w:space="0"/>
                  </w:tcBorders>
                  <w:vAlign w:val="center"/>
                </w:tcPr>
                <w:p w14:paraId="1313247F">
                  <w:pPr>
                    <w:widowControl/>
                    <w:jc w:val="center"/>
                    <w:textAlignment w:val="center"/>
                    <w:rPr>
                      <w:color w:val="FF0000"/>
                      <w:szCs w:val="21"/>
                    </w:rPr>
                  </w:pPr>
                  <w:r>
                    <w:rPr>
                      <w:rFonts w:hint="eastAsia"/>
                      <w:color w:val="FF0000"/>
                      <w:szCs w:val="21"/>
                    </w:rPr>
                    <w:t>进入产品</w:t>
                  </w:r>
                </w:p>
              </w:tc>
            </w:tr>
            <w:tr w14:paraId="7AD2D4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40E96860">
                  <w:pPr>
                    <w:jc w:val="center"/>
                    <w:rPr>
                      <w:color w:val="FF0000"/>
                      <w:szCs w:val="21"/>
                    </w:rPr>
                  </w:pPr>
                  <w:r>
                    <w:rPr>
                      <w:rFonts w:hint="eastAsia"/>
                      <w:color w:val="FF0000"/>
                      <w:szCs w:val="21"/>
                    </w:rPr>
                    <w:t>实验分析用水</w:t>
                  </w:r>
                </w:p>
              </w:tc>
              <w:tc>
                <w:tcPr>
                  <w:tcW w:w="595" w:type="pct"/>
                  <w:vAlign w:val="center"/>
                </w:tcPr>
                <w:p w14:paraId="052CBEAE">
                  <w:pPr>
                    <w:widowControl/>
                    <w:jc w:val="center"/>
                    <w:textAlignment w:val="center"/>
                    <w:rPr>
                      <w:color w:val="FF0000"/>
                      <w:kern w:val="0"/>
                      <w:szCs w:val="21"/>
                      <w:lang w:bidi="ar"/>
                    </w:rPr>
                  </w:pPr>
                  <w:r>
                    <w:rPr>
                      <w:color w:val="FF0000"/>
                      <w:kern w:val="0"/>
                      <w:szCs w:val="21"/>
                      <w:lang w:bidi="ar"/>
                    </w:rPr>
                    <w:t>0</w:t>
                  </w:r>
                </w:p>
              </w:tc>
              <w:tc>
                <w:tcPr>
                  <w:tcW w:w="605" w:type="pct"/>
                  <w:vAlign w:val="center"/>
                </w:tcPr>
                <w:p w14:paraId="3F2EACF1">
                  <w:pPr>
                    <w:widowControl/>
                    <w:jc w:val="center"/>
                    <w:textAlignment w:val="center"/>
                    <w:rPr>
                      <w:color w:val="FF0000"/>
                      <w:kern w:val="0"/>
                      <w:szCs w:val="21"/>
                      <w:lang w:bidi="ar"/>
                    </w:rPr>
                  </w:pPr>
                  <w:r>
                    <w:rPr>
                      <w:color w:val="FF0000"/>
                      <w:kern w:val="0"/>
                      <w:szCs w:val="21"/>
                      <w:lang w:bidi="ar"/>
                    </w:rPr>
                    <w:t>2.50</w:t>
                  </w:r>
                </w:p>
              </w:tc>
              <w:tc>
                <w:tcPr>
                  <w:tcW w:w="594" w:type="pct"/>
                  <w:vAlign w:val="center"/>
                </w:tcPr>
                <w:p w14:paraId="0B54A90F">
                  <w:pPr>
                    <w:widowControl/>
                    <w:jc w:val="center"/>
                    <w:textAlignment w:val="center"/>
                    <w:rPr>
                      <w:color w:val="FF0000"/>
                      <w:kern w:val="0"/>
                      <w:szCs w:val="21"/>
                      <w:lang w:bidi="ar"/>
                    </w:rPr>
                  </w:pPr>
                  <w:r>
                    <w:rPr>
                      <w:color w:val="FF0000"/>
                      <w:kern w:val="0"/>
                      <w:szCs w:val="21"/>
                      <w:lang w:bidi="ar"/>
                    </w:rPr>
                    <w:t>0.6</w:t>
                  </w:r>
                  <w:r>
                    <w:rPr>
                      <w:rFonts w:hint="eastAsia"/>
                      <w:color w:val="FF0000"/>
                      <w:kern w:val="0"/>
                      <w:szCs w:val="21"/>
                      <w:lang w:bidi="ar"/>
                    </w:rPr>
                    <w:t>2</w:t>
                  </w:r>
                </w:p>
              </w:tc>
              <w:tc>
                <w:tcPr>
                  <w:tcW w:w="489" w:type="pct"/>
                  <w:vAlign w:val="center"/>
                </w:tcPr>
                <w:p w14:paraId="2CF66C22">
                  <w:pPr>
                    <w:widowControl/>
                    <w:jc w:val="center"/>
                    <w:textAlignment w:val="center"/>
                    <w:rPr>
                      <w:color w:val="FF0000"/>
                      <w:kern w:val="0"/>
                      <w:szCs w:val="21"/>
                      <w:lang w:bidi="ar"/>
                    </w:rPr>
                  </w:pPr>
                  <w:r>
                    <w:rPr>
                      <w:color w:val="FF0000"/>
                      <w:kern w:val="0"/>
                      <w:szCs w:val="21"/>
                      <w:lang w:bidi="ar"/>
                    </w:rPr>
                    <w:t>1.88</w:t>
                  </w:r>
                </w:p>
              </w:tc>
              <w:tc>
                <w:tcPr>
                  <w:tcW w:w="629" w:type="pct"/>
                  <w:tcBorders>
                    <w:right w:val="single" w:color="auto" w:sz="4" w:space="0"/>
                  </w:tcBorders>
                  <w:vAlign w:val="center"/>
                </w:tcPr>
                <w:p w14:paraId="4AE41252">
                  <w:pPr>
                    <w:widowControl/>
                    <w:jc w:val="center"/>
                    <w:textAlignment w:val="center"/>
                    <w:rPr>
                      <w:color w:val="FF0000"/>
                      <w:kern w:val="0"/>
                      <w:szCs w:val="21"/>
                      <w:lang w:bidi="ar"/>
                    </w:rPr>
                  </w:pPr>
                  <w:r>
                    <w:rPr>
                      <w:color w:val="FF0000"/>
                      <w:kern w:val="0"/>
                      <w:szCs w:val="21"/>
                      <w:lang w:bidi="ar"/>
                    </w:rPr>
                    <w:t>0</w:t>
                  </w:r>
                </w:p>
              </w:tc>
              <w:tc>
                <w:tcPr>
                  <w:tcW w:w="995" w:type="pct"/>
                  <w:vMerge w:val="restart"/>
                  <w:tcBorders>
                    <w:left w:val="single" w:color="auto" w:sz="4" w:space="0"/>
                    <w:right w:val="single" w:color="auto" w:sz="12" w:space="0"/>
                  </w:tcBorders>
                  <w:vAlign w:val="center"/>
                </w:tcPr>
                <w:p w14:paraId="2F0CFB2F">
                  <w:pPr>
                    <w:widowControl/>
                    <w:jc w:val="center"/>
                    <w:textAlignment w:val="center"/>
                    <w:rPr>
                      <w:color w:val="FF0000"/>
                      <w:szCs w:val="21"/>
                    </w:rPr>
                  </w:pPr>
                  <w:r>
                    <w:rPr>
                      <w:color w:val="FF0000"/>
                      <w:szCs w:val="21"/>
                    </w:rPr>
                    <w:t>按照实验废液交有资质单位处置</w:t>
                  </w:r>
                </w:p>
              </w:tc>
            </w:tr>
            <w:tr w14:paraId="6335794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5BBDC733">
                  <w:pPr>
                    <w:jc w:val="center"/>
                    <w:rPr>
                      <w:color w:val="FF0000"/>
                      <w:szCs w:val="21"/>
                    </w:rPr>
                  </w:pPr>
                  <w:r>
                    <w:rPr>
                      <w:rFonts w:hint="eastAsia"/>
                      <w:color w:val="FF0000"/>
                      <w:szCs w:val="21"/>
                    </w:rPr>
                    <w:t>实验器皿清洗用水</w:t>
                  </w:r>
                </w:p>
              </w:tc>
              <w:tc>
                <w:tcPr>
                  <w:tcW w:w="595" w:type="pct"/>
                  <w:vAlign w:val="center"/>
                </w:tcPr>
                <w:p w14:paraId="50AB38E6">
                  <w:pPr>
                    <w:widowControl/>
                    <w:jc w:val="center"/>
                    <w:textAlignment w:val="center"/>
                    <w:rPr>
                      <w:color w:val="FF0000"/>
                      <w:szCs w:val="21"/>
                    </w:rPr>
                  </w:pPr>
                  <w:r>
                    <w:rPr>
                      <w:color w:val="FF0000"/>
                      <w:kern w:val="0"/>
                      <w:szCs w:val="21"/>
                      <w:lang w:bidi="ar"/>
                    </w:rPr>
                    <w:t>4</w:t>
                  </w:r>
                </w:p>
              </w:tc>
              <w:tc>
                <w:tcPr>
                  <w:tcW w:w="605" w:type="pct"/>
                  <w:vAlign w:val="center"/>
                </w:tcPr>
                <w:p w14:paraId="7841A03D">
                  <w:pPr>
                    <w:widowControl/>
                    <w:jc w:val="center"/>
                    <w:textAlignment w:val="center"/>
                    <w:rPr>
                      <w:color w:val="FF0000"/>
                      <w:szCs w:val="21"/>
                    </w:rPr>
                  </w:pPr>
                  <w:r>
                    <w:rPr>
                      <w:color w:val="FF0000"/>
                      <w:kern w:val="0"/>
                      <w:szCs w:val="21"/>
                      <w:lang w:bidi="ar"/>
                    </w:rPr>
                    <w:t>2.0</w:t>
                  </w:r>
                </w:p>
              </w:tc>
              <w:tc>
                <w:tcPr>
                  <w:tcW w:w="594" w:type="pct"/>
                  <w:vAlign w:val="center"/>
                </w:tcPr>
                <w:p w14:paraId="668C9D30">
                  <w:pPr>
                    <w:widowControl/>
                    <w:jc w:val="center"/>
                    <w:textAlignment w:val="center"/>
                    <w:rPr>
                      <w:color w:val="FF0000"/>
                      <w:kern w:val="0"/>
                      <w:szCs w:val="21"/>
                      <w:lang w:bidi="ar"/>
                    </w:rPr>
                  </w:pPr>
                  <w:r>
                    <w:rPr>
                      <w:color w:val="FF0000"/>
                      <w:kern w:val="0"/>
                      <w:szCs w:val="21"/>
                      <w:lang w:bidi="ar"/>
                    </w:rPr>
                    <w:t>1.2</w:t>
                  </w:r>
                </w:p>
              </w:tc>
              <w:tc>
                <w:tcPr>
                  <w:tcW w:w="489" w:type="pct"/>
                  <w:vAlign w:val="center"/>
                </w:tcPr>
                <w:p w14:paraId="01904B3A">
                  <w:pPr>
                    <w:widowControl/>
                    <w:jc w:val="center"/>
                    <w:textAlignment w:val="center"/>
                    <w:rPr>
                      <w:color w:val="FF0000"/>
                      <w:szCs w:val="21"/>
                    </w:rPr>
                  </w:pPr>
                  <w:r>
                    <w:rPr>
                      <w:rFonts w:hint="eastAsia"/>
                      <w:color w:val="FF0000"/>
                      <w:kern w:val="0"/>
                      <w:szCs w:val="21"/>
                      <w:lang w:val="en-US" w:eastAsia="zh-CN" w:bidi="ar"/>
                    </w:rPr>
                    <w:t>4.8</w:t>
                  </w:r>
                  <w:r>
                    <w:rPr>
                      <w:color w:val="FF0000"/>
                      <w:kern w:val="0"/>
                      <w:szCs w:val="21"/>
                      <w:lang w:bidi="ar"/>
                    </w:rPr>
                    <w:t>0</w:t>
                  </w:r>
                </w:p>
              </w:tc>
              <w:tc>
                <w:tcPr>
                  <w:tcW w:w="629" w:type="pct"/>
                  <w:tcBorders>
                    <w:right w:val="single" w:color="auto" w:sz="4" w:space="0"/>
                  </w:tcBorders>
                  <w:vAlign w:val="center"/>
                </w:tcPr>
                <w:p w14:paraId="11375B4D">
                  <w:pPr>
                    <w:widowControl/>
                    <w:jc w:val="center"/>
                    <w:textAlignment w:val="center"/>
                    <w:rPr>
                      <w:color w:val="FF0000"/>
                      <w:szCs w:val="21"/>
                    </w:rPr>
                  </w:pPr>
                  <w:r>
                    <w:rPr>
                      <w:color w:val="FF0000"/>
                      <w:kern w:val="0"/>
                      <w:szCs w:val="21"/>
                      <w:lang w:bidi="ar"/>
                    </w:rPr>
                    <w:t>0</w:t>
                  </w:r>
                </w:p>
              </w:tc>
              <w:tc>
                <w:tcPr>
                  <w:tcW w:w="995" w:type="pct"/>
                  <w:vMerge w:val="continue"/>
                  <w:tcBorders>
                    <w:left w:val="single" w:color="auto" w:sz="4" w:space="0"/>
                    <w:right w:val="single" w:color="auto" w:sz="12" w:space="0"/>
                  </w:tcBorders>
                  <w:vAlign w:val="center"/>
                </w:tcPr>
                <w:p w14:paraId="4BBDCF32">
                  <w:pPr>
                    <w:widowControl/>
                    <w:jc w:val="center"/>
                    <w:textAlignment w:val="center"/>
                    <w:rPr>
                      <w:rFonts w:hint="default" w:eastAsia="宋体"/>
                      <w:color w:val="FF0000"/>
                      <w:szCs w:val="21"/>
                      <w:lang w:val="en-US" w:eastAsia="zh-CN"/>
                    </w:rPr>
                  </w:pPr>
                </w:p>
              </w:tc>
            </w:tr>
            <w:tr w14:paraId="66EC9B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705F0E63">
                  <w:pPr>
                    <w:jc w:val="center"/>
                    <w:rPr>
                      <w:color w:val="FF0000"/>
                      <w:szCs w:val="21"/>
                    </w:rPr>
                  </w:pPr>
                  <w:r>
                    <w:rPr>
                      <w:rFonts w:hint="eastAsia"/>
                      <w:color w:val="FF0000"/>
                      <w:szCs w:val="21"/>
                    </w:rPr>
                    <w:t>地面拖洗用水</w:t>
                  </w:r>
                </w:p>
              </w:tc>
              <w:tc>
                <w:tcPr>
                  <w:tcW w:w="595" w:type="pct"/>
                  <w:vAlign w:val="center"/>
                </w:tcPr>
                <w:p w14:paraId="46D46986">
                  <w:pPr>
                    <w:widowControl/>
                    <w:jc w:val="center"/>
                    <w:textAlignment w:val="center"/>
                    <w:rPr>
                      <w:color w:val="FF0000"/>
                      <w:szCs w:val="21"/>
                    </w:rPr>
                  </w:pPr>
                  <w:r>
                    <w:rPr>
                      <w:color w:val="FF0000"/>
                      <w:kern w:val="0"/>
                      <w:szCs w:val="21"/>
                      <w:lang w:bidi="ar"/>
                    </w:rPr>
                    <w:t>15</w:t>
                  </w:r>
                  <w:r>
                    <w:rPr>
                      <w:rFonts w:hint="eastAsia"/>
                      <w:color w:val="FF0000"/>
                      <w:kern w:val="0"/>
                      <w:szCs w:val="21"/>
                      <w:lang w:bidi="ar"/>
                    </w:rPr>
                    <w:t>.0</w:t>
                  </w:r>
                </w:p>
              </w:tc>
              <w:tc>
                <w:tcPr>
                  <w:tcW w:w="605" w:type="pct"/>
                  <w:vAlign w:val="center"/>
                </w:tcPr>
                <w:p w14:paraId="48A43190">
                  <w:pPr>
                    <w:widowControl/>
                    <w:jc w:val="center"/>
                    <w:textAlignment w:val="center"/>
                    <w:rPr>
                      <w:color w:val="FF0000"/>
                      <w:szCs w:val="21"/>
                    </w:rPr>
                  </w:pPr>
                  <w:r>
                    <w:rPr>
                      <w:color w:val="FF0000"/>
                      <w:kern w:val="0"/>
                      <w:szCs w:val="21"/>
                      <w:lang w:bidi="ar"/>
                    </w:rPr>
                    <w:t>0</w:t>
                  </w:r>
                </w:p>
              </w:tc>
              <w:tc>
                <w:tcPr>
                  <w:tcW w:w="594" w:type="pct"/>
                  <w:vAlign w:val="center"/>
                </w:tcPr>
                <w:p w14:paraId="7B8CB3CC">
                  <w:pPr>
                    <w:widowControl/>
                    <w:jc w:val="center"/>
                    <w:textAlignment w:val="center"/>
                    <w:rPr>
                      <w:color w:val="FF0000"/>
                      <w:kern w:val="0"/>
                      <w:szCs w:val="21"/>
                      <w:lang w:bidi="ar"/>
                    </w:rPr>
                  </w:pPr>
                  <w:r>
                    <w:rPr>
                      <w:color w:val="FF0000"/>
                      <w:kern w:val="0"/>
                      <w:szCs w:val="21"/>
                      <w:lang w:bidi="ar"/>
                    </w:rPr>
                    <w:t>3.0</w:t>
                  </w:r>
                </w:p>
              </w:tc>
              <w:tc>
                <w:tcPr>
                  <w:tcW w:w="489" w:type="pct"/>
                  <w:vAlign w:val="center"/>
                </w:tcPr>
                <w:p w14:paraId="2D0F5E56">
                  <w:pPr>
                    <w:widowControl/>
                    <w:jc w:val="center"/>
                    <w:textAlignment w:val="center"/>
                    <w:rPr>
                      <w:color w:val="FF0000"/>
                      <w:szCs w:val="21"/>
                    </w:rPr>
                  </w:pPr>
                  <w:r>
                    <w:rPr>
                      <w:color w:val="FF0000"/>
                      <w:kern w:val="0"/>
                      <w:szCs w:val="21"/>
                      <w:lang w:bidi="ar"/>
                    </w:rPr>
                    <w:t>0</w:t>
                  </w:r>
                </w:p>
              </w:tc>
              <w:tc>
                <w:tcPr>
                  <w:tcW w:w="629" w:type="pct"/>
                  <w:tcBorders>
                    <w:right w:val="single" w:color="auto" w:sz="4" w:space="0"/>
                  </w:tcBorders>
                  <w:vAlign w:val="center"/>
                </w:tcPr>
                <w:p w14:paraId="6F66D8BE">
                  <w:pPr>
                    <w:widowControl/>
                    <w:jc w:val="center"/>
                    <w:textAlignment w:val="center"/>
                    <w:rPr>
                      <w:color w:val="FF0000"/>
                      <w:szCs w:val="21"/>
                    </w:rPr>
                  </w:pPr>
                  <w:r>
                    <w:rPr>
                      <w:color w:val="FF0000"/>
                      <w:kern w:val="0"/>
                      <w:szCs w:val="21"/>
                      <w:lang w:bidi="ar"/>
                    </w:rPr>
                    <w:t>12.0</w:t>
                  </w:r>
                </w:p>
              </w:tc>
              <w:tc>
                <w:tcPr>
                  <w:tcW w:w="995" w:type="pct"/>
                  <w:tcBorders>
                    <w:left w:val="single" w:color="auto" w:sz="4" w:space="0"/>
                    <w:right w:val="single" w:color="auto" w:sz="12" w:space="0"/>
                  </w:tcBorders>
                  <w:vAlign w:val="center"/>
                </w:tcPr>
                <w:p w14:paraId="0DCF83B4">
                  <w:pPr>
                    <w:widowControl/>
                    <w:jc w:val="center"/>
                    <w:textAlignment w:val="center"/>
                    <w:rPr>
                      <w:color w:val="FF0000"/>
                      <w:szCs w:val="21"/>
                    </w:rPr>
                  </w:pPr>
                  <w:r>
                    <w:rPr>
                      <w:rFonts w:hint="eastAsia"/>
                      <w:color w:val="FF0000"/>
                      <w:szCs w:val="21"/>
                    </w:rPr>
                    <w:t>/</w:t>
                  </w:r>
                </w:p>
              </w:tc>
            </w:tr>
            <w:tr w14:paraId="4693C8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7132F3D4">
                  <w:pPr>
                    <w:jc w:val="center"/>
                    <w:rPr>
                      <w:color w:val="FF0000"/>
                      <w:szCs w:val="21"/>
                    </w:rPr>
                  </w:pPr>
                  <w:r>
                    <w:rPr>
                      <w:color w:val="FF0000"/>
                      <w:szCs w:val="21"/>
                    </w:rPr>
                    <w:t>生活用水</w:t>
                  </w:r>
                </w:p>
              </w:tc>
              <w:tc>
                <w:tcPr>
                  <w:tcW w:w="595" w:type="pct"/>
                  <w:vAlign w:val="center"/>
                </w:tcPr>
                <w:p w14:paraId="516DF390">
                  <w:pPr>
                    <w:widowControl/>
                    <w:jc w:val="center"/>
                    <w:textAlignment w:val="center"/>
                    <w:rPr>
                      <w:color w:val="FF0000"/>
                      <w:szCs w:val="21"/>
                    </w:rPr>
                  </w:pPr>
                  <w:r>
                    <w:rPr>
                      <w:color w:val="FF0000"/>
                      <w:kern w:val="0"/>
                      <w:szCs w:val="21"/>
                      <w:lang w:bidi="ar"/>
                    </w:rPr>
                    <w:t>150.0</w:t>
                  </w:r>
                </w:p>
              </w:tc>
              <w:tc>
                <w:tcPr>
                  <w:tcW w:w="605" w:type="pct"/>
                  <w:vAlign w:val="center"/>
                </w:tcPr>
                <w:p w14:paraId="3E103042">
                  <w:pPr>
                    <w:widowControl/>
                    <w:jc w:val="center"/>
                    <w:textAlignment w:val="center"/>
                    <w:rPr>
                      <w:color w:val="FF0000"/>
                      <w:szCs w:val="21"/>
                    </w:rPr>
                  </w:pPr>
                  <w:r>
                    <w:rPr>
                      <w:color w:val="FF0000"/>
                      <w:kern w:val="0"/>
                      <w:szCs w:val="21"/>
                      <w:lang w:bidi="ar"/>
                    </w:rPr>
                    <w:t>0</w:t>
                  </w:r>
                </w:p>
              </w:tc>
              <w:tc>
                <w:tcPr>
                  <w:tcW w:w="594" w:type="pct"/>
                  <w:vAlign w:val="center"/>
                </w:tcPr>
                <w:p w14:paraId="791A6E2D">
                  <w:pPr>
                    <w:widowControl/>
                    <w:jc w:val="center"/>
                    <w:textAlignment w:val="center"/>
                    <w:rPr>
                      <w:color w:val="FF0000"/>
                      <w:kern w:val="0"/>
                      <w:szCs w:val="21"/>
                      <w:lang w:bidi="ar"/>
                    </w:rPr>
                  </w:pPr>
                  <w:r>
                    <w:rPr>
                      <w:color w:val="FF0000"/>
                      <w:kern w:val="0"/>
                      <w:szCs w:val="21"/>
                      <w:lang w:bidi="ar"/>
                    </w:rPr>
                    <w:t>30.0</w:t>
                  </w:r>
                </w:p>
              </w:tc>
              <w:tc>
                <w:tcPr>
                  <w:tcW w:w="489" w:type="pct"/>
                  <w:vAlign w:val="center"/>
                </w:tcPr>
                <w:p w14:paraId="3EAD6E7D">
                  <w:pPr>
                    <w:widowControl/>
                    <w:jc w:val="center"/>
                    <w:textAlignment w:val="center"/>
                    <w:rPr>
                      <w:color w:val="FF0000"/>
                      <w:szCs w:val="21"/>
                    </w:rPr>
                  </w:pPr>
                  <w:r>
                    <w:rPr>
                      <w:color w:val="FF0000"/>
                      <w:kern w:val="0"/>
                      <w:szCs w:val="21"/>
                      <w:lang w:bidi="ar"/>
                    </w:rPr>
                    <w:t>0</w:t>
                  </w:r>
                </w:p>
              </w:tc>
              <w:tc>
                <w:tcPr>
                  <w:tcW w:w="629" w:type="pct"/>
                  <w:tcBorders>
                    <w:right w:val="single" w:color="auto" w:sz="4" w:space="0"/>
                  </w:tcBorders>
                  <w:vAlign w:val="center"/>
                </w:tcPr>
                <w:p w14:paraId="3A90FF95">
                  <w:pPr>
                    <w:widowControl/>
                    <w:jc w:val="center"/>
                    <w:textAlignment w:val="center"/>
                    <w:rPr>
                      <w:color w:val="FF0000"/>
                      <w:szCs w:val="21"/>
                    </w:rPr>
                  </w:pPr>
                  <w:r>
                    <w:rPr>
                      <w:color w:val="FF0000"/>
                      <w:kern w:val="0"/>
                      <w:szCs w:val="21"/>
                      <w:lang w:bidi="ar"/>
                    </w:rPr>
                    <w:t>120.0</w:t>
                  </w:r>
                </w:p>
              </w:tc>
              <w:tc>
                <w:tcPr>
                  <w:tcW w:w="995" w:type="pct"/>
                  <w:tcBorders>
                    <w:left w:val="single" w:color="auto" w:sz="4" w:space="0"/>
                    <w:right w:val="single" w:color="auto" w:sz="12" w:space="0"/>
                  </w:tcBorders>
                  <w:vAlign w:val="center"/>
                </w:tcPr>
                <w:p w14:paraId="0E2C893D">
                  <w:pPr>
                    <w:widowControl/>
                    <w:jc w:val="center"/>
                    <w:textAlignment w:val="center"/>
                    <w:rPr>
                      <w:color w:val="FF0000"/>
                      <w:szCs w:val="21"/>
                    </w:rPr>
                  </w:pPr>
                  <w:r>
                    <w:rPr>
                      <w:rFonts w:hint="eastAsia"/>
                      <w:color w:val="FF0000"/>
                      <w:szCs w:val="21"/>
                    </w:rPr>
                    <w:t>/</w:t>
                  </w:r>
                </w:p>
              </w:tc>
            </w:tr>
            <w:tr w14:paraId="3E712B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3B606F0D">
                  <w:pPr>
                    <w:jc w:val="center"/>
                    <w:rPr>
                      <w:color w:val="FF0000"/>
                      <w:szCs w:val="21"/>
                    </w:rPr>
                  </w:pPr>
                  <w:r>
                    <w:rPr>
                      <w:rFonts w:hint="eastAsia"/>
                      <w:color w:val="FF0000"/>
                      <w:szCs w:val="21"/>
                    </w:rPr>
                    <w:t>设备冲洗用水</w:t>
                  </w:r>
                </w:p>
              </w:tc>
              <w:tc>
                <w:tcPr>
                  <w:tcW w:w="595" w:type="pct"/>
                  <w:vAlign w:val="center"/>
                </w:tcPr>
                <w:p w14:paraId="29887129">
                  <w:pPr>
                    <w:widowControl/>
                    <w:jc w:val="center"/>
                    <w:textAlignment w:val="center"/>
                    <w:rPr>
                      <w:color w:val="FF0000"/>
                      <w:szCs w:val="21"/>
                    </w:rPr>
                  </w:pPr>
                  <w:r>
                    <w:rPr>
                      <w:color w:val="FF0000"/>
                      <w:kern w:val="0"/>
                      <w:szCs w:val="21"/>
                      <w:lang w:bidi="ar"/>
                    </w:rPr>
                    <w:t>0</w:t>
                  </w:r>
                </w:p>
              </w:tc>
              <w:tc>
                <w:tcPr>
                  <w:tcW w:w="605" w:type="pct"/>
                  <w:vAlign w:val="center"/>
                </w:tcPr>
                <w:p w14:paraId="12240D38">
                  <w:pPr>
                    <w:widowControl/>
                    <w:jc w:val="center"/>
                    <w:textAlignment w:val="center"/>
                    <w:rPr>
                      <w:rFonts w:hint="default" w:eastAsia="宋体"/>
                      <w:color w:val="FF0000"/>
                      <w:szCs w:val="21"/>
                      <w:lang w:val="en-US" w:eastAsia="zh-CN"/>
                    </w:rPr>
                  </w:pPr>
                  <w:r>
                    <w:rPr>
                      <w:color w:val="FF0000"/>
                      <w:kern w:val="0"/>
                      <w:szCs w:val="21"/>
                      <w:lang w:bidi="ar"/>
                    </w:rPr>
                    <w:t>1</w:t>
                  </w:r>
                  <w:r>
                    <w:rPr>
                      <w:rFonts w:hint="eastAsia"/>
                      <w:color w:val="FF0000"/>
                      <w:kern w:val="0"/>
                      <w:szCs w:val="21"/>
                      <w:lang w:val="en-US" w:eastAsia="zh-CN" w:bidi="ar"/>
                    </w:rPr>
                    <w:t>6.8</w:t>
                  </w:r>
                </w:p>
              </w:tc>
              <w:tc>
                <w:tcPr>
                  <w:tcW w:w="594" w:type="pct"/>
                  <w:vAlign w:val="center"/>
                </w:tcPr>
                <w:p w14:paraId="03DD7793">
                  <w:pPr>
                    <w:widowControl/>
                    <w:jc w:val="center"/>
                    <w:textAlignment w:val="center"/>
                    <w:rPr>
                      <w:rFonts w:hint="default" w:eastAsia="宋体"/>
                      <w:color w:val="FF0000"/>
                      <w:kern w:val="0"/>
                      <w:szCs w:val="21"/>
                      <w:lang w:val="en-US" w:eastAsia="zh-CN" w:bidi="ar"/>
                    </w:rPr>
                  </w:pPr>
                  <w:r>
                    <w:rPr>
                      <w:rFonts w:hint="eastAsia"/>
                      <w:color w:val="FF0000"/>
                      <w:kern w:val="0"/>
                      <w:szCs w:val="21"/>
                      <w:lang w:val="en-US" w:eastAsia="zh-CN" w:bidi="ar"/>
                    </w:rPr>
                    <w:t>3.36</w:t>
                  </w:r>
                </w:p>
              </w:tc>
              <w:tc>
                <w:tcPr>
                  <w:tcW w:w="489" w:type="pct"/>
                  <w:vAlign w:val="center"/>
                </w:tcPr>
                <w:p w14:paraId="2DC8DD58">
                  <w:pPr>
                    <w:widowControl/>
                    <w:jc w:val="center"/>
                    <w:textAlignment w:val="center"/>
                    <w:rPr>
                      <w:color w:val="FF0000"/>
                      <w:szCs w:val="21"/>
                    </w:rPr>
                  </w:pPr>
                  <w:r>
                    <w:rPr>
                      <w:color w:val="FF0000"/>
                      <w:kern w:val="0"/>
                      <w:szCs w:val="21"/>
                      <w:lang w:bidi="ar"/>
                    </w:rPr>
                    <w:t>0</w:t>
                  </w:r>
                </w:p>
              </w:tc>
              <w:tc>
                <w:tcPr>
                  <w:tcW w:w="629" w:type="pct"/>
                  <w:tcBorders>
                    <w:right w:val="single" w:color="auto" w:sz="4" w:space="0"/>
                  </w:tcBorders>
                  <w:vAlign w:val="center"/>
                </w:tcPr>
                <w:p w14:paraId="697683DF">
                  <w:pPr>
                    <w:widowControl/>
                    <w:jc w:val="center"/>
                    <w:textAlignment w:val="center"/>
                    <w:rPr>
                      <w:rFonts w:hint="default" w:eastAsia="宋体"/>
                      <w:color w:val="FF0000"/>
                      <w:szCs w:val="21"/>
                      <w:lang w:val="en-US" w:eastAsia="zh-CN"/>
                    </w:rPr>
                  </w:pPr>
                  <w:r>
                    <w:rPr>
                      <w:rFonts w:hint="eastAsia"/>
                      <w:color w:val="FF0000"/>
                      <w:kern w:val="0"/>
                      <w:szCs w:val="21"/>
                      <w:lang w:val="en-US" w:eastAsia="zh-CN" w:bidi="ar"/>
                    </w:rPr>
                    <w:t>13.44</w:t>
                  </w:r>
                </w:p>
              </w:tc>
              <w:tc>
                <w:tcPr>
                  <w:tcW w:w="995" w:type="pct"/>
                  <w:tcBorders>
                    <w:left w:val="single" w:color="auto" w:sz="4" w:space="0"/>
                    <w:right w:val="single" w:color="auto" w:sz="12" w:space="0"/>
                  </w:tcBorders>
                  <w:vAlign w:val="center"/>
                </w:tcPr>
                <w:p w14:paraId="36953D38">
                  <w:pPr>
                    <w:widowControl/>
                    <w:jc w:val="center"/>
                    <w:textAlignment w:val="center"/>
                    <w:rPr>
                      <w:color w:val="FF0000"/>
                      <w:szCs w:val="21"/>
                    </w:rPr>
                  </w:pPr>
                  <w:r>
                    <w:rPr>
                      <w:rFonts w:hint="eastAsia"/>
                      <w:color w:val="FF0000"/>
                      <w:szCs w:val="21"/>
                    </w:rPr>
                    <w:t>拉运至渭南德昌环保科技有限公司处置</w:t>
                  </w:r>
                </w:p>
              </w:tc>
            </w:tr>
            <w:tr w14:paraId="5578FB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1089" w:type="pct"/>
                  <w:tcBorders>
                    <w:left w:val="single" w:color="auto" w:sz="12" w:space="0"/>
                  </w:tcBorders>
                  <w:tcMar>
                    <w:left w:w="0" w:type="dxa"/>
                    <w:right w:w="0" w:type="dxa"/>
                  </w:tcMar>
                  <w:vAlign w:val="center"/>
                </w:tcPr>
                <w:p w14:paraId="1EECF135">
                  <w:pPr>
                    <w:jc w:val="center"/>
                    <w:rPr>
                      <w:color w:val="FF0000"/>
                      <w:szCs w:val="21"/>
                    </w:rPr>
                  </w:pPr>
                  <w:r>
                    <w:rPr>
                      <w:rFonts w:hint="eastAsia"/>
                      <w:color w:val="FF0000"/>
                      <w:szCs w:val="21"/>
                    </w:rPr>
                    <w:t>水浴锅用水</w:t>
                  </w:r>
                </w:p>
              </w:tc>
              <w:tc>
                <w:tcPr>
                  <w:tcW w:w="595" w:type="pct"/>
                  <w:vAlign w:val="center"/>
                </w:tcPr>
                <w:p w14:paraId="28C39D7C">
                  <w:pPr>
                    <w:widowControl/>
                    <w:jc w:val="center"/>
                    <w:textAlignment w:val="center"/>
                    <w:rPr>
                      <w:color w:val="FF0000"/>
                      <w:kern w:val="0"/>
                      <w:szCs w:val="21"/>
                      <w:lang w:bidi="ar"/>
                    </w:rPr>
                  </w:pPr>
                  <w:r>
                    <w:rPr>
                      <w:color w:val="FF0000"/>
                      <w:kern w:val="0"/>
                      <w:szCs w:val="21"/>
                      <w:lang w:bidi="ar"/>
                    </w:rPr>
                    <w:t>0</w:t>
                  </w:r>
                </w:p>
              </w:tc>
              <w:tc>
                <w:tcPr>
                  <w:tcW w:w="605" w:type="pct"/>
                  <w:vAlign w:val="center"/>
                </w:tcPr>
                <w:p w14:paraId="4D29B17D">
                  <w:pPr>
                    <w:widowControl/>
                    <w:jc w:val="center"/>
                    <w:textAlignment w:val="center"/>
                    <w:rPr>
                      <w:color w:val="FF0000"/>
                      <w:kern w:val="0"/>
                      <w:szCs w:val="21"/>
                      <w:lang w:bidi="ar"/>
                    </w:rPr>
                  </w:pPr>
                  <w:r>
                    <w:rPr>
                      <w:color w:val="FF0000"/>
                      <w:kern w:val="0"/>
                      <w:szCs w:val="21"/>
                      <w:lang w:bidi="ar"/>
                    </w:rPr>
                    <w:t>0.20</w:t>
                  </w:r>
                </w:p>
              </w:tc>
              <w:tc>
                <w:tcPr>
                  <w:tcW w:w="594" w:type="pct"/>
                  <w:vAlign w:val="center"/>
                </w:tcPr>
                <w:p w14:paraId="5764F238">
                  <w:pPr>
                    <w:widowControl/>
                    <w:jc w:val="center"/>
                    <w:textAlignment w:val="center"/>
                    <w:rPr>
                      <w:color w:val="FF0000"/>
                      <w:kern w:val="0"/>
                      <w:szCs w:val="21"/>
                      <w:lang w:bidi="ar"/>
                    </w:rPr>
                  </w:pPr>
                  <w:r>
                    <w:rPr>
                      <w:rFonts w:hint="eastAsia"/>
                      <w:color w:val="FF0000"/>
                      <w:kern w:val="0"/>
                      <w:szCs w:val="21"/>
                      <w:lang w:bidi="ar"/>
                    </w:rPr>
                    <w:t>0.01</w:t>
                  </w:r>
                </w:p>
              </w:tc>
              <w:tc>
                <w:tcPr>
                  <w:tcW w:w="489" w:type="pct"/>
                  <w:vAlign w:val="center"/>
                </w:tcPr>
                <w:p w14:paraId="1BDDC88F">
                  <w:pPr>
                    <w:widowControl/>
                    <w:jc w:val="center"/>
                    <w:textAlignment w:val="center"/>
                    <w:rPr>
                      <w:color w:val="FF0000"/>
                      <w:kern w:val="0"/>
                      <w:szCs w:val="21"/>
                      <w:lang w:bidi="ar"/>
                    </w:rPr>
                  </w:pPr>
                  <w:r>
                    <w:rPr>
                      <w:color w:val="FF0000"/>
                      <w:kern w:val="0"/>
                      <w:szCs w:val="21"/>
                      <w:lang w:bidi="ar"/>
                    </w:rPr>
                    <w:t>0</w:t>
                  </w:r>
                </w:p>
              </w:tc>
              <w:tc>
                <w:tcPr>
                  <w:tcW w:w="629" w:type="pct"/>
                  <w:tcBorders>
                    <w:right w:val="single" w:color="auto" w:sz="4" w:space="0"/>
                  </w:tcBorders>
                  <w:vAlign w:val="center"/>
                </w:tcPr>
                <w:p w14:paraId="50786F39">
                  <w:pPr>
                    <w:widowControl/>
                    <w:jc w:val="center"/>
                    <w:textAlignment w:val="center"/>
                    <w:rPr>
                      <w:color w:val="FF0000"/>
                      <w:kern w:val="0"/>
                      <w:szCs w:val="21"/>
                      <w:lang w:bidi="ar"/>
                    </w:rPr>
                  </w:pPr>
                  <w:r>
                    <w:rPr>
                      <w:color w:val="FF0000"/>
                      <w:kern w:val="0"/>
                      <w:szCs w:val="21"/>
                      <w:lang w:bidi="ar"/>
                    </w:rPr>
                    <w:t>0.19</w:t>
                  </w:r>
                </w:p>
              </w:tc>
              <w:tc>
                <w:tcPr>
                  <w:tcW w:w="995" w:type="pct"/>
                  <w:tcBorders>
                    <w:left w:val="single" w:color="auto" w:sz="4" w:space="0"/>
                    <w:right w:val="single" w:color="auto" w:sz="12" w:space="0"/>
                  </w:tcBorders>
                  <w:vAlign w:val="center"/>
                </w:tcPr>
                <w:p w14:paraId="2CD2E73B">
                  <w:pPr>
                    <w:widowControl/>
                    <w:jc w:val="center"/>
                    <w:textAlignment w:val="center"/>
                    <w:rPr>
                      <w:color w:val="FF0000"/>
                      <w:szCs w:val="21"/>
                    </w:rPr>
                  </w:pPr>
                  <w:r>
                    <w:rPr>
                      <w:rFonts w:hint="eastAsia"/>
                      <w:color w:val="FF0000"/>
                      <w:szCs w:val="21"/>
                    </w:rPr>
                    <w:t>/</w:t>
                  </w:r>
                </w:p>
              </w:tc>
            </w:tr>
            <w:tr w14:paraId="030CD5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68" w:hRule="atLeast"/>
              </w:trPr>
              <w:tc>
                <w:tcPr>
                  <w:tcW w:w="1089" w:type="pct"/>
                  <w:tcBorders>
                    <w:left w:val="single" w:color="auto" w:sz="12" w:space="0"/>
                    <w:bottom w:val="single" w:color="auto" w:sz="12" w:space="0"/>
                  </w:tcBorders>
                  <w:tcMar>
                    <w:left w:w="0" w:type="dxa"/>
                    <w:right w:w="0" w:type="dxa"/>
                  </w:tcMar>
                  <w:vAlign w:val="center"/>
                </w:tcPr>
                <w:p w14:paraId="309D6F8F">
                  <w:pPr>
                    <w:jc w:val="center"/>
                    <w:rPr>
                      <w:color w:val="FF0000"/>
                      <w:szCs w:val="21"/>
                    </w:rPr>
                  </w:pPr>
                  <w:r>
                    <w:rPr>
                      <w:color w:val="FF0000"/>
                      <w:szCs w:val="21"/>
                    </w:rPr>
                    <w:t>合计</w:t>
                  </w:r>
                </w:p>
              </w:tc>
              <w:tc>
                <w:tcPr>
                  <w:tcW w:w="595" w:type="pct"/>
                  <w:tcBorders>
                    <w:bottom w:val="single" w:color="auto" w:sz="12" w:space="0"/>
                  </w:tcBorders>
                  <w:tcMar>
                    <w:left w:w="0" w:type="dxa"/>
                    <w:right w:w="0" w:type="dxa"/>
                  </w:tcMar>
                  <w:vAlign w:val="center"/>
                </w:tcPr>
                <w:p w14:paraId="3D929E08">
                  <w:pPr>
                    <w:widowControl/>
                    <w:jc w:val="center"/>
                    <w:textAlignment w:val="center"/>
                    <w:rPr>
                      <w:rFonts w:hint="eastAsia" w:eastAsia="宋体"/>
                      <w:color w:val="FF0000"/>
                      <w:szCs w:val="21"/>
                      <w:lang w:val="en-US" w:eastAsia="zh-CN"/>
                    </w:rPr>
                  </w:pPr>
                  <w:r>
                    <w:rPr>
                      <w:rFonts w:hint="eastAsia"/>
                      <w:color w:val="FF0000"/>
                      <w:kern w:val="0"/>
                      <w:szCs w:val="21"/>
                      <w:lang w:eastAsia="zh-CN" w:bidi="ar"/>
                    </w:rPr>
                    <w:t>237.03</w:t>
                  </w:r>
                </w:p>
              </w:tc>
              <w:tc>
                <w:tcPr>
                  <w:tcW w:w="605" w:type="pct"/>
                  <w:tcBorders>
                    <w:bottom w:val="single" w:color="auto" w:sz="12" w:space="0"/>
                  </w:tcBorders>
                  <w:vAlign w:val="center"/>
                </w:tcPr>
                <w:p w14:paraId="573827D6">
                  <w:pPr>
                    <w:widowControl/>
                    <w:jc w:val="center"/>
                    <w:textAlignment w:val="center"/>
                    <w:rPr>
                      <w:rFonts w:hint="default" w:eastAsia="宋体"/>
                      <w:color w:val="FF0000"/>
                      <w:szCs w:val="21"/>
                      <w:lang w:val="en-US" w:eastAsia="zh-CN"/>
                    </w:rPr>
                  </w:pPr>
                  <w:r>
                    <w:rPr>
                      <w:rFonts w:hint="eastAsia"/>
                      <w:color w:val="FF0000"/>
                      <w:kern w:val="0"/>
                      <w:szCs w:val="21"/>
                      <w:lang w:val="en-US" w:eastAsia="zh-CN" w:bidi="ar"/>
                    </w:rPr>
                    <w:t>51.02</w:t>
                  </w:r>
                </w:p>
              </w:tc>
              <w:tc>
                <w:tcPr>
                  <w:tcW w:w="594" w:type="pct"/>
                  <w:tcBorders>
                    <w:bottom w:val="single" w:color="auto" w:sz="12" w:space="0"/>
                  </w:tcBorders>
                  <w:vAlign w:val="center"/>
                </w:tcPr>
                <w:p w14:paraId="4459B84D">
                  <w:pPr>
                    <w:widowControl/>
                    <w:jc w:val="center"/>
                    <w:textAlignment w:val="center"/>
                    <w:rPr>
                      <w:rFonts w:hint="default" w:eastAsia="宋体"/>
                      <w:color w:val="FF0000"/>
                      <w:kern w:val="0"/>
                      <w:szCs w:val="21"/>
                      <w:lang w:val="en-US" w:eastAsia="zh-CN" w:bidi="ar"/>
                    </w:rPr>
                  </w:pPr>
                  <w:r>
                    <w:rPr>
                      <w:rFonts w:hint="eastAsia"/>
                      <w:color w:val="FF0000"/>
                      <w:kern w:val="0"/>
                      <w:szCs w:val="21"/>
                      <w:lang w:val="en-US" w:eastAsia="zh-CN" w:bidi="ar"/>
                    </w:rPr>
                    <w:t>38.19</w:t>
                  </w:r>
                </w:p>
              </w:tc>
              <w:tc>
                <w:tcPr>
                  <w:tcW w:w="489" w:type="pct"/>
                  <w:tcBorders>
                    <w:bottom w:val="single" w:color="auto" w:sz="12" w:space="0"/>
                  </w:tcBorders>
                  <w:vAlign w:val="center"/>
                </w:tcPr>
                <w:p w14:paraId="55EACC4E">
                  <w:pPr>
                    <w:widowControl/>
                    <w:jc w:val="center"/>
                    <w:textAlignment w:val="center"/>
                    <w:rPr>
                      <w:rFonts w:hint="default" w:eastAsia="宋体"/>
                      <w:color w:val="FF0000"/>
                      <w:szCs w:val="21"/>
                      <w:lang w:val="en-US" w:eastAsia="zh-CN"/>
                    </w:rPr>
                  </w:pPr>
                  <w:r>
                    <w:rPr>
                      <w:rFonts w:hint="eastAsia"/>
                      <w:color w:val="FF0000"/>
                      <w:kern w:val="0"/>
                      <w:szCs w:val="21"/>
                      <w:lang w:val="en-US" w:eastAsia="zh-CN" w:bidi="ar"/>
                    </w:rPr>
                    <w:t>100.65</w:t>
                  </w:r>
                </w:p>
              </w:tc>
              <w:tc>
                <w:tcPr>
                  <w:tcW w:w="629" w:type="pct"/>
                  <w:tcBorders>
                    <w:bottom w:val="single" w:color="auto" w:sz="12" w:space="0"/>
                    <w:right w:val="single" w:color="auto" w:sz="4" w:space="0"/>
                  </w:tcBorders>
                  <w:vAlign w:val="center"/>
                </w:tcPr>
                <w:p w14:paraId="6050BD93">
                  <w:pPr>
                    <w:widowControl/>
                    <w:jc w:val="center"/>
                    <w:textAlignment w:val="center"/>
                    <w:rPr>
                      <w:rFonts w:hint="default" w:eastAsia="宋体"/>
                      <w:color w:val="FF0000"/>
                      <w:szCs w:val="21"/>
                      <w:lang w:val="en-US" w:eastAsia="zh-CN"/>
                    </w:rPr>
                  </w:pPr>
                  <w:r>
                    <w:rPr>
                      <w:rFonts w:hint="eastAsia"/>
                      <w:color w:val="FF0000"/>
                      <w:kern w:val="0"/>
                      <w:szCs w:val="21"/>
                      <w:lang w:val="en-US" w:eastAsia="zh-CN" w:bidi="ar"/>
                    </w:rPr>
                    <w:t>149.20</w:t>
                  </w:r>
                </w:p>
              </w:tc>
              <w:tc>
                <w:tcPr>
                  <w:tcW w:w="995" w:type="pct"/>
                  <w:tcBorders>
                    <w:left w:val="single" w:color="auto" w:sz="4" w:space="0"/>
                    <w:bottom w:val="single" w:color="auto" w:sz="12" w:space="0"/>
                    <w:right w:val="single" w:color="auto" w:sz="12" w:space="0"/>
                  </w:tcBorders>
                  <w:vAlign w:val="center"/>
                </w:tcPr>
                <w:p w14:paraId="1077AA8F">
                  <w:pPr>
                    <w:widowControl/>
                    <w:jc w:val="center"/>
                    <w:textAlignment w:val="center"/>
                    <w:rPr>
                      <w:color w:val="FF0000"/>
                      <w:szCs w:val="21"/>
                    </w:rPr>
                  </w:pPr>
                  <w:r>
                    <w:rPr>
                      <w:rFonts w:hint="eastAsia"/>
                      <w:color w:val="FF0000"/>
                      <w:szCs w:val="21"/>
                    </w:rPr>
                    <w:t>/</w:t>
                  </w:r>
                </w:p>
              </w:tc>
            </w:tr>
          </w:tbl>
          <w:p w14:paraId="1B3CB1BC">
            <w:pPr>
              <w:spacing w:line="360" w:lineRule="auto"/>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 w:val="24"/>
                <w14:textFill>
                  <w14:solidFill>
                    <w14:schemeClr w14:val="tx1"/>
                  </w14:solidFill>
                </w14:textFill>
              </w:rPr>
              <w:object>
                <v:shape id="_x0000_i1025" o:spt="75" type="#_x0000_t75" style="height:311pt;width:385.65pt;" o:ole="t" filled="f" o:preferrelative="t" stroked="f" coordsize="21600,21600">
                  <v:path/>
                  <v:fill on="f" focussize="0,0"/>
                  <v:stroke on="f"/>
                  <v:imagedata r:id="rId13" o:title=""/>
                  <o:lock v:ext="edit" aspectratio="f"/>
                  <w10:wrap type="none"/>
                  <w10:anchorlock/>
                </v:shape>
                <o:OLEObject Type="Embed" ProgID="Visio.Drawing.11" ShapeID="_x0000_i1025" DrawAspect="Content" ObjectID="_1468075725" r:id="rId12">
                  <o:LockedField>false</o:LockedField>
                </o:OLEObject>
              </w:object>
            </w:r>
            <w:r>
              <w:rPr>
                <w:rFonts w:hint="eastAsia" w:eastAsiaTheme="minorEastAsia"/>
                <w:b/>
                <w:color w:val="FF0000"/>
                <w:szCs w:val="21"/>
              </w:rPr>
              <w:t>图2-1本项目运营期水平衡图   单位：m</w:t>
            </w:r>
            <w:r>
              <w:rPr>
                <w:rFonts w:hint="eastAsia" w:eastAsiaTheme="minorEastAsia"/>
                <w:b/>
                <w:color w:val="FF0000"/>
                <w:szCs w:val="21"/>
                <w:vertAlign w:val="superscript"/>
              </w:rPr>
              <w:t>3</w:t>
            </w:r>
            <w:r>
              <w:rPr>
                <w:rFonts w:hint="eastAsia" w:eastAsiaTheme="minorEastAsia"/>
                <w:b/>
                <w:color w:val="FF0000"/>
                <w:szCs w:val="21"/>
              </w:rPr>
              <w:t>/a</w:t>
            </w:r>
          </w:p>
          <w:p w14:paraId="67488DE7">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6、实验室及生产车间净化方式</w:t>
            </w:r>
          </w:p>
          <w:p w14:paraId="5C6B2DB6">
            <w:pPr>
              <w:spacing w:line="360" w:lineRule="auto"/>
              <w:ind w:firstLine="480" w:firstLineChars="200"/>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项目微生物实验室及生产车间称量、配置搅拌、灌装工序均位于D级洁净区，通过空调送、回风系统的初、中、高效三级过滤后送入室内，使室内环境空气不断循环过滤，D级洁净区（十万级净化车间）换气次数为不小于15次/小时。</w:t>
            </w:r>
          </w:p>
          <w:p w14:paraId="0A986C56">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7、</w:t>
            </w:r>
            <w:r>
              <w:rPr>
                <w:rFonts w:eastAsiaTheme="minorEastAsia"/>
                <w:b/>
                <w:color w:val="000000" w:themeColor="text1"/>
                <w:sz w:val="24"/>
                <w14:textFill>
                  <w14:solidFill>
                    <w14:schemeClr w14:val="tx1"/>
                  </w14:solidFill>
                </w14:textFill>
              </w:rPr>
              <w:t>劳动定员及工作制度</w:t>
            </w:r>
          </w:p>
          <w:p w14:paraId="13308F0A">
            <w:pPr>
              <w:spacing w:line="360" w:lineRule="auto"/>
              <w:ind w:firstLine="480" w:firstLineChars="200"/>
              <w:rPr>
                <w:color w:val="000000" w:themeColor="text1"/>
                <w:sz w:val="28"/>
                <w:szCs w:val="28"/>
                <w14:textFill>
                  <w14:solidFill>
                    <w14:schemeClr w14:val="tx1"/>
                  </w14:solidFill>
                </w14:textFill>
              </w:rPr>
            </w:pPr>
            <w:r>
              <w:rPr>
                <w:rFonts w:eastAsiaTheme="minorEastAsia"/>
                <w:bCs/>
                <w:color w:val="000000" w:themeColor="text1"/>
                <w:sz w:val="24"/>
                <w14:textFill>
                  <w14:solidFill>
                    <w14:schemeClr w14:val="tx1"/>
                  </w14:solidFill>
                </w14:textFill>
              </w:rPr>
              <w:t>项目劳动定员</w:t>
            </w:r>
            <w:r>
              <w:rPr>
                <w:rFonts w:hint="eastAsia" w:eastAsiaTheme="minorEastAsia"/>
                <w:bCs/>
                <w:color w:val="000000" w:themeColor="text1"/>
                <w:sz w:val="24"/>
                <w14:textFill>
                  <w14:solidFill>
                    <w14:schemeClr w14:val="tx1"/>
                  </w14:solidFill>
                </w14:textFill>
              </w:rPr>
              <w:t>15</w:t>
            </w:r>
            <w:r>
              <w:rPr>
                <w:rFonts w:eastAsiaTheme="minorEastAsia"/>
                <w:bCs/>
                <w:color w:val="000000" w:themeColor="text1"/>
                <w:sz w:val="24"/>
                <w14:textFill>
                  <w14:solidFill>
                    <w14:schemeClr w14:val="tx1"/>
                  </w14:solidFill>
                </w14:textFill>
              </w:rPr>
              <w:t>人，全年工作日</w:t>
            </w:r>
            <w:r>
              <w:rPr>
                <w:rFonts w:hint="eastAsia" w:eastAsiaTheme="minorEastAsia"/>
                <w:bCs/>
                <w:color w:val="000000" w:themeColor="text1"/>
                <w:sz w:val="24"/>
                <w14:textFill>
                  <w14:solidFill>
                    <w14:schemeClr w14:val="tx1"/>
                  </w14:solidFill>
                </w14:textFill>
              </w:rPr>
              <w:t>250d</w:t>
            </w:r>
            <w:r>
              <w:rPr>
                <w:rFonts w:eastAsiaTheme="minorEastAsia"/>
                <w:bCs/>
                <w:color w:val="000000" w:themeColor="text1"/>
                <w:sz w:val="24"/>
                <w14:textFill>
                  <w14:solidFill>
                    <w14:schemeClr w14:val="tx1"/>
                  </w14:solidFill>
                </w14:textFill>
              </w:rPr>
              <w:t>，</w:t>
            </w:r>
            <w:r>
              <w:rPr>
                <w:rFonts w:hint="eastAsia" w:eastAsiaTheme="minorEastAsia"/>
                <w:bCs/>
                <w:color w:val="000000" w:themeColor="text1"/>
                <w:sz w:val="24"/>
                <w14:textFill>
                  <w14:solidFill>
                    <w14:schemeClr w14:val="tx1"/>
                  </w14:solidFill>
                </w14:textFill>
              </w:rPr>
              <w:t>每天1班，每班8h</w:t>
            </w:r>
            <w:r>
              <w:rPr>
                <w:rFonts w:eastAsiaTheme="minorEastAsia"/>
                <w:bCs/>
                <w:color w:val="000000" w:themeColor="text1"/>
                <w:sz w:val="24"/>
                <w14:textFill>
                  <w14:solidFill>
                    <w14:schemeClr w14:val="tx1"/>
                  </w14:solidFill>
                </w14:textFill>
              </w:rPr>
              <w:t>。</w:t>
            </w:r>
          </w:p>
          <w:p w14:paraId="4D7EA69A">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8、</w:t>
            </w:r>
            <w:r>
              <w:rPr>
                <w:rFonts w:eastAsiaTheme="minorEastAsia"/>
                <w:b/>
                <w:color w:val="000000" w:themeColor="text1"/>
                <w:sz w:val="24"/>
                <w14:textFill>
                  <w14:solidFill>
                    <w14:schemeClr w14:val="tx1"/>
                  </w14:solidFill>
                </w14:textFill>
              </w:rPr>
              <w:t>厂区平面布置</w:t>
            </w:r>
          </w:p>
          <w:p w14:paraId="73D5AA82">
            <w:pPr>
              <w:spacing w:line="360" w:lineRule="auto"/>
              <w:ind w:firstLine="496" w:firstLineChars="200"/>
              <w:jc w:val="left"/>
              <w:rPr>
                <w:rFonts w:eastAsiaTheme="minorEastAsia"/>
                <w:bCs/>
                <w:color w:val="000000" w:themeColor="text1"/>
                <w:sz w:val="24"/>
                <w14:textFill>
                  <w14:solidFill>
                    <w14:schemeClr w14:val="tx1"/>
                  </w14:solidFill>
                </w14:textFill>
              </w:rPr>
            </w:pPr>
            <w:r>
              <w:rPr>
                <w:rFonts w:hint="eastAsia" w:eastAsiaTheme="minorEastAsia"/>
                <w:color w:val="000000" w:themeColor="text1"/>
                <w:spacing w:val="4"/>
                <w:sz w:val="24"/>
                <w14:textFill>
                  <w14:solidFill>
                    <w14:schemeClr w14:val="tx1"/>
                  </w14:solidFill>
                </w14:textFill>
              </w:rPr>
              <w:t>项目租赁中兴深蓝科技产业园5号楼2层B区、C区，厂区在平面布局上分为生产区、实验室、库房和办公区</w:t>
            </w:r>
            <w:r>
              <w:rPr>
                <w:rFonts w:hint="eastAsia" w:eastAsiaTheme="minorEastAsia"/>
                <w:color w:val="000000" w:themeColor="text1"/>
                <w:kern w:val="0"/>
                <w:sz w:val="24"/>
                <w14:textFill>
                  <w14:solidFill>
                    <w14:schemeClr w14:val="tx1"/>
                  </w14:solidFill>
                </w14:textFill>
              </w:rPr>
              <w:t>，其中生产区位于厂区的C区西北侧和东南侧，布置灌装间、制作间、称量间及外包间等，制水间位于C区西南侧，微生物实验室和理化实验室位于C区东北侧；成品库、包材库等库房位于B区西北侧，研发实验室位于B区东南侧，办公区位于B区东侧，项目功能分区明确，布置合理。</w:t>
            </w:r>
            <w:r>
              <w:rPr>
                <w:rFonts w:hint="eastAsia" w:eastAsiaTheme="minorEastAsia"/>
                <w:bCs/>
                <w:color w:val="000000" w:themeColor="text1"/>
                <w:sz w:val="24"/>
                <w14:textFill>
                  <w14:solidFill>
                    <w14:schemeClr w14:val="tx1"/>
                  </w14:solidFill>
                </w14:textFill>
              </w:rPr>
              <w:t>厂区总</w:t>
            </w:r>
            <w:r>
              <w:rPr>
                <w:rFonts w:eastAsiaTheme="minorEastAsia"/>
                <w:bCs/>
                <w:color w:val="000000" w:themeColor="text1"/>
                <w:sz w:val="24"/>
                <w14:textFill>
                  <w14:solidFill>
                    <w14:schemeClr w14:val="tx1"/>
                  </w14:solidFill>
                </w14:textFill>
              </w:rPr>
              <w:t>平面布置图见</w:t>
            </w:r>
            <w:r>
              <w:rPr>
                <w:rFonts w:hint="eastAsia" w:eastAsiaTheme="minorEastAsia"/>
                <w:bCs/>
                <w:color w:val="000000" w:themeColor="text1"/>
                <w:sz w:val="24"/>
                <w14:textFill>
                  <w14:solidFill>
                    <w14:schemeClr w14:val="tx1"/>
                  </w14:solidFill>
                </w14:textFill>
              </w:rPr>
              <w:t>附</w:t>
            </w:r>
            <w:r>
              <w:rPr>
                <w:rFonts w:eastAsiaTheme="minorEastAsia"/>
                <w:bCs/>
                <w:color w:val="000000" w:themeColor="text1"/>
                <w:sz w:val="24"/>
                <w14:textFill>
                  <w14:solidFill>
                    <w14:schemeClr w14:val="tx1"/>
                  </w14:solidFill>
                </w14:textFill>
              </w:rPr>
              <w:t>图</w:t>
            </w:r>
            <w:r>
              <w:rPr>
                <w:rFonts w:hint="eastAsia" w:eastAsiaTheme="minorEastAsia"/>
                <w:bCs/>
                <w:color w:val="000000" w:themeColor="text1"/>
                <w:sz w:val="24"/>
                <w14:textFill>
                  <w14:solidFill>
                    <w14:schemeClr w14:val="tx1"/>
                  </w14:solidFill>
                </w14:textFill>
              </w:rPr>
              <w:t>4</w:t>
            </w:r>
            <w:r>
              <w:rPr>
                <w:rFonts w:eastAsiaTheme="minorEastAsia"/>
                <w:bCs/>
                <w:color w:val="000000" w:themeColor="text1"/>
                <w:sz w:val="24"/>
                <w14:textFill>
                  <w14:solidFill>
                    <w14:schemeClr w14:val="tx1"/>
                  </w14:solidFill>
                </w14:textFill>
              </w:rPr>
              <w:t>。</w:t>
            </w:r>
          </w:p>
        </w:tc>
      </w:tr>
      <w:tr w14:paraId="18379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tcBorders>
              <w:tl2br w:val="nil"/>
              <w:tr2bl w:val="nil"/>
            </w:tcBorders>
            <w:vAlign w:val="center"/>
          </w:tcPr>
          <w:p w14:paraId="23DDD560">
            <w:pPr>
              <w:pStyle w:val="23"/>
              <w:adjustRightInd w:val="0"/>
              <w:snapToGrid w:val="0"/>
              <w:spacing w:before="0" w:beforeAutospacing="0" w:after="0" w:afterAutospacing="0"/>
              <w:ind w:left="-105" w:leftChars="-50" w:right="-105" w:rightChars="-50"/>
              <w:jc w:val="center"/>
              <w:rPr>
                <w:rFonts w:ascii="Times New Roman" w:hAnsi="Times New Roman" w:eastAsiaTheme="minorEastAsia"/>
                <w:color w:val="000000" w:themeColor="text1"/>
                <w:szCs w:val="24"/>
                <w14:textFill>
                  <w14:solidFill>
                    <w14:schemeClr w14:val="tx1"/>
                  </w14:solidFill>
                </w14:textFill>
              </w:rPr>
            </w:pPr>
            <w:r>
              <w:rPr>
                <w:rFonts w:ascii="Times New Roman" w:hAnsi="Times New Roman" w:eastAsiaTheme="minorEastAsia"/>
                <w:color w:val="000000" w:themeColor="text1"/>
                <w:szCs w:val="24"/>
                <w14:textFill>
                  <w14:solidFill>
                    <w14:schemeClr w14:val="tx1"/>
                  </w14:solidFill>
                </w14:textFill>
              </w:rPr>
              <w:t>工艺流程和产排污环节</w:t>
            </w:r>
          </w:p>
        </w:tc>
        <w:tc>
          <w:tcPr>
            <w:tcW w:w="4603" w:type="pct"/>
            <w:tcBorders>
              <w:tl2br w:val="nil"/>
              <w:tr2bl w:val="nil"/>
            </w:tcBorders>
          </w:tcPr>
          <w:p w14:paraId="5DCFA0BE">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一、施工期工艺流程</w:t>
            </w:r>
          </w:p>
          <w:p w14:paraId="4E920CD3">
            <w:pPr>
              <w:pStyle w:val="7"/>
              <w:spacing w:line="360" w:lineRule="auto"/>
              <w:ind w:firstLine="480"/>
              <w:rPr>
                <w:color w:val="000000" w:themeColor="text1"/>
                <w:sz w:val="24"/>
                <w:szCs w:val="32"/>
                <w14:textFill>
                  <w14:solidFill>
                    <w14:schemeClr w14:val="tx1"/>
                  </w14:solidFill>
                </w14:textFill>
              </w:rPr>
            </w:pPr>
            <w:r>
              <w:rPr>
                <w:rFonts w:hint="eastAsia"/>
                <w:color w:val="000000" w:themeColor="text1"/>
                <w:sz w:val="24"/>
                <w:szCs w:val="32"/>
                <w14:textFill>
                  <w14:solidFill>
                    <w14:schemeClr w14:val="tx1"/>
                  </w14:solidFill>
                </w14:textFill>
              </w:rPr>
              <w:t>本项目租赁已建成办公楼（达到基本装修标准），因此施工期只进行生产设备何实验仪器的安装调试。产生的污染物主要为少量固废、废气和工人产生的生活废水以及设备安装产生的噪声。</w:t>
            </w:r>
          </w:p>
          <w:p w14:paraId="1849EC5C">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二、运营期工艺流程</w:t>
            </w:r>
          </w:p>
          <w:p w14:paraId="120D741B">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1、研发实验室工艺流程及产污环节</w:t>
            </w:r>
          </w:p>
          <w:p w14:paraId="41974A60">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研发实验室工艺流程及产污环节见下图。</w:t>
            </w:r>
          </w:p>
          <w:p w14:paraId="38E4419C">
            <w:pPr>
              <w:spacing w:line="360" w:lineRule="auto"/>
              <w:jc w:val="center"/>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6" o:spt="75" type="#_x0000_t75" style="height:250.35pt;width:226.35pt;" o:ole="t" filled="f" o:preferrelative="t" stroked="f" coordsize="21600,21600">
                  <v:path/>
                  <v:fill on="f" focussize="0,0"/>
                  <v:stroke on="f" joinstyle="miter"/>
                  <v:imagedata r:id="rId15" o:title=""/>
                  <o:lock v:ext="edit" aspectratio="t"/>
                  <w10:wrap type="none"/>
                  <w10:anchorlock/>
                </v:shape>
                <o:OLEObject Type="Embed" ProgID="Visio.Drawing.11" ShapeID="_x0000_i1026" DrawAspect="Content" ObjectID="_1468075726" r:id="rId14">
                  <o:LockedField>false</o:LockedField>
                </o:OLEObject>
              </w:object>
            </w:r>
          </w:p>
          <w:p w14:paraId="7697B4D0">
            <w:pPr>
              <w:spacing w:line="360" w:lineRule="auto"/>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图2-2研发实验室工艺流程及产污环节</w:t>
            </w:r>
          </w:p>
          <w:p w14:paraId="7EE2952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工艺流程介绍：</w:t>
            </w:r>
          </w:p>
          <w:p w14:paraId="6EA58712">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（1）实验准备：将研发试验用的烧杯等设备进行清洗烘干，清洗使用纯水，该工序产生废水。</w:t>
            </w:r>
          </w:p>
          <w:p w14:paraId="66FC69CA">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称样：使用电子天平称取配方研发原辅材料，研发实验室主要进行日用化妆品的配方研发工作，因此无具体固定的配方和产品方案，研发实验室用到的检测试剂有丙二醇、三乙醇胺、苯氧乙醇等，详见表2-4。</w:t>
            </w:r>
          </w:p>
          <w:p w14:paraId="4F89E03A">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（3）水浴加热：将装有原料、纯水的烧杯放入水浴锅中加热，在水浴锅中加热5~10分钟，温度设置为60~80ºC，电加热，加热过程中不发生化学反应，加热过程处于密闭状态，该工序产生水浴锅更换废水。</w:t>
            </w:r>
          </w:p>
          <w:p w14:paraId="19EE8E8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（4）配置搅拌：将称量好的物料加入烧饼等实验器材在室温下进行搅拌配置。</w:t>
            </w:r>
          </w:p>
          <w:p w14:paraId="0125C680">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（5）评价测试和配方优化：使用实验仪器对日用化妆品样品进行相应测试，测试包括：</w:t>
            </w:r>
          </w:p>
          <w:p w14:paraId="715086F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①理化检测</w:t>
            </w:r>
          </w:p>
          <w:p w14:paraId="3CB12BA1">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理化检测主要对研发产品的pH、粘度、汞、铅、砷、镉、二噁烷、其他风险物质等进行检测，其中pH、粘度指标为自检项目，汞、铅、砷、镉、二噁烷、其他风险物质等指标委托有检测资质单位进行检测。</w:t>
            </w:r>
          </w:p>
          <w:p w14:paraId="5B6D0AE9">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②微生物检测</w:t>
            </w:r>
          </w:p>
          <w:p w14:paraId="1787688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微生物检测主要对研发产品的菌落总数、霉菌、酵母菌总数、耐热大肠菌群、金黄色葡萄球菌、铜绿假单胞菌等进行检测，其中菌落总数、霉菌和酵母菌总数、指标为自检项目，为微生物实验室进行检测，耐热大肠菌群、金黄色葡萄球菌、铜绿假单胞菌等指标委托有检测资质单位进行检测。</w:t>
            </w:r>
          </w:p>
          <w:p w14:paraId="724E119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③感官测评</w:t>
            </w:r>
          </w:p>
          <w:p w14:paraId="5611AF7B">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感官测评是让员工对化妆品外观形态、色彩、气味、使用肤感等作出评价并做相关记录。</w:t>
            </w:r>
          </w:p>
          <w:p w14:paraId="1423070A">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fldChar w:fldCharType="begin"/>
            </w:r>
            <w:r>
              <w:rPr>
                <w:rFonts w:eastAsiaTheme="minorEastAsia"/>
                <w:bCs/>
                <w:color w:val="000000" w:themeColor="text1"/>
                <w:sz w:val="24"/>
                <w14:textFill>
                  <w14:solidFill>
                    <w14:schemeClr w14:val="tx1"/>
                  </w14:solidFill>
                </w14:textFill>
              </w:rPr>
              <w:instrText xml:space="preserve"> </w:instrText>
            </w:r>
            <w:r>
              <w:rPr>
                <w:rFonts w:hint="eastAsia" w:eastAsiaTheme="minorEastAsia"/>
                <w:bCs/>
                <w:color w:val="000000" w:themeColor="text1"/>
                <w:sz w:val="24"/>
                <w14:textFill>
                  <w14:solidFill>
                    <w14:schemeClr w14:val="tx1"/>
                  </w14:solidFill>
                </w14:textFill>
              </w:rPr>
              <w:instrText xml:space="preserve">= 4 \* GB3</w:instrText>
            </w:r>
            <w:r>
              <w:rPr>
                <w:rFonts w:eastAsiaTheme="minorEastAsia"/>
                <w:bCs/>
                <w:color w:val="000000" w:themeColor="text1"/>
                <w:sz w:val="24"/>
                <w14:textFill>
                  <w14:solidFill>
                    <w14:schemeClr w14:val="tx1"/>
                  </w14:solidFill>
                </w14:textFill>
              </w:rPr>
              <w:instrText xml:space="preserve"> </w:instrText>
            </w:r>
            <w:r>
              <w:rPr>
                <w:rFonts w:eastAsiaTheme="minorEastAsia"/>
                <w:bCs/>
                <w:color w:val="000000" w:themeColor="text1"/>
                <w:sz w:val="24"/>
                <w14:textFill>
                  <w14:solidFill>
                    <w14:schemeClr w14:val="tx1"/>
                  </w14:solidFill>
                </w14:textFill>
              </w:rPr>
              <w:fldChar w:fldCharType="separate"/>
            </w:r>
            <w:r>
              <w:rPr>
                <w:rFonts w:hint="eastAsia" w:eastAsiaTheme="minorEastAsia"/>
                <w:bCs/>
                <w:color w:val="000000" w:themeColor="text1"/>
                <w:sz w:val="24"/>
                <w14:textFill>
                  <w14:solidFill>
                    <w14:schemeClr w14:val="tx1"/>
                  </w14:solidFill>
                </w14:textFill>
              </w:rPr>
              <w:t>④</w:t>
            </w:r>
            <w:r>
              <w:rPr>
                <w:rFonts w:eastAsiaTheme="minorEastAsia"/>
                <w:bCs/>
                <w:color w:val="000000" w:themeColor="text1"/>
                <w:sz w:val="24"/>
                <w14:textFill>
                  <w14:solidFill>
                    <w14:schemeClr w14:val="tx1"/>
                  </w14:solidFill>
                </w14:textFill>
              </w:rPr>
              <w:fldChar w:fldCharType="end"/>
            </w:r>
            <w:r>
              <w:rPr>
                <w:rFonts w:hint="eastAsia" w:eastAsiaTheme="minorEastAsia"/>
                <w:bCs/>
                <w:color w:val="000000" w:themeColor="text1"/>
                <w:sz w:val="24"/>
                <w14:textFill>
                  <w14:solidFill>
                    <w14:schemeClr w14:val="tx1"/>
                  </w14:solidFill>
                </w14:textFill>
              </w:rPr>
              <w:t>皮肤测试</w:t>
            </w:r>
          </w:p>
          <w:p w14:paraId="52C60B3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皮肤测试是为了测试化妆品用在人体上的实际功效。整个评估将包含可视化评估，拍照，仪器检测或者部分特殊的处理。</w:t>
            </w:r>
          </w:p>
          <w:p w14:paraId="158ED819">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通过以上测试结果对配方进行调整优化，该工序产生实验废液、固废。</w:t>
            </w:r>
          </w:p>
          <w:p w14:paraId="1CDF4A73">
            <w:pPr>
              <w:spacing w:line="360" w:lineRule="auto"/>
              <w:ind w:firstLine="480" w:firstLineChars="200"/>
              <w:jc w:val="left"/>
              <w:rPr>
                <w:rFonts w:hint="eastAsia" w:eastAsiaTheme="minorEastAsia"/>
                <w:bCs/>
                <w:color w:val="000000" w:themeColor="text1"/>
                <w:sz w:val="24"/>
                <w:lang w:eastAsia="zh-CN"/>
                <w14:textFill>
                  <w14:solidFill>
                    <w14:schemeClr w14:val="tx1"/>
                  </w14:solidFill>
                </w14:textFill>
              </w:rPr>
            </w:pPr>
            <w:r>
              <w:rPr>
                <w:rFonts w:hint="eastAsia" w:eastAsiaTheme="minorEastAsia"/>
                <w:bCs/>
                <w:color w:val="000000" w:themeColor="text1"/>
                <w:sz w:val="24"/>
                <w14:textFill>
                  <w14:solidFill>
                    <w14:schemeClr w14:val="tx1"/>
                  </w14:solidFill>
                </w14:textFill>
              </w:rPr>
              <w:t>（6）实验结束：实验结束后对研发配方数据进行整理存档，实验过程中会产生废实验耗材等固废。</w:t>
            </w:r>
            <w:r>
              <w:rPr>
                <w:rFonts w:hint="eastAsia" w:eastAsiaTheme="minorEastAsia"/>
                <w:bCs/>
                <w:color w:val="FF0000"/>
                <w:sz w:val="24"/>
              </w:rPr>
              <w:t>化妆品</w:t>
            </w:r>
            <w:r>
              <w:rPr>
                <w:rFonts w:hint="eastAsia" w:eastAsiaTheme="minorEastAsia"/>
                <w:bCs/>
                <w:color w:val="FF0000"/>
                <w:sz w:val="24"/>
                <w:lang w:val="en-US" w:eastAsia="zh-CN"/>
              </w:rPr>
              <w:t>实验研发过程中会产生实验研发小样，</w:t>
            </w:r>
            <w:r>
              <w:rPr>
                <w:rFonts w:hint="eastAsia" w:eastAsiaTheme="minorEastAsia"/>
                <w:bCs/>
                <w:color w:val="FF0000"/>
                <w:sz w:val="24"/>
              </w:rPr>
              <w:t>研发小样一部分进行自检，自检后废样品作为危废委托有资质单位进行处置；另外一部分委外检测，检测后由委外检测单位进行处置</w:t>
            </w:r>
            <w:r>
              <w:rPr>
                <w:rFonts w:hint="eastAsia" w:eastAsiaTheme="minorEastAsia"/>
                <w:bCs/>
                <w:color w:val="FF0000"/>
                <w:sz w:val="24"/>
                <w:lang w:eastAsia="zh-CN"/>
              </w:rPr>
              <w:t>。</w:t>
            </w:r>
          </w:p>
          <w:p w14:paraId="2C36A6D8">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2、质量检验实验室工艺流程及产污环节</w:t>
            </w:r>
          </w:p>
          <w:p w14:paraId="66DDAC0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质量检验实验室主要进行理化实验和微生物实验。</w:t>
            </w:r>
          </w:p>
          <w:p w14:paraId="568E2EEA">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（1）理化实验</w:t>
            </w:r>
          </w:p>
          <w:p w14:paraId="7DFC21B0">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理化实验检测内容主要包括pH、粘度、泡沫、净含量、外观、香气、有效物含量。</w:t>
            </w:r>
          </w:p>
          <w:p w14:paraId="1B985C74">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①感官指标</w:t>
            </w:r>
          </w:p>
          <w:p w14:paraId="4750CFF9">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感官指标检测主要由人工进行，其中外观取试样在室温和非阳光直射下目测观察，香气取试样用嗅觉进行鉴别。</w:t>
            </w:r>
          </w:p>
          <w:p w14:paraId="1C20717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②其他理化指标</w:t>
            </w:r>
          </w:p>
          <w:p w14:paraId="743CD5D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其他理化指标检测工艺流程及产污环节见下图。</w:t>
            </w:r>
          </w:p>
          <w:p w14:paraId="2CA03277">
            <w:pPr>
              <w:spacing w:line="360" w:lineRule="auto"/>
              <w:jc w:val="center"/>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7" o:spt="75" type="#_x0000_t75" style="height:170.75pt;width:211.65pt;" o:ole="t" filled="f" o:preferrelative="t" stroked="f" coordsize="21600,21600">
                  <v:path/>
                  <v:fill on="f" focussize="0,0"/>
                  <v:stroke on="f" joinstyle="miter"/>
                  <v:imagedata r:id="rId17" o:title=""/>
                  <o:lock v:ext="edit" aspectratio="t"/>
                  <w10:wrap type="none"/>
                  <w10:anchorlock/>
                </v:shape>
                <o:OLEObject Type="Embed" ProgID="Visio.Drawing.11" ShapeID="_x0000_i1027" DrawAspect="Content" ObjectID="_1468075727" r:id="rId16">
                  <o:LockedField>false</o:LockedField>
                </o:OLEObject>
              </w:object>
            </w:r>
          </w:p>
          <w:p w14:paraId="7030E2C8">
            <w:pPr>
              <w:spacing w:line="360" w:lineRule="auto"/>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图2-3质量检验实验室其他理化指标检验工艺流程及产污环节</w:t>
            </w:r>
          </w:p>
          <w:p w14:paraId="2DF389A5">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实验流程介绍：</w:t>
            </w:r>
          </w:p>
          <w:p w14:paraId="65AB2CC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（i）实验准备：将研发试验用的烧杯等设备进行清洗烘干，清洗使用纯水，该工序产生废水。</w:t>
            </w:r>
          </w:p>
          <w:p w14:paraId="5F68D9B2">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（ii）称重：根据样品及检测指标要求使用电子天平称取一定量样品。</w:t>
            </w:r>
          </w:p>
          <w:p w14:paraId="4954977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（iii）检测：根据样品需要，使用尘埃粒子计数器、照度计、数字旋转粘度计、电导率仪、pH计等实验仪器或者人工实验进行相应的检测</w:t>
            </w:r>
            <w:r>
              <w:rPr>
                <w:rFonts w:hint="eastAsia"/>
                <w:color w:val="000000" w:themeColor="text1"/>
                <w14:textFill>
                  <w14:solidFill>
                    <w14:schemeClr w14:val="tx1"/>
                  </w14:solidFill>
                </w14:textFill>
              </w:rPr>
              <w:t>分析</w:t>
            </w:r>
            <w:r>
              <w:rPr>
                <w:rFonts w:hint="eastAsia" w:eastAsiaTheme="minorEastAsia"/>
                <w:bCs/>
                <w:color w:val="000000" w:themeColor="text1"/>
                <w:sz w:val="24"/>
                <w14:textFill>
                  <w14:solidFill>
                    <w14:schemeClr w14:val="tx1"/>
                  </w14:solidFill>
                </w14:textFill>
              </w:rPr>
              <w:t>，理化实验室用到的试剂有乙醇、二苯胺酸溶液等，详见表2-4，该工序会产生少量有机废气。</w:t>
            </w:r>
          </w:p>
          <w:p w14:paraId="5F3AA5F2">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（iv）器皿清洗：样品检毕后，需对检测过程用到的实验器皿进行清洗，该工序会产生废水。</w:t>
            </w:r>
          </w:p>
          <w:p w14:paraId="5FE2E1B8">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（v）实验结束：实验结束后对实验数据进行汇总整理，实验过程中会产生废实验耗材等固废。</w:t>
            </w:r>
          </w:p>
          <w:p w14:paraId="2FFD3D4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（2）微生物实验</w:t>
            </w:r>
          </w:p>
          <w:p w14:paraId="7C4BD0E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微生物实验检测内容主要包括菌落总数、霉菌和酵母菌总数，实验流程及产污环节见下图。</w:t>
            </w:r>
          </w:p>
          <w:p w14:paraId="3D9CFBA1">
            <w:pPr>
              <w:spacing w:line="360" w:lineRule="auto"/>
              <w:jc w:val="center"/>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8" o:spt="75" type="#_x0000_t75" style="height:240pt;width:241.1pt;" o:ole="t" filled="f" o:preferrelative="t" stroked="f" coordsize="21600,21600">
                  <v:path/>
                  <v:fill on="f" focussize="0,0"/>
                  <v:stroke on="f" joinstyle="miter"/>
                  <v:imagedata r:id="rId19" o:title=""/>
                  <o:lock v:ext="edit" aspectratio="t"/>
                  <w10:wrap type="none"/>
                  <w10:anchorlock/>
                </v:shape>
                <o:OLEObject Type="Embed" ProgID="Visio.Drawing.11" ShapeID="_x0000_i1028" DrawAspect="Content" ObjectID="_1468075728" r:id="rId18">
                  <o:LockedField>false</o:LockedField>
                </o:OLEObject>
              </w:object>
            </w:r>
          </w:p>
          <w:p w14:paraId="6C33DBB3">
            <w:pPr>
              <w:spacing w:line="360" w:lineRule="auto"/>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图2-4质量检验实验室微生物实验工艺流程及产污环节</w:t>
            </w:r>
          </w:p>
          <w:p w14:paraId="3F4B939F">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实验流程介绍：</w:t>
            </w:r>
          </w:p>
          <w:p w14:paraId="570C5928">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微生物实验操作在微生物室进行，实验器皿使用预先灭菌的容器。微生物实验首先根据检测项目类别配置合适的培养基，然后将样品接种到培养上进行培养，培养结束后计数并记录数据进行结果分析，项目微生物实验操作在超净工作台进行，具体如下：</w:t>
            </w:r>
          </w:p>
          <w:p w14:paraId="3001956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①菌落总数</w:t>
            </w:r>
          </w:p>
          <w:p w14:paraId="03AFDC4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将融化并冷至45℃~50℃的卵磷脂吐温80营养琼脂培养基倾注到平皿内，每皿约15mL，随即转动平皿，使样品与培养基充分混合均匀，待琼脂凝固后，翻转平皿，置36℃±1℃培养箱内培养48h±2h。另取一个不加样品的灭菌空平皿，加入约15mL卵磷脂吐温80营养琼脂培养基，待琼脂凝固后，翻转平皿，置36℃±1℃培养箱内培养48h±2h，为空白对照。</w:t>
            </w:r>
          </w:p>
          <w:p w14:paraId="3332EAB2">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②霉菌和酵母菌</w:t>
            </w:r>
          </w:p>
          <w:p w14:paraId="44B3551C">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取1:10、1:100、1:1000的检液各1mL分别注入灭菌平皿内，每个稀释度各用2个平皿，注入融化并冷至45℃±1℃左右的虎红培养基，充分摇匀。凝固后，翻转平板，置28℃±2℃培养5d，观察并记录。另取一个不加样品的灭菌空平皿，加入约15mL虎红培养基，待琼脂凝固后，翻转平皿，置28℃±2℃培养箱内培养5d，为空白对照。</w:t>
            </w:r>
          </w:p>
          <w:p w14:paraId="7297F5C3">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本项目微生物实验室检测内容主要包括菌落总数、霉菌和酵母菌总数，不涉及病原微生物样本，微生物实验室设置超净工作台，不设生物安全柜。</w:t>
            </w:r>
          </w:p>
          <w:p w14:paraId="53F13DE8">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实验后的器皿先采用高压灭菌锅进行灭菌，将固体培养基从器皿中分离，器皿进行清洗，实验过程中会产生废培养基、清洗废水和废实验耗材。</w:t>
            </w:r>
          </w:p>
          <w:p w14:paraId="783FF380">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3</w:t>
            </w:r>
            <w:r>
              <w:rPr>
                <w:rFonts w:eastAsiaTheme="minorEastAsia"/>
                <w:b/>
                <w:color w:val="000000" w:themeColor="text1"/>
                <w:sz w:val="24"/>
                <w14:textFill>
                  <w14:solidFill>
                    <w14:schemeClr w14:val="tx1"/>
                  </w14:solidFill>
                </w14:textFill>
              </w:rPr>
              <w:t>、</w:t>
            </w:r>
            <w:r>
              <w:rPr>
                <w:rFonts w:hint="eastAsia" w:eastAsiaTheme="minorEastAsia"/>
                <w:b/>
                <w:color w:val="000000" w:themeColor="text1"/>
                <w:sz w:val="24"/>
                <w14:textFill>
                  <w14:solidFill>
                    <w14:schemeClr w14:val="tx1"/>
                  </w14:solidFill>
                </w14:textFill>
              </w:rPr>
              <w:t>化妆品生产</w:t>
            </w:r>
            <w:r>
              <w:rPr>
                <w:rFonts w:eastAsiaTheme="minorEastAsia"/>
                <w:b/>
                <w:color w:val="000000" w:themeColor="text1"/>
                <w:sz w:val="24"/>
                <w14:textFill>
                  <w14:solidFill>
                    <w14:schemeClr w14:val="tx1"/>
                  </w14:solidFill>
                </w14:textFill>
              </w:rPr>
              <w:t>工艺流程</w:t>
            </w:r>
            <w:r>
              <w:rPr>
                <w:rFonts w:hint="eastAsia" w:eastAsiaTheme="minorEastAsia"/>
                <w:b/>
                <w:color w:val="000000" w:themeColor="text1"/>
                <w:sz w:val="24"/>
                <w14:textFill>
                  <w14:solidFill>
                    <w14:schemeClr w14:val="tx1"/>
                  </w14:solidFill>
                </w14:textFill>
              </w:rPr>
              <w:t>及产污环节</w:t>
            </w:r>
          </w:p>
          <w:p w14:paraId="13B3ED02">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化妆品生产工艺流程及产污环节见下图。</w:t>
            </w:r>
          </w:p>
          <w:p w14:paraId="5278CC0B">
            <w:pPr>
              <w:spacing w:line="360" w:lineRule="auto"/>
              <w:jc w:val="center"/>
              <w:rPr>
                <w:rFonts w:eastAsiaTheme="minorEastAsia"/>
                <w:b/>
                <w:color w:val="000000" w:themeColor="text1"/>
                <w:szCs w:val="21"/>
                <w14:textFill>
                  <w14:solidFill>
                    <w14:schemeClr w14:val="tx1"/>
                  </w14:solidFill>
                </w14:textFill>
              </w:rPr>
            </w:pPr>
            <w:r>
              <w:rPr>
                <w:color w:val="000000" w:themeColor="text1"/>
                <w:sz w:val="24"/>
                <w14:textFill>
                  <w14:solidFill>
                    <w14:schemeClr w14:val="tx1"/>
                  </w14:solidFill>
                </w14:textFill>
              </w:rPr>
              <w:object>
                <v:shape id="_x0000_i1029" o:spt="75" type="#_x0000_t75" style="height:242.75pt;width:207.8pt;" o:ole="t" filled="f" o:preferrelative="t" stroked="f" coordsize="21600,21600">
                  <v:path/>
                  <v:fill on="f" focussize="0,0"/>
                  <v:stroke on="f" joinstyle="miter"/>
                  <v:imagedata r:id="rId21" o:title=""/>
                  <o:lock v:ext="edit" aspectratio="t"/>
                  <w10:wrap type="none"/>
                  <w10:anchorlock/>
                </v:shape>
                <o:OLEObject Type="Embed" ProgID="Visio.Drawing.11" ShapeID="_x0000_i1029" DrawAspect="Content" ObjectID="_1468075729" r:id="rId20">
                  <o:LockedField>false</o:LockedField>
                </o:OLEObject>
              </w:object>
            </w:r>
          </w:p>
          <w:p w14:paraId="711F0A80">
            <w:pPr>
              <w:spacing w:line="360" w:lineRule="auto"/>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图2-5化妆品生产工艺流程及产污环节</w:t>
            </w:r>
          </w:p>
          <w:p w14:paraId="48D46FC4">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工艺流程介绍：</w:t>
            </w:r>
          </w:p>
          <w:p w14:paraId="4055596D">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（1）称量：按照工艺单上原料和重量将化妆品生产所需原料分别进行称重。</w:t>
            </w:r>
          </w:p>
          <w:p w14:paraId="63D25660">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（2）配制搅拌：将称量好的物料按照工艺需求加入搅拌罐在室温下进行配制搅拌。项目原料中主要为纯水及液态物质，使用少量固态粉状物料，该工序废气主要为有机废气（以非甲烷总烃计）和颗粒物。</w:t>
            </w:r>
          </w:p>
          <w:p w14:paraId="4E8194E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（3）灌装：采用灌装机将搅拌好的物料进行灌装，进行化妆品内部包装，该工序产生少量废包装材料。</w:t>
            </w:r>
          </w:p>
          <w:p w14:paraId="46CE5AB7">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（4）外包：对灌装后的产品进行外部包装，该工序产生少量废包装材料。</w:t>
            </w:r>
          </w:p>
          <w:p w14:paraId="391034CD">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（5）检验：对包装好的产品进行检验，该工序产生少量不合格产品。</w:t>
            </w:r>
          </w:p>
          <w:p w14:paraId="6AE3CB36">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hint="eastAsia" w:eastAsiaTheme="minorEastAsia"/>
                <w:bCs/>
                <w:color w:val="000000" w:themeColor="text1"/>
                <w:sz w:val="24"/>
                <w14:textFill>
                  <w14:solidFill>
                    <w14:schemeClr w14:val="tx1"/>
                  </w14:solidFill>
                </w14:textFill>
              </w:rPr>
              <w:t>（6）入库：对检验合格的产品完成贴标，入库待售。</w:t>
            </w:r>
          </w:p>
          <w:p w14:paraId="05F05E53">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4</w:t>
            </w:r>
            <w:r>
              <w:rPr>
                <w:rFonts w:eastAsiaTheme="minorEastAsia"/>
                <w:b/>
                <w:color w:val="000000" w:themeColor="text1"/>
                <w:sz w:val="24"/>
                <w14:textFill>
                  <w14:solidFill>
                    <w14:schemeClr w14:val="tx1"/>
                  </w14:solidFill>
                </w14:textFill>
              </w:rPr>
              <w:t>、运营期产污环节</w:t>
            </w:r>
          </w:p>
          <w:p w14:paraId="584DDF4E">
            <w:pPr>
              <w:spacing w:line="360" w:lineRule="auto"/>
              <w:ind w:firstLine="480" w:firstLineChars="200"/>
              <w:jc w:val="left"/>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本项目运营期主要污染工序见表2-</w:t>
            </w:r>
            <w:r>
              <w:rPr>
                <w:rFonts w:hint="eastAsia" w:eastAsiaTheme="minorEastAsia"/>
                <w:bCs/>
                <w:color w:val="000000" w:themeColor="text1"/>
                <w:sz w:val="24"/>
                <w14:textFill>
                  <w14:solidFill>
                    <w14:schemeClr w14:val="tx1"/>
                  </w14:solidFill>
                </w14:textFill>
              </w:rPr>
              <w:t>9</w:t>
            </w:r>
            <w:r>
              <w:rPr>
                <w:rFonts w:eastAsiaTheme="minorEastAsia"/>
                <w:bCs/>
                <w:color w:val="000000" w:themeColor="text1"/>
                <w:sz w:val="24"/>
                <w14:textFill>
                  <w14:solidFill>
                    <w14:schemeClr w14:val="tx1"/>
                  </w14:solidFill>
                </w14:textFill>
              </w:rPr>
              <w:t>。</w:t>
            </w:r>
          </w:p>
          <w:p w14:paraId="3CB270D0">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表2-</w:t>
            </w:r>
            <w:r>
              <w:rPr>
                <w:rFonts w:hint="eastAsia" w:eastAsiaTheme="minorEastAsia"/>
                <w:b/>
                <w:color w:val="000000" w:themeColor="text1"/>
                <w:szCs w:val="21"/>
                <w14:textFill>
                  <w14:solidFill>
                    <w14:schemeClr w14:val="tx1"/>
                  </w14:solidFill>
                </w14:textFill>
              </w:rPr>
              <w:t>9</w:t>
            </w:r>
            <w:r>
              <w:rPr>
                <w:rFonts w:eastAsiaTheme="minorEastAsia"/>
                <w:b/>
                <w:color w:val="000000" w:themeColor="text1"/>
                <w:szCs w:val="21"/>
                <w14:textFill>
                  <w14:solidFill>
                    <w14:schemeClr w14:val="tx1"/>
                  </w14:solidFill>
                </w14:textFill>
              </w:rPr>
              <w:t>运营期主要污染工序一览表</w:t>
            </w:r>
          </w:p>
          <w:tbl>
            <w:tblPr>
              <w:tblStyle w:val="26"/>
              <w:tblW w:w="7636"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129"/>
              <w:gridCol w:w="1787"/>
              <w:gridCol w:w="4034"/>
            </w:tblGrid>
            <w:tr w14:paraId="33F408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tcBorders>
                    <w:top w:val="single" w:color="auto" w:sz="12" w:space="0"/>
                    <w:left w:val="single" w:color="auto" w:sz="12" w:space="0"/>
                  </w:tcBorders>
                  <w:vAlign w:val="center"/>
                </w:tcPr>
                <w:p w14:paraId="13D04BFB">
                  <w:pPr>
                    <w:tabs>
                      <w:tab w:val="left" w:pos="945"/>
                    </w:tabs>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739" w:type="pct"/>
                  <w:tcBorders>
                    <w:top w:val="single" w:color="auto" w:sz="12" w:space="0"/>
                  </w:tcBorders>
                  <w:vAlign w:val="center"/>
                </w:tcPr>
                <w:p w14:paraId="12D3CA51">
                  <w:pPr>
                    <w:tabs>
                      <w:tab w:val="left" w:pos="945"/>
                    </w:tabs>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污染工序</w:t>
                  </w:r>
                </w:p>
              </w:tc>
              <w:tc>
                <w:tcPr>
                  <w:tcW w:w="1170" w:type="pct"/>
                  <w:tcBorders>
                    <w:top w:val="single" w:color="auto" w:sz="12" w:space="0"/>
                  </w:tcBorders>
                  <w:vAlign w:val="center"/>
                </w:tcPr>
                <w:p w14:paraId="61717B28">
                  <w:pPr>
                    <w:tabs>
                      <w:tab w:val="left" w:pos="945"/>
                    </w:tabs>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2641" w:type="pct"/>
                  <w:tcBorders>
                    <w:top w:val="single" w:color="auto" w:sz="12" w:space="0"/>
                    <w:right w:val="single" w:color="auto" w:sz="12" w:space="0"/>
                  </w:tcBorders>
                  <w:vAlign w:val="center"/>
                </w:tcPr>
                <w:p w14:paraId="5EEEEB21">
                  <w:pPr>
                    <w:tabs>
                      <w:tab w:val="left" w:pos="945"/>
                    </w:tabs>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主要污染因子</w:t>
                  </w:r>
                </w:p>
              </w:tc>
            </w:tr>
            <w:tr w14:paraId="38D0530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tcBorders>
                    <w:left w:val="single" w:color="auto" w:sz="12" w:space="0"/>
                  </w:tcBorders>
                  <w:vAlign w:val="center"/>
                </w:tcPr>
                <w:p w14:paraId="04B2536A">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739" w:type="pct"/>
                  <w:vAlign w:val="center"/>
                </w:tcPr>
                <w:p w14:paraId="288E6322">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实验室、生产车间</w:t>
                  </w:r>
                </w:p>
              </w:tc>
              <w:tc>
                <w:tcPr>
                  <w:tcW w:w="1170" w:type="pct"/>
                  <w:vAlign w:val="center"/>
                </w:tcPr>
                <w:p w14:paraId="1A539E6A">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w:t>
                  </w:r>
                </w:p>
              </w:tc>
              <w:tc>
                <w:tcPr>
                  <w:tcW w:w="2641" w:type="pct"/>
                  <w:tcBorders>
                    <w:right w:val="single" w:color="auto" w:sz="12" w:space="0"/>
                  </w:tcBorders>
                  <w:vAlign w:val="center"/>
                </w:tcPr>
                <w:p w14:paraId="0A967FDF">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有机废气（以非甲烷总烃计）、颗粒物</w:t>
                  </w:r>
                </w:p>
              </w:tc>
            </w:tr>
            <w:tr w14:paraId="062623E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restart"/>
                  <w:tcBorders>
                    <w:left w:val="single" w:color="auto" w:sz="12" w:space="0"/>
                  </w:tcBorders>
                  <w:vAlign w:val="center"/>
                </w:tcPr>
                <w:p w14:paraId="1D9A2677">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w:t>
                  </w:r>
                </w:p>
              </w:tc>
              <w:tc>
                <w:tcPr>
                  <w:tcW w:w="739" w:type="pct"/>
                  <w:vAlign w:val="center"/>
                </w:tcPr>
                <w:p w14:paraId="21B532C0">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职工生活</w:t>
                  </w:r>
                </w:p>
              </w:tc>
              <w:tc>
                <w:tcPr>
                  <w:tcW w:w="1170" w:type="pct"/>
                  <w:vAlign w:val="center"/>
                </w:tcPr>
                <w:p w14:paraId="38CB32AF">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w:t>
                  </w:r>
                  <w:r>
                    <w:rPr>
                      <w:color w:val="000000" w:themeColor="text1"/>
                      <w:szCs w:val="21"/>
                      <w14:textFill>
                        <w14:solidFill>
                          <w14:schemeClr w14:val="tx1"/>
                        </w14:solidFill>
                      </w14:textFill>
                    </w:rPr>
                    <w:t>水</w:t>
                  </w:r>
                </w:p>
              </w:tc>
              <w:tc>
                <w:tcPr>
                  <w:tcW w:w="2641" w:type="pct"/>
                  <w:tcBorders>
                    <w:right w:val="single" w:color="auto" w:sz="12" w:space="0"/>
                  </w:tcBorders>
                  <w:vAlign w:val="center"/>
                </w:tcPr>
                <w:p w14:paraId="46907784">
                  <w:pPr>
                    <w:tabs>
                      <w:tab w:val="left" w:pos="945"/>
                    </w:tabs>
                    <w:adjustRightInd w:val="0"/>
                    <w:snapToGrid w:val="0"/>
                    <w:jc w:val="center"/>
                    <w:rPr>
                      <w:rFonts w:hint="default" w:eastAsiaTheme="minorEastAsia"/>
                      <w:color w:val="000000" w:themeColor="text1"/>
                      <w:szCs w:val="21"/>
                      <w:lang w:val="en-US" w:eastAsia="zh-CN"/>
                      <w14:textFill>
                        <w14:solidFill>
                          <w14:schemeClr w14:val="tx1"/>
                        </w14:solidFill>
                      </w14:textFill>
                    </w:rPr>
                  </w:pPr>
                  <w:r>
                    <w:rPr>
                      <w:rFonts w:hint="eastAsia" w:eastAsiaTheme="minorEastAsia"/>
                      <w:color w:val="000000" w:themeColor="text1"/>
                      <w:szCs w:val="21"/>
                      <w14:textFill>
                        <w14:solidFill>
                          <w14:schemeClr w14:val="tx1"/>
                        </w14:solidFill>
                      </w14:textFill>
                    </w:rPr>
                    <w:t>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w:t>
                  </w:r>
                  <w:r>
                    <w:rPr>
                      <w:rFonts w:hint="eastAsia" w:eastAsiaTheme="minorEastAsia"/>
                      <w:color w:val="FF0000"/>
                      <w:szCs w:val="21"/>
                      <w:lang w:eastAsia="zh-CN"/>
                    </w:rPr>
                    <w:t>，</w:t>
                  </w:r>
                  <w:r>
                    <w:rPr>
                      <w:rFonts w:hint="eastAsia" w:eastAsiaTheme="minorEastAsia"/>
                      <w:color w:val="FF0000"/>
                      <w:szCs w:val="21"/>
                      <w:lang w:val="en-US" w:eastAsia="zh-CN"/>
                    </w:rPr>
                    <w:t>浓度详见表4-4</w:t>
                  </w:r>
                </w:p>
              </w:tc>
            </w:tr>
            <w:tr w14:paraId="18C758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7D432B79">
                  <w:pPr>
                    <w:tabs>
                      <w:tab w:val="left" w:pos="945"/>
                    </w:tabs>
                    <w:adjustRightInd w:val="0"/>
                    <w:snapToGrid w:val="0"/>
                    <w:jc w:val="center"/>
                    <w:rPr>
                      <w:color w:val="000000" w:themeColor="text1"/>
                      <w:szCs w:val="21"/>
                      <w14:textFill>
                        <w14:solidFill>
                          <w14:schemeClr w14:val="tx1"/>
                        </w14:solidFill>
                      </w14:textFill>
                    </w:rPr>
                  </w:pPr>
                </w:p>
              </w:tc>
              <w:tc>
                <w:tcPr>
                  <w:tcW w:w="739" w:type="pct"/>
                  <w:vAlign w:val="center"/>
                </w:tcPr>
                <w:p w14:paraId="724CCD99">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地面清洁</w:t>
                  </w:r>
                </w:p>
              </w:tc>
              <w:tc>
                <w:tcPr>
                  <w:tcW w:w="1170" w:type="pct"/>
                  <w:vAlign w:val="center"/>
                </w:tcPr>
                <w:p w14:paraId="23ED101A">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地面拖洗废水</w:t>
                  </w:r>
                </w:p>
              </w:tc>
              <w:tc>
                <w:tcPr>
                  <w:tcW w:w="2641" w:type="pct"/>
                  <w:tcBorders>
                    <w:right w:val="single" w:color="auto" w:sz="12" w:space="0"/>
                  </w:tcBorders>
                  <w:vAlign w:val="center"/>
                </w:tcPr>
                <w:p w14:paraId="3E0E85C3">
                  <w:pPr>
                    <w:tabs>
                      <w:tab w:val="left" w:pos="945"/>
                    </w:tabs>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、SS、氨氮、总氮、总磷、阴离子表面活性剂</w:t>
                  </w:r>
                  <w:r>
                    <w:rPr>
                      <w:rFonts w:hint="eastAsia" w:eastAsiaTheme="minorEastAsia"/>
                      <w:color w:val="FF0000"/>
                      <w:szCs w:val="21"/>
                      <w:lang w:eastAsia="zh-CN"/>
                    </w:rPr>
                    <w:t>，</w:t>
                  </w:r>
                  <w:r>
                    <w:rPr>
                      <w:rFonts w:hint="eastAsia" w:eastAsiaTheme="minorEastAsia"/>
                      <w:color w:val="FF0000"/>
                      <w:szCs w:val="21"/>
                      <w:lang w:val="en-US" w:eastAsia="zh-CN"/>
                    </w:rPr>
                    <w:t>浓度详见表4-4</w:t>
                  </w:r>
                </w:p>
              </w:tc>
            </w:tr>
            <w:tr w14:paraId="2B64FA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4BFEAA1C">
                  <w:pPr>
                    <w:tabs>
                      <w:tab w:val="left" w:pos="945"/>
                    </w:tabs>
                    <w:adjustRightInd w:val="0"/>
                    <w:snapToGrid w:val="0"/>
                    <w:jc w:val="center"/>
                    <w:rPr>
                      <w:color w:val="000000" w:themeColor="text1"/>
                      <w:szCs w:val="21"/>
                      <w14:textFill>
                        <w14:solidFill>
                          <w14:schemeClr w14:val="tx1"/>
                        </w14:solidFill>
                      </w14:textFill>
                    </w:rPr>
                  </w:pPr>
                </w:p>
              </w:tc>
              <w:tc>
                <w:tcPr>
                  <w:tcW w:w="739" w:type="pct"/>
                  <w:vAlign w:val="center"/>
                </w:tcPr>
                <w:p w14:paraId="3106C1F1">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设备冲洗</w:t>
                  </w:r>
                </w:p>
              </w:tc>
              <w:tc>
                <w:tcPr>
                  <w:tcW w:w="1170" w:type="pct"/>
                  <w:vAlign w:val="center"/>
                </w:tcPr>
                <w:p w14:paraId="3746F50A">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设备冲洗废水</w:t>
                  </w:r>
                </w:p>
              </w:tc>
              <w:tc>
                <w:tcPr>
                  <w:tcW w:w="2641" w:type="pct"/>
                  <w:tcBorders>
                    <w:right w:val="single" w:color="auto" w:sz="12" w:space="0"/>
                  </w:tcBorders>
                  <w:vAlign w:val="center"/>
                </w:tcPr>
                <w:p w14:paraId="65D8440B">
                  <w:pPr>
                    <w:tabs>
                      <w:tab w:val="left" w:pos="945"/>
                    </w:tabs>
                    <w:adjustRightInd w:val="0"/>
                    <w:snapToGrid w:val="0"/>
                    <w:jc w:val="center"/>
                    <w:rPr>
                      <w:rFonts w:hint="default" w:eastAsiaTheme="minorEastAsia"/>
                      <w:color w:val="FF0000"/>
                      <w:szCs w:val="21"/>
                      <w:lang w:val="en-US" w:eastAsia="zh-CN"/>
                    </w:rPr>
                  </w:pPr>
                  <w:r>
                    <w:rPr>
                      <w:rFonts w:hint="eastAsia" w:eastAsiaTheme="minorEastAsia"/>
                      <w:color w:val="FF0000"/>
                      <w:szCs w:val="21"/>
                      <w:lang w:val="en-US" w:eastAsia="zh-CN"/>
                    </w:rPr>
                    <w:t>主要成分为</w:t>
                  </w:r>
                  <w:r>
                    <w:rPr>
                      <w:rFonts w:hint="eastAsia" w:eastAsiaTheme="minorEastAsia"/>
                      <w:color w:val="FF0000"/>
                      <w:szCs w:val="21"/>
                    </w:rPr>
                    <w:t>COD、BOD</w:t>
                  </w:r>
                  <w:r>
                    <w:rPr>
                      <w:rFonts w:hint="eastAsia" w:eastAsiaTheme="minorEastAsia"/>
                      <w:color w:val="FF0000"/>
                      <w:szCs w:val="21"/>
                      <w:vertAlign w:val="subscript"/>
                    </w:rPr>
                    <w:t>5</w:t>
                  </w:r>
                  <w:r>
                    <w:rPr>
                      <w:rFonts w:hint="eastAsia" w:eastAsiaTheme="minorEastAsia"/>
                      <w:color w:val="FF0000"/>
                      <w:szCs w:val="21"/>
                    </w:rPr>
                    <w:t>、SS、氨氮、阴离子表面活性剂</w:t>
                  </w:r>
                  <w:r>
                    <w:rPr>
                      <w:rFonts w:hint="eastAsia" w:eastAsiaTheme="minorEastAsia"/>
                      <w:color w:val="FF0000"/>
                      <w:szCs w:val="21"/>
                      <w:lang w:eastAsia="zh-CN"/>
                    </w:rPr>
                    <w:t>（</w:t>
                  </w:r>
                  <w:r>
                    <w:rPr>
                      <w:rFonts w:hint="eastAsia" w:eastAsiaTheme="minorEastAsia"/>
                      <w:color w:val="FF0000"/>
                      <w:szCs w:val="21"/>
                      <w:lang w:val="en-US" w:eastAsia="zh-CN"/>
                    </w:rPr>
                    <w:t>LAS</w:t>
                  </w:r>
                  <w:r>
                    <w:rPr>
                      <w:rFonts w:hint="eastAsia" w:eastAsiaTheme="minorEastAsia"/>
                      <w:color w:val="FF0000"/>
                      <w:szCs w:val="21"/>
                      <w:lang w:eastAsia="zh-CN"/>
                    </w:rPr>
                    <w:t>）</w:t>
                  </w:r>
                  <w:r>
                    <w:rPr>
                      <w:rFonts w:hint="eastAsia" w:eastAsiaTheme="minorEastAsia"/>
                      <w:color w:val="FF0000"/>
                      <w:szCs w:val="21"/>
                      <w:lang w:val="en-US" w:eastAsia="zh-CN"/>
                    </w:rPr>
                    <w:t>，参照《高浓度化妆品废水处理工艺设计及运行管理》（苏昭忠，广东省建筑设计研究院），废水中污染物浓度COD为5740mg/L、BOD</w:t>
                  </w:r>
                  <w:r>
                    <w:rPr>
                      <w:rFonts w:hint="eastAsia" w:eastAsiaTheme="minorEastAsia"/>
                      <w:color w:val="FF0000"/>
                      <w:szCs w:val="21"/>
                      <w:vertAlign w:val="subscript"/>
                      <w:lang w:val="en-US" w:eastAsia="zh-CN"/>
                    </w:rPr>
                    <w:t>5</w:t>
                  </w:r>
                  <w:r>
                    <w:rPr>
                      <w:rFonts w:hint="eastAsia" w:eastAsiaTheme="minorEastAsia"/>
                      <w:color w:val="FF0000"/>
                      <w:szCs w:val="21"/>
                      <w:lang w:val="en-US" w:eastAsia="zh-CN"/>
                    </w:rPr>
                    <w:t>为2660mg/L、SS为281mg/L、LAS为226mg/L、氨氮为0.513mg/L，由于项目场地限制，无条件设置废水处理站，因此，经协商，项目运营期设备冲洗废水拉运至渭南德昌环保科技有限公司处置，废水协议见附件6。</w:t>
                  </w:r>
                </w:p>
              </w:tc>
            </w:tr>
            <w:tr w14:paraId="135BB5E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48618943">
                  <w:pPr>
                    <w:tabs>
                      <w:tab w:val="left" w:pos="945"/>
                    </w:tabs>
                    <w:adjustRightInd w:val="0"/>
                    <w:snapToGrid w:val="0"/>
                    <w:jc w:val="center"/>
                    <w:rPr>
                      <w:color w:val="000000" w:themeColor="text1"/>
                      <w:szCs w:val="21"/>
                      <w14:textFill>
                        <w14:solidFill>
                          <w14:schemeClr w14:val="tx1"/>
                        </w14:solidFill>
                      </w14:textFill>
                    </w:rPr>
                  </w:pPr>
                </w:p>
              </w:tc>
              <w:tc>
                <w:tcPr>
                  <w:tcW w:w="739" w:type="pct"/>
                  <w:vAlign w:val="center"/>
                </w:tcPr>
                <w:p w14:paraId="56CABEC9">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水浴锅</w:t>
                  </w:r>
                </w:p>
              </w:tc>
              <w:tc>
                <w:tcPr>
                  <w:tcW w:w="1170" w:type="pct"/>
                  <w:vAlign w:val="center"/>
                </w:tcPr>
                <w:p w14:paraId="708D199B">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水浴锅更换废水</w:t>
                  </w:r>
                </w:p>
              </w:tc>
              <w:tc>
                <w:tcPr>
                  <w:tcW w:w="2641" w:type="pct"/>
                  <w:tcBorders>
                    <w:right w:val="single" w:color="auto" w:sz="12" w:space="0"/>
                  </w:tcBorders>
                  <w:vAlign w:val="center"/>
                </w:tcPr>
                <w:p w14:paraId="7CEE67AB">
                  <w:pPr>
                    <w:tabs>
                      <w:tab w:val="left" w:pos="945"/>
                    </w:tabs>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COD、SS</w:t>
                  </w:r>
                  <w:r>
                    <w:rPr>
                      <w:rFonts w:hint="eastAsia" w:eastAsiaTheme="minorEastAsia"/>
                      <w:color w:val="FF0000"/>
                      <w:szCs w:val="21"/>
                      <w:lang w:eastAsia="zh-CN"/>
                    </w:rPr>
                    <w:t>，</w:t>
                  </w:r>
                  <w:r>
                    <w:rPr>
                      <w:rFonts w:hint="eastAsia" w:eastAsiaTheme="minorEastAsia"/>
                      <w:color w:val="FF0000"/>
                      <w:szCs w:val="21"/>
                      <w:lang w:val="en-US" w:eastAsia="zh-CN"/>
                    </w:rPr>
                    <w:t>浓度详见表4-4</w:t>
                  </w:r>
                </w:p>
              </w:tc>
            </w:tr>
            <w:tr w14:paraId="5CE259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6CCC1863">
                  <w:pPr>
                    <w:tabs>
                      <w:tab w:val="left" w:pos="945"/>
                    </w:tabs>
                    <w:adjustRightInd w:val="0"/>
                    <w:snapToGrid w:val="0"/>
                    <w:jc w:val="center"/>
                    <w:rPr>
                      <w:color w:val="000000" w:themeColor="text1"/>
                      <w:szCs w:val="21"/>
                      <w14:textFill>
                        <w14:solidFill>
                          <w14:schemeClr w14:val="tx1"/>
                        </w14:solidFill>
                      </w14:textFill>
                    </w:rPr>
                  </w:pPr>
                </w:p>
              </w:tc>
              <w:tc>
                <w:tcPr>
                  <w:tcW w:w="739" w:type="pct"/>
                  <w:vAlign w:val="center"/>
                </w:tcPr>
                <w:p w14:paraId="348953D8">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w:t>
                  </w:r>
                </w:p>
              </w:tc>
              <w:tc>
                <w:tcPr>
                  <w:tcW w:w="1170" w:type="pct"/>
                  <w:vAlign w:val="center"/>
                </w:tcPr>
                <w:p w14:paraId="7C7686C7">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纯水制备浓水</w:t>
                  </w:r>
                </w:p>
              </w:tc>
              <w:tc>
                <w:tcPr>
                  <w:tcW w:w="2641" w:type="pct"/>
                  <w:tcBorders>
                    <w:right w:val="single" w:color="auto" w:sz="12" w:space="0"/>
                  </w:tcBorders>
                  <w:vAlign w:val="center"/>
                </w:tcPr>
                <w:p w14:paraId="34799275">
                  <w:pPr>
                    <w:tabs>
                      <w:tab w:val="left" w:pos="945"/>
                    </w:tabs>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COD、SS、盐分</w:t>
                  </w:r>
                  <w:r>
                    <w:rPr>
                      <w:rFonts w:hint="eastAsia" w:eastAsiaTheme="minorEastAsia"/>
                      <w:color w:val="FF0000"/>
                      <w:szCs w:val="21"/>
                      <w:lang w:eastAsia="zh-CN"/>
                    </w:rPr>
                    <w:t>，</w:t>
                  </w:r>
                  <w:r>
                    <w:rPr>
                      <w:rFonts w:hint="eastAsia" w:eastAsiaTheme="minorEastAsia"/>
                      <w:color w:val="FF0000"/>
                      <w:szCs w:val="21"/>
                      <w:lang w:val="en-US" w:eastAsia="zh-CN"/>
                    </w:rPr>
                    <w:t>浓度详见表4-4</w:t>
                  </w:r>
                </w:p>
              </w:tc>
            </w:tr>
            <w:tr w14:paraId="7239F7B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tcBorders>
                    <w:left w:val="single" w:color="auto" w:sz="12" w:space="0"/>
                  </w:tcBorders>
                  <w:vAlign w:val="center"/>
                </w:tcPr>
                <w:p w14:paraId="65B4402D">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739" w:type="pct"/>
                  <w:vAlign w:val="center"/>
                </w:tcPr>
                <w:p w14:paraId="4E6A9F61">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实验室、生产车间</w:t>
                  </w:r>
                </w:p>
              </w:tc>
              <w:tc>
                <w:tcPr>
                  <w:tcW w:w="1170" w:type="pct"/>
                  <w:vAlign w:val="center"/>
                </w:tcPr>
                <w:p w14:paraId="5BE64139">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设备噪声</w:t>
                  </w:r>
                </w:p>
              </w:tc>
              <w:tc>
                <w:tcPr>
                  <w:tcW w:w="2641" w:type="pct"/>
                  <w:tcBorders>
                    <w:right w:val="single" w:color="auto" w:sz="12" w:space="0"/>
                  </w:tcBorders>
                  <w:vAlign w:val="center"/>
                </w:tcPr>
                <w:p w14:paraId="28F1018A">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L</w:t>
                  </w:r>
                  <w:r>
                    <w:rPr>
                      <w:color w:val="000000" w:themeColor="text1"/>
                      <w:szCs w:val="21"/>
                      <w:vertAlign w:val="subscript"/>
                      <w14:textFill>
                        <w14:solidFill>
                          <w14:schemeClr w14:val="tx1"/>
                        </w14:solidFill>
                      </w14:textFill>
                    </w:rPr>
                    <w:t>Aeq</w:t>
                  </w:r>
                </w:p>
              </w:tc>
            </w:tr>
            <w:tr w14:paraId="21ABA64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restart"/>
                  <w:tcBorders>
                    <w:left w:val="single" w:color="auto" w:sz="12" w:space="0"/>
                  </w:tcBorders>
                  <w:vAlign w:val="center"/>
                </w:tcPr>
                <w:p w14:paraId="3E8B2776">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w:t>
                  </w:r>
                </w:p>
                <w:p w14:paraId="471ECE2A">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废物</w:t>
                  </w:r>
                </w:p>
              </w:tc>
              <w:tc>
                <w:tcPr>
                  <w:tcW w:w="739" w:type="pct"/>
                  <w:vAlign w:val="center"/>
                </w:tcPr>
                <w:p w14:paraId="00ADB859">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职工生活</w:t>
                  </w:r>
                </w:p>
              </w:tc>
              <w:tc>
                <w:tcPr>
                  <w:tcW w:w="1170" w:type="pct"/>
                  <w:vAlign w:val="center"/>
                </w:tcPr>
                <w:p w14:paraId="58D23A6E">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职工生活</w:t>
                  </w:r>
                </w:p>
              </w:tc>
              <w:tc>
                <w:tcPr>
                  <w:tcW w:w="2641" w:type="pct"/>
                  <w:tcBorders>
                    <w:right w:val="single" w:color="auto" w:sz="12" w:space="0"/>
                  </w:tcBorders>
                  <w:vAlign w:val="center"/>
                </w:tcPr>
                <w:p w14:paraId="7F4C797E">
                  <w:pPr>
                    <w:tabs>
                      <w:tab w:val="left" w:pos="945"/>
                    </w:tabs>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r>
            <w:tr w14:paraId="1CFA02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6DA2E117">
                  <w:pPr>
                    <w:tabs>
                      <w:tab w:val="left" w:pos="945"/>
                    </w:tabs>
                    <w:adjustRightInd w:val="0"/>
                    <w:snapToGrid w:val="0"/>
                    <w:jc w:val="center"/>
                    <w:rPr>
                      <w:color w:val="000000" w:themeColor="text1"/>
                      <w:szCs w:val="21"/>
                      <w14:textFill>
                        <w14:solidFill>
                          <w14:schemeClr w14:val="tx1"/>
                        </w14:solidFill>
                      </w14:textFill>
                    </w:rPr>
                  </w:pPr>
                </w:p>
              </w:tc>
              <w:tc>
                <w:tcPr>
                  <w:tcW w:w="739" w:type="pct"/>
                  <w:vAlign w:val="center"/>
                </w:tcPr>
                <w:p w14:paraId="4776B349">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1170" w:type="pct"/>
                  <w:vAlign w:val="center"/>
                </w:tcPr>
                <w:p w14:paraId="0863BB02">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2641" w:type="pct"/>
                  <w:tcBorders>
                    <w:right w:val="single" w:color="auto" w:sz="12" w:space="0"/>
                  </w:tcBorders>
                  <w:vAlign w:val="center"/>
                </w:tcPr>
                <w:p w14:paraId="6B4B0092">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废包装材料、不合格产品</w:t>
                  </w:r>
                </w:p>
              </w:tc>
            </w:tr>
            <w:tr w14:paraId="06DB15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7A7CBB39">
                  <w:pPr>
                    <w:tabs>
                      <w:tab w:val="left" w:pos="945"/>
                    </w:tabs>
                    <w:adjustRightInd w:val="0"/>
                    <w:snapToGrid w:val="0"/>
                    <w:jc w:val="center"/>
                    <w:rPr>
                      <w:color w:val="000000" w:themeColor="text1"/>
                      <w:szCs w:val="21"/>
                      <w14:textFill>
                        <w14:solidFill>
                          <w14:schemeClr w14:val="tx1"/>
                        </w14:solidFill>
                      </w14:textFill>
                    </w:rPr>
                  </w:pPr>
                </w:p>
              </w:tc>
              <w:tc>
                <w:tcPr>
                  <w:tcW w:w="739" w:type="pct"/>
                  <w:vAlign w:val="center"/>
                </w:tcPr>
                <w:p w14:paraId="58CC84F3">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w:t>
                  </w:r>
                </w:p>
              </w:tc>
              <w:tc>
                <w:tcPr>
                  <w:tcW w:w="1170" w:type="pct"/>
                  <w:vAlign w:val="center"/>
                </w:tcPr>
                <w:p w14:paraId="7FB4A6A5">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2641" w:type="pct"/>
                  <w:tcBorders>
                    <w:right w:val="single" w:color="auto" w:sz="12" w:space="0"/>
                  </w:tcBorders>
                  <w:vAlign w:val="center"/>
                </w:tcPr>
                <w:p w14:paraId="632DC323">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纯水制备废过滤材料</w:t>
                  </w:r>
                </w:p>
              </w:tc>
            </w:tr>
            <w:tr w14:paraId="52B6702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11D73753">
                  <w:pPr>
                    <w:tabs>
                      <w:tab w:val="left" w:pos="945"/>
                    </w:tabs>
                    <w:adjustRightInd w:val="0"/>
                    <w:snapToGrid w:val="0"/>
                    <w:jc w:val="center"/>
                    <w:rPr>
                      <w:color w:val="000000" w:themeColor="text1"/>
                      <w:szCs w:val="21"/>
                      <w14:textFill>
                        <w14:solidFill>
                          <w14:schemeClr w14:val="tx1"/>
                        </w14:solidFill>
                      </w14:textFill>
                    </w:rPr>
                  </w:pPr>
                </w:p>
              </w:tc>
              <w:tc>
                <w:tcPr>
                  <w:tcW w:w="739" w:type="pct"/>
                  <w:vMerge w:val="restart"/>
                  <w:vAlign w:val="center"/>
                </w:tcPr>
                <w:p w14:paraId="7C41BCE1">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w:t>
                  </w:r>
                </w:p>
              </w:tc>
              <w:tc>
                <w:tcPr>
                  <w:tcW w:w="1170" w:type="pct"/>
                  <w:vAlign w:val="center"/>
                </w:tcPr>
                <w:p w14:paraId="3375361E">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2641" w:type="pct"/>
                  <w:tcBorders>
                    <w:right w:val="single" w:color="auto" w:sz="12" w:space="0"/>
                  </w:tcBorders>
                  <w:vAlign w:val="center"/>
                </w:tcPr>
                <w:p w14:paraId="6153CE27">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废培养基</w:t>
                  </w:r>
                </w:p>
              </w:tc>
            </w:tr>
            <w:tr w14:paraId="34E23B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tcBorders>
                  <w:vAlign w:val="center"/>
                </w:tcPr>
                <w:p w14:paraId="38676F28">
                  <w:pPr>
                    <w:tabs>
                      <w:tab w:val="left" w:pos="945"/>
                    </w:tabs>
                    <w:adjustRightInd w:val="0"/>
                    <w:snapToGrid w:val="0"/>
                    <w:jc w:val="center"/>
                    <w:rPr>
                      <w:color w:val="000000" w:themeColor="text1"/>
                      <w:szCs w:val="21"/>
                      <w14:textFill>
                        <w14:solidFill>
                          <w14:schemeClr w14:val="tx1"/>
                        </w14:solidFill>
                      </w14:textFill>
                    </w:rPr>
                  </w:pPr>
                </w:p>
              </w:tc>
              <w:tc>
                <w:tcPr>
                  <w:tcW w:w="739" w:type="pct"/>
                  <w:vMerge w:val="continue"/>
                  <w:vAlign w:val="center"/>
                </w:tcPr>
                <w:p w14:paraId="6A6F2039">
                  <w:pPr>
                    <w:tabs>
                      <w:tab w:val="left" w:pos="945"/>
                    </w:tabs>
                    <w:adjustRightInd w:val="0"/>
                    <w:snapToGrid w:val="0"/>
                    <w:jc w:val="center"/>
                    <w:rPr>
                      <w:color w:val="000000" w:themeColor="text1"/>
                      <w:szCs w:val="21"/>
                      <w14:textFill>
                        <w14:solidFill>
                          <w14:schemeClr w14:val="tx1"/>
                        </w14:solidFill>
                      </w14:textFill>
                    </w:rPr>
                  </w:pPr>
                </w:p>
              </w:tc>
              <w:tc>
                <w:tcPr>
                  <w:tcW w:w="1170" w:type="pct"/>
                  <w:vAlign w:val="center"/>
                </w:tcPr>
                <w:p w14:paraId="5BE05580">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2641" w:type="pct"/>
                  <w:tcBorders>
                    <w:right w:val="single" w:color="auto" w:sz="12" w:space="0"/>
                  </w:tcBorders>
                  <w:vAlign w:val="center"/>
                </w:tcPr>
                <w:p w14:paraId="0575179C">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废实验耗材、废试剂、实验废液等</w:t>
                  </w:r>
                </w:p>
              </w:tc>
            </w:tr>
            <w:tr w14:paraId="3A09F2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49" w:type="pct"/>
                  <w:vMerge w:val="continue"/>
                  <w:tcBorders>
                    <w:left w:val="single" w:color="auto" w:sz="12" w:space="0"/>
                    <w:bottom w:val="single" w:color="auto" w:sz="12" w:space="0"/>
                  </w:tcBorders>
                  <w:vAlign w:val="center"/>
                </w:tcPr>
                <w:p w14:paraId="6CED92D2">
                  <w:pPr>
                    <w:tabs>
                      <w:tab w:val="left" w:pos="945"/>
                    </w:tabs>
                    <w:adjustRightInd w:val="0"/>
                    <w:snapToGrid w:val="0"/>
                    <w:jc w:val="center"/>
                    <w:rPr>
                      <w:color w:val="000000" w:themeColor="text1"/>
                      <w:szCs w:val="21"/>
                      <w14:textFill>
                        <w14:solidFill>
                          <w14:schemeClr w14:val="tx1"/>
                        </w14:solidFill>
                      </w14:textFill>
                    </w:rPr>
                  </w:pPr>
                </w:p>
              </w:tc>
              <w:tc>
                <w:tcPr>
                  <w:tcW w:w="739" w:type="pct"/>
                  <w:tcBorders>
                    <w:bottom w:val="single" w:color="auto" w:sz="12" w:space="0"/>
                  </w:tcBorders>
                  <w:vAlign w:val="center"/>
                </w:tcPr>
                <w:p w14:paraId="6FA3BFCF">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洁净车间</w:t>
                  </w:r>
                </w:p>
              </w:tc>
              <w:tc>
                <w:tcPr>
                  <w:tcW w:w="1170" w:type="pct"/>
                  <w:tcBorders>
                    <w:bottom w:val="single" w:color="auto" w:sz="12" w:space="0"/>
                  </w:tcBorders>
                  <w:vAlign w:val="center"/>
                </w:tcPr>
                <w:p w14:paraId="4228EFD7">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2641" w:type="pct"/>
                  <w:tcBorders>
                    <w:bottom w:val="single" w:color="auto" w:sz="12" w:space="0"/>
                    <w:right w:val="single" w:color="auto" w:sz="12" w:space="0"/>
                  </w:tcBorders>
                  <w:vAlign w:val="center"/>
                </w:tcPr>
                <w:p w14:paraId="7FD8D8CE">
                  <w:pPr>
                    <w:tabs>
                      <w:tab w:val="left" w:pos="945"/>
                    </w:tabs>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废过滤介质</w:t>
                  </w:r>
                </w:p>
              </w:tc>
            </w:tr>
          </w:tbl>
          <w:p w14:paraId="7436DCB4">
            <w:pPr>
              <w:spacing w:line="360" w:lineRule="auto"/>
              <w:ind w:firstLine="482"/>
              <w:jc w:val="left"/>
              <w:rPr>
                <w:rFonts w:eastAsiaTheme="minorEastAsia"/>
                <w:b/>
                <w:bCs/>
                <w:color w:val="000000" w:themeColor="text1"/>
                <w:sz w:val="24"/>
                <w14:textFill>
                  <w14:solidFill>
                    <w14:schemeClr w14:val="tx1"/>
                  </w14:solidFill>
                </w14:textFill>
              </w:rPr>
            </w:pPr>
          </w:p>
        </w:tc>
      </w:tr>
      <w:tr w14:paraId="59646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tcBorders>
              <w:tl2br w:val="nil"/>
              <w:tr2bl w:val="nil"/>
            </w:tcBorders>
            <w:vAlign w:val="center"/>
          </w:tcPr>
          <w:p w14:paraId="208803D8">
            <w:pPr>
              <w:pStyle w:val="23"/>
              <w:adjustRightInd w:val="0"/>
              <w:snapToGrid w:val="0"/>
              <w:spacing w:before="0" w:beforeAutospacing="0" w:after="0" w:afterAutospacing="0"/>
              <w:ind w:left="-105" w:leftChars="-50" w:right="-105" w:rightChars="-50"/>
              <w:jc w:val="center"/>
              <w:rPr>
                <w:rFonts w:ascii="Times New Roman" w:hAnsi="Times New Roman" w:eastAsiaTheme="minorEastAsia"/>
                <w:color w:val="000000" w:themeColor="text1"/>
                <w:szCs w:val="24"/>
                <w14:textFill>
                  <w14:solidFill>
                    <w14:schemeClr w14:val="tx1"/>
                  </w14:solidFill>
                </w14:textFill>
              </w:rPr>
            </w:pPr>
            <w:r>
              <w:rPr>
                <w:rFonts w:ascii="Times New Roman" w:hAnsi="Times New Roman" w:eastAsiaTheme="minorEastAsia"/>
                <w:bCs/>
                <w:color w:val="000000" w:themeColor="text1"/>
                <w:kern w:val="2"/>
                <w:szCs w:val="24"/>
                <w14:textFill>
                  <w14:solidFill>
                    <w14:schemeClr w14:val="tx1"/>
                  </w14:solidFill>
                </w14:textFill>
              </w:rPr>
              <w:t>与项目有关的原有环境污染问题</w:t>
            </w:r>
          </w:p>
        </w:tc>
        <w:tc>
          <w:tcPr>
            <w:tcW w:w="4603" w:type="pct"/>
            <w:tcBorders>
              <w:tl2br w:val="nil"/>
              <w:tr2bl w:val="nil"/>
            </w:tcBorders>
            <w:vAlign w:val="center"/>
          </w:tcPr>
          <w:p w14:paraId="7F940BB4">
            <w:pPr>
              <w:tabs>
                <w:tab w:val="left" w:pos="4536"/>
              </w:tabs>
              <w:adjustRightInd w:val="0"/>
              <w:snapToGrid w:val="0"/>
              <w:spacing w:line="360" w:lineRule="auto"/>
              <w:ind w:firstLine="480" w:firstLineChars="200"/>
              <w:rPr>
                <w:color w:val="000000" w:themeColor="text1"/>
                <w:sz w:val="24"/>
                <w14:textFill>
                  <w14:solidFill>
                    <w14:schemeClr w14:val="tx1"/>
                  </w14:solidFill>
                </w14:textFill>
              </w:rPr>
            </w:pPr>
            <w:r>
              <w:rPr>
                <w:rFonts w:hint="eastAsia"/>
                <w:snapToGrid w:val="0"/>
                <w:color w:val="000000" w:themeColor="text1"/>
                <w:sz w:val="24"/>
                <w14:textFill>
                  <w14:solidFill>
                    <w14:schemeClr w14:val="tx1"/>
                  </w14:solidFill>
                </w14:textFill>
              </w:rPr>
              <w:t>本项目为新建项目，不存在与本项目有关的原有污染情况和主要环境问题</w:t>
            </w:r>
            <w:r>
              <w:rPr>
                <w:color w:val="000000" w:themeColor="text1"/>
                <w:sz w:val="24"/>
                <w14:textFill>
                  <w14:solidFill>
                    <w14:schemeClr w14:val="tx1"/>
                  </w14:solidFill>
                </w14:textFill>
              </w:rPr>
              <w:t>。</w:t>
            </w:r>
          </w:p>
        </w:tc>
      </w:tr>
    </w:tbl>
    <w:p w14:paraId="69F7719A">
      <w:pPr>
        <w:pStyle w:val="23"/>
        <w:ind w:firstLine="480"/>
        <w:jc w:val="center"/>
        <w:rPr>
          <w:rFonts w:ascii="Times New Roman" w:hAnsi="Times New Roman" w:eastAsiaTheme="minorEastAsia"/>
          <w:snapToGrid w:val="0"/>
          <w:color w:val="000000" w:themeColor="text1"/>
          <w:szCs w:val="24"/>
          <w14:textFill>
            <w14:solidFill>
              <w14:schemeClr w14:val="tx1"/>
            </w14:solidFill>
          </w14:textFill>
        </w:rPr>
        <w:sectPr>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34AAF5C8">
      <w:pPr>
        <w:pStyle w:val="2"/>
        <w:spacing w:before="0" w:after="0" w:line="360" w:lineRule="auto"/>
        <w:jc w:val="center"/>
        <w:rPr>
          <w:color w:val="000000" w:themeColor="text1"/>
          <w:sz w:val="30"/>
          <w:szCs w:val="30"/>
          <w14:textFill>
            <w14:solidFill>
              <w14:schemeClr w14:val="tx1"/>
            </w14:solidFill>
          </w14:textFill>
        </w:rPr>
      </w:pPr>
      <w:r>
        <w:rPr>
          <w:color w:val="000000" w:themeColor="text1"/>
          <w:sz w:val="30"/>
          <w:szCs w:val="30"/>
          <w14:textFill>
            <w14:solidFill>
              <w14:schemeClr w14:val="tx1"/>
            </w14:solidFill>
          </w14:textFill>
        </w:rPr>
        <w:t>三、区域环境质量现状、环境保护目标及评价标准</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8148"/>
      </w:tblGrid>
      <w:tr w14:paraId="3551C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jc w:val="center"/>
        </w:trPr>
        <w:tc>
          <w:tcPr>
            <w:tcW w:w="220" w:type="pct"/>
            <w:tcBorders>
              <w:tl2br w:val="nil"/>
              <w:tr2bl w:val="nil"/>
            </w:tcBorders>
            <w:vAlign w:val="center"/>
          </w:tcPr>
          <w:p w14:paraId="52557DE3">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区域</w:t>
            </w:r>
          </w:p>
          <w:p w14:paraId="6B07A7B9">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环境</w:t>
            </w:r>
          </w:p>
          <w:p w14:paraId="4B8B4756">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质量</w:t>
            </w:r>
          </w:p>
          <w:p w14:paraId="53704D19">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现状</w:t>
            </w:r>
          </w:p>
        </w:tc>
        <w:tc>
          <w:tcPr>
            <w:tcW w:w="4779" w:type="pct"/>
            <w:tcBorders>
              <w:tl2br w:val="nil"/>
              <w:tr2bl w:val="nil"/>
            </w:tcBorders>
            <w:vAlign w:val="center"/>
          </w:tcPr>
          <w:p w14:paraId="4897D9C1">
            <w:pPr>
              <w:spacing w:line="360" w:lineRule="auto"/>
              <w:ind w:firstLine="482"/>
              <w:jc w:val="left"/>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1、大气</w:t>
            </w:r>
            <w:r>
              <w:rPr>
                <w:rFonts w:hint="eastAsia" w:eastAsiaTheme="minorEastAsia"/>
                <w:b/>
                <w:color w:val="000000" w:themeColor="text1"/>
                <w:sz w:val="24"/>
                <w14:textFill>
                  <w14:solidFill>
                    <w14:schemeClr w14:val="tx1"/>
                  </w14:solidFill>
                </w14:textFill>
              </w:rPr>
              <w:t>环境</w:t>
            </w:r>
          </w:p>
          <w:p w14:paraId="5B6F706C">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（1）空气质量达标区判定</w:t>
            </w:r>
          </w:p>
          <w:p w14:paraId="7D0303A9">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本项目所在区域常规污染物环境质量现状数据引用陕西省生态环境厅办公室于2024年1月19日发布的《2023年12月及1~12月全省环境空气质量状况》中西安市西咸新区环境空气质量数据，详见表3-1。</w:t>
            </w:r>
          </w:p>
          <w:p w14:paraId="049DAD87">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表3-</w:t>
            </w:r>
            <w:r>
              <w:rPr>
                <w:rFonts w:hint="eastAsia" w:eastAsiaTheme="minorEastAsia"/>
                <w:b/>
                <w:color w:val="000000" w:themeColor="text1"/>
                <w:szCs w:val="21"/>
                <w14:textFill>
                  <w14:solidFill>
                    <w14:schemeClr w14:val="tx1"/>
                  </w14:solidFill>
                </w14:textFill>
              </w:rPr>
              <w:t>1常规</w:t>
            </w:r>
            <w:r>
              <w:rPr>
                <w:rFonts w:eastAsiaTheme="minorEastAsia"/>
                <w:b/>
                <w:color w:val="000000" w:themeColor="text1"/>
                <w:szCs w:val="21"/>
                <w14:textFill>
                  <w14:solidFill>
                    <w14:schemeClr w14:val="tx1"/>
                  </w14:solidFill>
                </w14:textFill>
              </w:rPr>
              <w:t>污染物环境质量现状数据</w:t>
            </w:r>
            <w:r>
              <w:rPr>
                <w:rFonts w:hint="eastAsia" w:eastAsiaTheme="minorEastAsia"/>
                <w:b/>
                <w:color w:val="000000" w:themeColor="text1"/>
                <w:szCs w:val="21"/>
                <w14:textFill>
                  <w14:solidFill>
                    <w14:schemeClr w14:val="tx1"/>
                  </w14:solidFill>
                </w14:textFill>
              </w:rPr>
              <w:t>表</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6"/>
              <w:gridCol w:w="2468"/>
              <w:gridCol w:w="1234"/>
              <w:gridCol w:w="1136"/>
              <w:gridCol w:w="912"/>
              <w:gridCol w:w="683"/>
            </w:tblGrid>
            <w:tr w14:paraId="6680E3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tcBorders>
                    <w:tl2br w:val="nil"/>
                    <w:tr2bl w:val="nil"/>
                  </w:tcBorders>
                  <w:noWrap/>
                  <w:vAlign w:val="center"/>
                </w:tcPr>
                <w:p w14:paraId="326AE649">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点位名称</w:t>
                  </w:r>
                </w:p>
              </w:tc>
              <w:tc>
                <w:tcPr>
                  <w:tcW w:w="465" w:type="pct"/>
                  <w:tcBorders>
                    <w:tl2br w:val="nil"/>
                    <w:tr2bl w:val="nil"/>
                  </w:tcBorders>
                  <w:noWrap/>
                  <w:vAlign w:val="center"/>
                </w:tcPr>
                <w:p w14:paraId="6CE69CEE">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1560" w:type="pct"/>
                  <w:tcBorders>
                    <w:tl2br w:val="nil"/>
                    <w:tr2bl w:val="nil"/>
                  </w:tcBorders>
                  <w:noWrap/>
                  <w:vAlign w:val="center"/>
                </w:tcPr>
                <w:p w14:paraId="73935EDF">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年评价指标</w:t>
                  </w:r>
                </w:p>
              </w:tc>
              <w:tc>
                <w:tcPr>
                  <w:tcW w:w="781" w:type="pct"/>
                  <w:tcBorders>
                    <w:tl2br w:val="nil"/>
                    <w:tr2bl w:val="nil"/>
                  </w:tcBorders>
                  <w:noWrap/>
                  <w:vAlign w:val="center"/>
                </w:tcPr>
                <w:p w14:paraId="27D62810">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现状浓度（µg/m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719" w:type="pct"/>
                  <w:tcBorders>
                    <w:tl2br w:val="nil"/>
                    <w:tr2bl w:val="nil"/>
                  </w:tcBorders>
                  <w:noWrap/>
                  <w:vAlign w:val="center"/>
                </w:tcPr>
                <w:p w14:paraId="35176095">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标准值（µg/m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577" w:type="pct"/>
                  <w:tcBorders>
                    <w:tl2br w:val="nil"/>
                    <w:tr2bl w:val="nil"/>
                  </w:tcBorders>
                  <w:noWrap/>
                  <w:vAlign w:val="center"/>
                </w:tcPr>
                <w:p w14:paraId="5B48D08A">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占标率（%）</w:t>
                  </w:r>
                </w:p>
              </w:tc>
              <w:tc>
                <w:tcPr>
                  <w:tcW w:w="432" w:type="pct"/>
                  <w:tcBorders>
                    <w:tl2br w:val="nil"/>
                    <w:tr2bl w:val="nil"/>
                  </w:tcBorders>
                  <w:noWrap/>
                  <w:vAlign w:val="center"/>
                </w:tcPr>
                <w:p w14:paraId="6E755A2A">
                  <w:pPr>
                    <w:widowControl/>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达标</w:t>
                  </w:r>
                </w:p>
                <w:p w14:paraId="62F4D53D">
                  <w:pPr>
                    <w:widowControl/>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情况</w:t>
                  </w:r>
                </w:p>
              </w:tc>
            </w:tr>
            <w:tr w14:paraId="2AF05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restart"/>
                  <w:tcBorders>
                    <w:tl2br w:val="nil"/>
                    <w:tr2bl w:val="nil"/>
                  </w:tcBorders>
                  <w:noWrap/>
                  <w:vAlign w:val="center"/>
                </w:tcPr>
                <w:p w14:paraId="3FC19EF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西咸新区</w:t>
                  </w:r>
                </w:p>
              </w:tc>
              <w:tc>
                <w:tcPr>
                  <w:tcW w:w="465" w:type="pct"/>
                  <w:tcBorders>
                    <w:tl2br w:val="nil"/>
                    <w:tr2bl w:val="nil"/>
                  </w:tcBorders>
                  <w:noWrap/>
                  <w:vAlign w:val="center"/>
                </w:tcPr>
                <w:p w14:paraId="64E04624">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SO</w:t>
                  </w:r>
                  <w:r>
                    <w:rPr>
                      <w:color w:val="000000" w:themeColor="text1"/>
                      <w:szCs w:val="21"/>
                      <w:vertAlign w:val="subscript"/>
                      <w14:textFill>
                        <w14:solidFill>
                          <w14:schemeClr w14:val="tx1"/>
                        </w14:solidFill>
                      </w14:textFill>
                    </w:rPr>
                    <w:t>2</w:t>
                  </w:r>
                </w:p>
              </w:tc>
              <w:tc>
                <w:tcPr>
                  <w:tcW w:w="1560" w:type="pct"/>
                  <w:tcBorders>
                    <w:tl2br w:val="nil"/>
                    <w:tr2bl w:val="nil"/>
                  </w:tcBorders>
                  <w:noWrap/>
                  <w:vAlign w:val="center"/>
                </w:tcPr>
                <w:p w14:paraId="48993F71">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781" w:type="pct"/>
                  <w:tcBorders>
                    <w:tl2br w:val="nil"/>
                    <w:tr2bl w:val="nil"/>
                  </w:tcBorders>
                  <w:noWrap/>
                  <w:vAlign w:val="center"/>
                </w:tcPr>
                <w:p w14:paraId="64C273D0">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7</w:t>
                  </w:r>
                </w:p>
              </w:tc>
              <w:tc>
                <w:tcPr>
                  <w:tcW w:w="719" w:type="pct"/>
                  <w:tcBorders>
                    <w:tl2br w:val="nil"/>
                    <w:tr2bl w:val="nil"/>
                  </w:tcBorders>
                  <w:noWrap/>
                  <w:vAlign w:val="center"/>
                </w:tcPr>
                <w:p w14:paraId="49F5DF90">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60</w:t>
                  </w:r>
                </w:p>
              </w:tc>
              <w:tc>
                <w:tcPr>
                  <w:tcW w:w="577" w:type="pct"/>
                  <w:tcBorders>
                    <w:tl2br w:val="nil"/>
                    <w:tr2bl w:val="nil"/>
                  </w:tcBorders>
                  <w:noWrap/>
                  <w:vAlign w:val="center"/>
                </w:tcPr>
                <w:p w14:paraId="435237DC">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11.7</w:t>
                  </w:r>
                </w:p>
              </w:tc>
              <w:tc>
                <w:tcPr>
                  <w:tcW w:w="432" w:type="pct"/>
                  <w:tcBorders>
                    <w:tl2br w:val="nil"/>
                    <w:tr2bl w:val="nil"/>
                  </w:tcBorders>
                  <w:noWrap/>
                  <w:vAlign w:val="center"/>
                </w:tcPr>
                <w:p w14:paraId="0EFFC62C">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达标</w:t>
                  </w:r>
                </w:p>
              </w:tc>
            </w:tr>
            <w:tr w14:paraId="31E6BE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continue"/>
                  <w:tcBorders>
                    <w:tl2br w:val="nil"/>
                    <w:tr2bl w:val="nil"/>
                  </w:tcBorders>
                  <w:vAlign w:val="center"/>
                </w:tcPr>
                <w:p w14:paraId="3DF3F384">
                  <w:pPr>
                    <w:widowControl/>
                    <w:jc w:val="center"/>
                    <w:rPr>
                      <w:color w:val="000000" w:themeColor="text1"/>
                      <w:szCs w:val="21"/>
                      <w14:textFill>
                        <w14:solidFill>
                          <w14:schemeClr w14:val="tx1"/>
                        </w14:solidFill>
                      </w14:textFill>
                    </w:rPr>
                  </w:pPr>
                </w:p>
              </w:tc>
              <w:tc>
                <w:tcPr>
                  <w:tcW w:w="465" w:type="pct"/>
                  <w:tcBorders>
                    <w:tl2br w:val="nil"/>
                    <w:tr2bl w:val="nil"/>
                  </w:tcBorders>
                  <w:noWrap/>
                  <w:vAlign w:val="center"/>
                </w:tcPr>
                <w:p w14:paraId="7AB84403">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NO</w:t>
                  </w:r>
                  <w:r>
                    <w:rPr>
                      <w:color w:val="000000" w:themeColor="text1"/>
                      <w:szCs w:val="21"/>
                      <w:vertAlign w:val="subscript"/>
                      <w14:textFill>
                        <w14:solidFill>
                          <w14:schemeClr w14:val="tx1"/>
                        </w14:solidFill>
                      </w14:textFill>
                    </w:rPr>
                    <w:t>2</w:t>
                  </w:r>
                </w:p>
              </w:tc>
              <w:tc>
                <w:tcPr>
                  <w:tcW w:w="1560" w:type="pct"/>
                  <w:tcBorders>
                    <w:tl2br w:val="nil"/>
                    <w:tr2bl w:val="nil"/>
                  </w:tcBorders>
                  <w:noWrap/>
                  <w:vAlign w:val="center"/>
                </w:tcPr>
                <w:p w14:paraId="5218C6FF">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781" w:type="pct"/>
                  <w:tcBorders>
                    <w:tl2br w:val="nil"/>
                    <w:tr2bl w:val="nil"/>
                  </w:tcBorders>
                  <w:noWrap/>
                  <w:vAlign w:val="center"/>
                </w:tcPr>
                <w:p w14:paraId="22B9B0C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37</w:t>
                  </w:r>
                </w:p>
              </w:tc>
              <w:tc>
                <w:tcPr>
                  <w:tcW w:w="719" w:type="pct"/>
                  <w:tcBorders>
                    <w:tl2br w:val="nil"/>
                    <w:tr2bl w:val="nil"/>
                  </w:tcBorders>
                  <w:noWrap/>
                  <w:vAlign w:val="center"/>
                </w:tcPr>
                <w:p w14:paraId="53E594C1">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40</w:t>
                  </w:r>
                </w:p>
              </w:tc>
              <w:tc>
                <w:tcPr>
                  <w:tcW w:w="577" w:type="pct"/>
                  <w:tcBorders>
                    <w:tl2br w:val="nil"/>
                    <w:tr2bl w:val="nil"/>
                  </w:tcBorders>
                  <w:noWrap/>
                  <w:vAlign w:val="center"/>
                </w:tcPr>
                <w:p w14:paraId="1D615D45">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92.5</w:t>
                  </w:r>
                </w:p>
              </w:tc>
              <w:tc>
                <w:tcPr>
                  <w:tcW w:w="432" w:type="pct"/>
                  <w:tcBorders>
                    <w:tl2br w:val="nil"/>
                    <w:tr2bl w:val="nil"/>
                  </w:tcBorders>
                  <w:noWrap/>
                  <w:vAlign w:val="center"/>
                </w:tcPr>
                <w:p w14:paraId="6D2CFEEA">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达标</w:t>
                  </w:r>
                </w:p>
              </w:tc>
            </w:tr>
            <w:tr w14:paraId="1290C3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continue"/>
                  <w:tcBorders>
                    <w:tl2br w:val="nil"/>
                    <w:tr2bl w:val="nil"/>
                  </w:tcBorders>
                  <w:vAlign w:val="center"/>
                </w:tcPr>
                <w:p w14:paraId="07693918">
                  <w:pPr>
                    <w:widowControl/>
                    <w:jc w:val="center"/>
                    <w:rPr>
                      <w:color w:val="000000" w:themeColor="text1"/>
                      <w:szCs w:val="21"/>
                      <w14:textFill>
                        <w14:solidFill>
                          <w14:schemeClr w14:val="tx1"/>
                        </w14:solidFill>
                      </w14:textFill>
                    </w:rPr>
                  </w:pPr>
                </w:p>
              </w:tc>
              <w:tc>
                <w:tcPr>
                  <w:tcW w:w="465" w:type="pct"/>
                  <w:tcBorders>
                    <w:tl2br w:val="nil"/>
                    <w:tr2bl w:val="nil"/>
                  </w:tcBorders>
                  <w:noWrap/>
                  <w:vAlign w:val="center"/>
                </w:tcPr>
                <w:p w14:paraId="6BA675A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10</w:t>
                  </w:r>
                </w:p>
              </w:tc>
              <w:tc>
                <w:tcPr>
                  <w:tcW w:w="1560" w:type="pct"/>
                  <w:tcBorders>
                    <w:tl2br w:val="nil"/>
                    <w:tr2bl w:val="nil"/>
                  </w:tcBorders>
                  <w:noWrap/>
                  <w:vAlign w:val="center"/>
                </w:tcPr>
                <w:p w14:paraId="79CDC586">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781" w:type="pct"/>
                  <w:tcBorders>
                    <w:tl2br w:val="nil"/>
                    <w:tr2bl w:val="nil"/>
                  </w:tcBorders>
                  <w:noWrap/>
                  <w:vAlign w:val="center"/>
                </w:tcPr>
                <w:p w14:paraId="5E7C6AD3">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82</w:t>
                  </w:r>
                </w:p>
              </w:tc>
              <w:tc>
                <w:tcPr>
                  <w:tcW w:w="719" w:type="pct"/>
                  <w:tcBorders>
                    <w:tl2br w:val="nil"/>
                    <w:tr2bl w:val="nil"/>
                  </w:tcBorders>
                  <w:noWrap/>
                  <w:vAlign w:val="center"/>
                </w:tcPr>
                <w:p w14:paraId="0CB6D198">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70</w:t>
                  </w:r>
                </w:p>
              </w:tc>
              <w:tc>
                <w:tcPr>
                  <w:tcW w:w="577" w:type="pct"/>
                  <w:tcBorders>
                    <w:tl2br w:val="nil"/>
                    <w:tr2bl w:val="nil"/>
                  </w:tcBorders>
                  <w:noWrap/>
                  <w:vAlign w:val="center"/>
                </w:tcPr>
                <w:p w14:paraId="6776E9F6">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117.1</w:t>
                  </w:r>
                </w:p>
              </w:tc>
              <w:tc>
                <w:tcPr>
                  <w:tcW w:w="432" w:type="pct"/>
                  <w:tcBorders>
                    <w:tl2br w:val="nil"/>
                    <w:tr2bl w:val="nil"/>
                  </w:tcBorders>
                  <w:noWrap/>
                  <w:vAlign w:val="center"/>
                </w:tcPr>
                <w:p w14:paraId="255C26F8">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超标</w:t>
                  </w:r>
                </w:p>
              </w:tc>
            </w:tr>
            <w:tr w14:paraId="3EFC90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continue"/>
                  <w:tcBorders>
                    <w:tl2br w:val="nil"/>
                    <w:tr2bl w:val="nil"/>
                  </w:tcBorders>
                  <w:vAlign w:val="center"/>
                </w:tcPr>
                <w:p w14:paraId="39C0FE9C">
                  <w:pPr>
                    <w:widowControl/>
                    <w:jc w:val="center"/>
                    <w:rPr>
                      <w:color w:val="000000" w:themeColor="text1"/>
                      <w:szCs w:val="21"/>
                      <w14:textFill>
                        <w14:solidFill>
                          <w14:schemeClr w14:val="tx1"/>
                        </w14:solidFill>
                      </w14:textFill>
                    </w:rPr>
                  </w:pPr>
                </w:p>
              </w:tc>
              <w:tc>
                <w:tcPr>
                  <w:tcW w:w="465" w:type="pct"/>
                  <w:tcBorders>
                    <w:tl2br w:val="nil"/>
                    <w:tr2bl w:val="nil"/>
                  </w:tcBorders>
                  <w:noWrap/>
                  <w:vAlign w:val="center"/>
                </w:tcPr>
                <w:p w14:paraId="076F7905">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2.5</w:t>
                  </w:r>
                </w:p>
              </w:tc>
              <w:tc>
                <w:tcPr>
                  <w:tcW w:w="1560" w:type="pct"/>
                  <w:tcBorders>
                    <w:tl2br w:val="nil"/>
                    <w:tr2bl w:val="nil"/>
                  </w:tcBorders>
                  <w:noWrap/>
                  <w:vAlign w:val="center"/>
                </w:tcPr>
                <w:p w14:paraId="5846626E">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年平均质量浓度</w:t>
                  </w:r>
                </w:p>
              </w:tc>
              <w:tc>
                <w:tcPr>
                  <w:tcW w:w="781" w:type="pct"/>
                  <w:tcBorders>
                    <w:tl2br w:val="nil"/>
                    <w:tr2bl w:val="nil"/>
                  </w:tcBorders>
                  <w:noWrap/>
                  <w:vAlign w:val="center"/>
                </w:tcPr>
                <w:p w14:paraId="0B9C8055">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48</w:t>
                  </w:r>
                </w:p>
              </w:tc>
              <w:tc>
                <w:tcPr>
                  <w:tcW w:w="719" w:type="pct"/>
                  <w:tcBorders>
                    <w:tl2br w:val="nil"/>
                    <w:tr2bl w:val="nil"/>
                  </w:tcBorders>
                  <w:noWrap/>
                  <w:vAlign w:val="center"/>
                </w:tcPr>
                <w:p w14:paraId="0CA4B9E1">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35</w:t>
                  </w:r>
                </w:p>
              </w:tc>
              <w:tc>
                <w:tcPr>
                  <w:tcW w:w="577" w:type="pct"/>
                  <w:tcBorders>
                    <w:tl2br w:val="nil"/>
                    <w:tr2bl w:val="nil"/>
                  </w:tcBorders>
                  <w:noWrap/>
                  <w:vAlign w:val="center"/>
                </w:tcPr>
                <w:p w14:paraId="14CFA114">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137.1</w:t>
                  </w:r>
                </w:p>
              </w:tc>
              <w:tc>
                <w:tcPr>
                  <w:tcW w:w="432" w:type="pct"/>
                  <w:tcBorders>
                    <w:tl2br w:val="nil"/>
                    <w:tr2bl w:val="nil"/>
                  </w:tcBorders>
                  <w:noWrap/>
                  <w:vAlign w:val="center"/>
                </w:tcPr>
                <w:p w14:paraId="46A4F39C">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超标</w:t>
                  </w:r>
                </w:p>
              </w:tc>
            </w:tr>
            <w:tr w14:paraId="104D2A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continue"/>
                  <w:tcBorders>
                    <w:tl2br w:val="nil"/>
                    <w:tr2bl w:val="nil"/>
                  </w:tcBorders>
                  <w:vAlign w:val="center"/>
                </w:tcPr>
                <w:p w14:paraId="4538457A">
                  <w:pPr>
                    <w:widowControl/>
                    <w:jc w:val="center"/>
                    <w:rPr>
                      <w:color w:val="000000" w:themeColor="text1"/>
                      <w:szCs w:val="21"/>
                      <w14:textFill>
                        <w14:solidFill>
                          <w14:schemeClr w14:val="tx1"/>
                        </w14:solidFill>
                      </w14:textFill>
                    </w:rPr>
                  </w:pPr>
                </w:p>
              </w:tc>
              <w:tc>
                <w:tcPr>
                  <w:tcW w:w="465" w:type="pct"/>
                  <w:tcBorders>
                    <w:tl2br w:val="nil"/>
                    <w:tr2bl w:val="nil"/>
                  </w:tcBorders>
                  <w:noWrap/>
                  <w:vAlign w:val="center"/>
                </w:tcPr>
                <w:p w14:paraId="477CC55B">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w:t>
                  </w:r>
                </w:p>
              </w:tc>
              <w:tc>
                <w:tcPr>
                  <w:tcW w:w="1560" w:type="pct"/>
                  <w:tcBorders>
                    <w:tl2br w:val="nil"/>
                    <w:tr2bl w:val="nil"/>
                  </w:tcBorders>
                  <w:noWrap/>
                  <w:vAlign w:val="center"/>
                </w:tcPr>
                <w:p w14:paraId="37906DD8">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第95百分位</w:t>
                  </w:r>
                  <w:r>
                    <w:rPr>
                      <w:rFonts w:hint="eastAsia"/>
                      <w:color w:val="000000" w:themeColor="text1"/>
                      <w:szCs w:val="21"/>
                      <w14:textFill>
                        <w14:solidFill>
                          <w14:schemeClr w14:val="tx1"/>
                        </w14:solidFill>
                      </w14:textFill>
                    </w:rPr>
                    <w:t>数日平均质量</w:t>
                  </w:r>
                  <w:r>
                    <w:rPr>
                      <w:color w:val="000000" w:themeColor="text1"/>
                      <w:szCs w:val="21"/>
                      <w14:textFill>
                        <w14:solidFill>
                          <w14:schemeClr w14:val="tx1"/>
                        </w14:solidFill>
                      </w14:textFill>
                    </w:rPr>
                    <w:t>浓度</w:t>
                  </w:r>
                </w:p>
              </w:tc>
              <w:tc>
                <w:tcPr>
                  <w:tcW w:w="781" w:type="pct"/>
                  <w:tcBorders>
                    <w:tl2br w:val="nil"/>
                    <w:tr2bl w:val="nil"/>
                  </w:tcBorders>
                  <w:noWrap/>
                  <w:vAlign w:val="center"/>
                </w:tcPr>
                <w:p w14:paraId="1EA433B8">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1300</w:t>
                  </w:r>
                </w:p>
              </w:tc>
              <w:tc>
                <w:tcPr>
                  <w:tcW w:w="719" w:type="pct"/>
                  <w:tcBorders>
                    <w:tl2br w:val="nil"/>
                    <w:tr2bl w:val="nil"/>
                  </w:tcBorders>
                  <w:noWrap/>
                  <w:vAlign w:val="center"/>
                </w:tcPr>
                <w:p w14:paraId="1948C12C">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4000</w:t>
                  </w:r>
                </w:p>
              </w:tc>
              <w:tc>
                <w:tcPr>
                  <w:tcW w:w="577" w:type="pct"/>
                  <w:tcBorders>
                    <w:tl2br w:val="nil"/>
                    <w:tr2bl w:val="nil"/>
                  </w:tcBorders>
                  <w:noWrap/>
                  <w:vAlign w:val="center"/>
                </w:tcPr>
                <w:p w14:paraId="2519352E">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32.5</w:t>
                  </w:r>
                </w:p>
              </w:tc>
              <w:tc>
                <w:tcPr>
                  <w:tcW w:w="432" w:type="pct"/>
                  <w:tcBorders>
                    <w:tl2br w:val="nil"/>
                    <w:tr2bl w:val="nil"/>
                  </w:tcBorders>
                  <w:noWrap/>
                  <w:vAlign w:val="center"/>
                </w:tcPr>
                <w:p w14:paraId="520DB815">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达标</w:t>
                  </w:r>
                </w:p>
              </w:tc>
            </w:tr>
            <w:tr w14:paraId="57E928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3" w:type="pct"/>
                  <w:vMerge w:val="continue"/>
                  <w:tcBorders>
                    <w:tl2br w:val="nil"/>
                    <w:tr2bl w:val="nil"/>
                  </w:tcBorders>
                  <w:vAlign w:val="center"/>
                </w:tcPr>
                <w:p w14:paraId="02354F4B">
                  <w:pPr>
                    <w:widowControl/>
                    <w:jc w:val="center"/>
                    <w:rPr>
                      <w:color w:val="000000" w:themeColor="text1"/>
                      <w:szCs w:val="21"/>
                      <w14:textFill>
                        <w14:solidFill>
                          <w14:schemeClr w14:val="tx1"/>
                        </w14:solidFill>
                      </w14:textFill>
                    </w:rPr>
                  </w:pPr>
                </w:p>
              </w:tc>
              <w:tc>
                <w:tcPr>
                  <w:tcW w:w="465" w:type="pct"/>
                  <w:tcBorders>
                    <w:tl2br w:val="nil"/>
                    <w:tr2bl w:val="nil"/>
                  </w:tcBorders>
                  <w:noWrap/>
                  <w:vAlign w:val="center"/>
                </w:tcPr>
                <w:p w14:paraId="1071B868">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O</w:t>
                  </w:r>
                  <w:r>
                    <w:rPr>
                      <w:color w:val="000000" w:themeColor="text1"/>
                      <w:szCs w:val="21"/>
                      <w:vertAlign w:val="subscript"/>
                      <w14:textFill>
                        <w14:solidFill>
                          <w14:schemeClr w14:val="tx1"/>
                        </w14:solidFill>
                      </w14:textFill>
                    </w:rPr>
                    <w:t>3</w:t>
                  </w:r>
                </w:p>
              </w:tc>
              <w:tc>
                <w:tcPr>
                  <w:tcW w:w="1560" w:type="pct"/>
                  <w:tcBorders>
                    <w:tl2br w:val="nil"/>
                    <w:tr2bl w:val="nil"/>
                  </w:tcBorders>
                  <w:noWrap/>
                  <w:vAlign w:val="center"/>
                </w:tcPr>
                <w:p w14:paraId="22A62C8C">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第90百分位</w:t>
                  </w:r>
                  <w:r>
                    <w:rPr>
                      <w:rFonts w:hint="eastAsia"/>
                      <w:color w:val="000000" w:themeColor="text1"/>
                      <w:szCs w:val="21"/>
                      <w14:textFill>
                        <w14:solidFill>
                          <w14:schemeClr w14:val="tx1"/>
                        </w14:solidFill>
                      </w14:textFill>
                    </w:rPr>
                    <w:t>数日最大</w:t>
                  </w:r>
                  <w:r>
                    <w:rPr>
                      <w:color w:val="000000" w:themeColor="text1"/>
                      <w:szCs w:val="21"/>
                      <w14:textFill>
                        <w14:solidFill>
                          <w14:schemeClr w14:val="tx1"/>
                        </w14:solidFill>
                      </w14:textFill>
                    </w:rPr>
                    <w:t>8小时平均质量浓度</w:t>
                  </w:r>
                </w:p>
              </w:tc>
              <w:tc>
                <w:tcPr>
                  <w:tcW w:w="781" w:type="pct"/>
                  <w:tcBorders>
                    <w:tl2br w:val="nil"/>
                    <w:tr2bl w:val="nil"/>
                  </w:tcBorders>
                  <w:noWrap/>
                  <w:vAlign w:val="center"/>
                </w:tcPr>
                <w:p w14:paraId="2B90FADA">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163</w:t>
                  </w:r>
                </w:p>
              </w:tc>
              <w:tc>
                <w:tcPr>
                  <w:tcW w:w="719" w:type="pct"/>
                  <w:tcBorders>
                    <w:tl2br w:val="nil"/>
                    <w:tr2bl w:val="nil"/>
                  </w:tcBorders>
                  <w:noWrap/>
                  <w:vAlign w:val="center"/>
                </w:tcPr>
                <w:p w14:paraId="6A32A035">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160</w:t>
                  </w:r>
                </w:p>
              </w:tc>
              <w:tc>
                <w:tcPr>
                  <w:tcW w:w="577" w:type="pct"/>
                  <w:tcBorders>
                    <w:tl2br w:val="nil"/>
                    <w:tr2bl w:val="nil"/>
                  </w:tcBorders>
                  <w:noWrap/>
                  <w:vAlign w:val="center"/>
                </w:tcPr>
                <w:p w14:paraId="6B89FB36">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101.9</w:t>
                  </w:r>
                </w:p>
              </w:tc>
              <w:tc>
                <w:tcPr>
                  <w:tcW w:w="432" w:type="pct"/>
                  <w:tcBorders>
                    <w:tl2br w:val="nil"/>
                    <w:tr2bl w:val="nil"/>
                  </w:tcBorders>
                  <w:noWrap/>
                  <w:vAlign w:val="center"/>
                </w:tcPr>
                <w:p w14:paraId="446DA151">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超标</w:t>
                  </w:r>
                </w:p>
              </w:tc>
            </w:tr>
          </w:tbl>
          <w:p w14:paraId="444887B3">
            <w:pPr>
              <w:spacing w:before="120" w:beforeLines="50"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根据统计结果</w:t>
            </w:r>
            <w:r>
              <w:rPr>
                <w:rFonts w:hint="eastAsia" w:eastAsiaTheme="minorEastAsia"/>
                <w:color w:val="000000" w:themeColor="text1"/>
                <w:sz w:val="24"/>
                <w14:textFill>
                  <w14:solidFill>
                    <w14:schemeClr w14:val="tx1"/>
                  </w14:solidFill>
                </w14:textFill>
              </w:rPr>
              <w:t>分析</w:t>
            </w:r>
            <w:r>
              <w:rPr>
                <w:rFonts w:eastAsiaTheme="minorEastAsia"/>
                <w:color w:val="000000" w:themeColor="text1"/>
                <w:sz w:val="24"/>
                <w14:textFill>
                  <w14:solidFill>
                    <w14:schemeClr w14:val="tx1"/>
                  </w14:solidFill>
                </w14:textFill>
              </w:rPr>
              <w:t>，</w:t>
            </w:r>
            <w:r>
              <w:rPr>
                <w:rFonts w:hint="eastAsia" w:eastAsiaTheme="minorEastAsia"/>
                <w:color w:val="000000" w:themeColor="text1"/>
                <w:sz w:val="24"/>
                <w14:textFill>
                  <w14:solidFill>
                    <w14:schemeClr w14:val="tx1"/>
                  </w14:solidFill>
                </w14:textFill>
              </w:rPr>
              <w:t>项目所在区</w:t>
            </w:r>
            <w:r>
              <w:rPr>
                <w:rFonts w:eastAsiaTheme="minorEastAsia"/>
                <w:color w:val="000000" w:themeColor="text1"/>
                <w:sz w:val="24"/>
                <w14:textFill>
                  <w14:solidFill>
                    <w14:schemeClr w14:val="tx1"/>
                  </w14:solidFill>
                </w14:textFill>
              </w:rPr>
              <w:t>SO</w:t>
            </w:r>
            <w:r>
              <w:rPr>
                <w:rFonts w:eastAsiaTheme="minorEastAsia"/>
                <w:color w:val="000000" w:themeColor="text1"/>
                <w:sz w:val="24"/>
                <w:vertAlign w:val="subscript"/>
                <w14:textFill>
                  <w14:solidFill>
                    <w14:schemeClr w14:val="tx1"/>
                  </w14:solidFill>
                </w14:textFill>
              </w:rPr>
              <w:t>2</w:t>
            </w:r>
            <w:r>
              <w:rPr>
                <w:rFonts w:eastAsiaTheme="minorEastAsia"/>
                <w:color w:val="000000" w:themeColor="text1"/>
                <w:sz w:val="24"/>
                <w14:textFill>
                  <w14:solidFill>
                    <w14:schemeClr w14:val="tx1"/>
                  </w14:solidFill>
                </w14:textFill>
              </w:rPr>
              <w:t>年平均质量浓度</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NO</w:t>
            </w:r>
            <w:r>
              <w:rPr>
                <w:rFonts w:eastAsiaTheme="minorEastAsia"/>
                <w:color w:val="000000" w:themeColor="text1"/>
                <w:sz w:val="24"/>
                <w:vertAlign w:val="subscript"/>
                <w14:textFill>
                  <w14:solidFill>
                    <w14:schemeClr w14:val="tx1"/>
                  </w14:solidFill>
                </w14:textFill>
              </w:rPr>
              <w:t>2</w:t>
            </w:r>
            <w:r>
              <w:rPr>
                <w:rFonts w:eastAsiaTheme="minorEastAsia"/>
                <w:color w:val="000000" w:themeColor="text1"/>
                <w:sz w:val="24"/>
                <w14:textFill>
                  <w14:solidFill>
                    <w14:schemeClr w14:val="tx1"/>
                  </w14:solidFill>
                </w14:textFill>
              </w:rPr>
              <w:t>年平均质量浓度</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CO第95百分位数日平均质量浓度</w:t>
            </w:r>
            <w:r>
              <w:rPr>
                <w:rFonts w:hint="eastAsia" w:eastAsiaTheme="minorEastAsia"/>
                <w:color w:val="000000" w:themeColor="text1"/>
                <w:sz w:val="24"/>
                <w14:textFill>
                  <w14:solidFill>
                    <w14:schemeClr w14:val="tx1"/>
                  </w14:solidFill>
                </w14:textFill>
              </w:rPr>
              <w:t>均</w:t>
            </w:r>
            <w:r>
              <w:rPr>
                <w:rFonts w:eastAsiaTheme="minorEastAsia"/>
                <w:color w:val="000000" w:themeColor="text1"/>
                <w:sz w:val="24"/>
                <w14:textFill>
                  <w14:solidFill>
                    <w14:schemeClr w14:val="tx1"/>
                  </w14:solidFill>
                </w14:textFill>
              </w:rPr>
              <w:t>满足《环境空气质量标准》（GB3095-2012）及其修改单二级标准</w:t>
            </w:r>
            <w:r>
              <w:rPr>
                <w:rFonts w:hint="eastAsia" w:eastAsiaTheme="minorEastAsia"/>
                <w:color w:val="000000" w:themeColor="text1"/>
                <w:sz w:val="24"/>
                <w14:textFill>
                  <w14:solidFill>
                    <w14:schemeClr w14:val="tx1"/>
                  </w14:solidFill>
                </w14:textFill>
              </w:rPr>
              <w:t>限值</w:t>
            </w:r>
            <w:r>
              <w:rPr>
                <w:rFonts w:eastAsiaTheme="minorEastAsia"/>
                <w:color w:val="000000" w:themeColor="text1"/>
                <w:sz w:val="24"/>
                <w14:textFill>
                  <w14:solidFill>
                    <w14:schemeClr w14:val="tx1"/>
                  </w14:solidFill>
                </w14:textFill>
              </w:rPr>
              <w:t>；PM</w:t>
            </w:r>
            <w:r>
              <w:rPr>
                <w:rFonts w:eastAsiaTheme="minorEastAsia"/>
                <w:color w:val="000000" w:themeColor="text1"/>
                <w:sz w:val="24"/>
                <w:vertAlign w:val="subscript"/>
                <w14:textFill>
                  <w14:solidFill>
                    <w14:schemeClr w14:val="tx1"/>
                  </w14:solidFill>
                </w14:textFill>
              </w:rPr>
              <w:t>10</w:t>
            </w:r>
            <w:r>
              <w:rPr>
                <w:rFonts w:eastAsiaTheme="minorEastAsia"/>
                <w:color w:val="000000" w:themeColor="text1"/>
                <w:sz w:val="24"/>
                <w14:textFill>
                  <w14:solidFill>
                    <w14:schemeClr w14:val="tx1"/>
                  </w14:solidFill>
                </w14:textFill>
              </w:rPr>
              <w:t>年平均质量浓度</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PM</w:t>
            </w:r>
            <w:r>
              <w:rPr>
                <w:rFonts w:eastAsiaTheme="minorEastAsia"/>
                <w:color w:val="000000" w:themeColor="text1"/>
                <w:sz w:val="24"/>
                <w:vertAlign w:val="subscript"/>
                <w14:textFill>
                  <w14:solidFill>
                    <w14:schemeClr w14:val="tx1"/>
                  </w14:solidFill>
                </w14:textFill>
              </w:rPr>
              <w:t>2.5</w:t>
            </w:r>
            <w:r>
              <w:rPr>
                <w:rFonts w:eastAsiaTheme="minorEastAsia"/>
                <w:color w:val="000000" w:themeColor="text1"/>
                <w:sz w:val="24"/>
                <w14:textFill>
                  <w14:solidFill>
                    <w14:schemeClr w14:val="tx1"/>
                  </w14:solidFill>
                </w14:textFill>
              </w:rPr>
              <w:t>年平均质量浓度、O</w:t>
            </w:r>
            <w:r>
              <w:rPr>
                <w:rFonts w:eastAsiaTheme="minorEastAsia"/>
                <w:color w:val="000000" w:themeColor="text1"/>
                <w:sz w:val="24"/>
                <w:vertAlign w:val="subscript"/>
                <w14:textFill>
                  <w14:solidFill>
                    <w14:schemeClr w14:val="tx1"/>
                  </w14:solidFill>
                </w14:textFill>
              </w:rPr>
              <w:t>3</w:t>
            </w:r>
            <w:r>
              <w:rPr>
                <w:rFonts w:eastAsiaTheme="minorEastAsia"/>
                <w:color w:val="000000" w:themeColor="text1"/>
                <w:sz w:val="24"/>
                <w14:textFill>
                  <w14:solidFill>
                    <w14:schemeClr w14:val="tx1"/>
                  </w14:solidFill>
                </w14:textFill>
              </w:rPr>
              <w:t>第90百分位数日最大8小时平均质量浓度超过《环境空气质量标准》（GB3095-2012）及其修改单二级标准</w:t>
            </w:r>
            <w:r>
              <w:rPr>
                <w:rFonts w:hint="eastAsia" w:eastAsiaTheme="minorEastAsia"/>
                <w:color w:val="000000" w:themeColor="text1"/>
                <w:sz w:val="24"/>
                <w14:textFill>
                  <w14:solidFill>
                    <w14:schemeClr w14:val="tx1"/>
                  </w14:solidFill>
                </w14:textFill>
              </w:rPr>
              <w:t>限值。</w:t>
            </w:r>
            <w:r>
              <w:rPr>
                <w:color w:val="000000" w:themeColor="text1"/>
                <w:sz w:val="24"/>
                <w14:textFill>
                  <w14:solidFill>
                    <w14:schemeClr w14:val="tx1"/>
                  </w14:solidFill>
                </w14:textFill>
              </w:rPr>
              <w:t>项目所在区域为</w:t>
            </w:r>
            <w:r>
              <w:rPr>
                <w:rFonts w:hint="eastAsia"/>
                <w:color w:val="000000" w:themeColor="text1"/>
                <w:sz w:val="24"/>
                <w14:textFill>
                  <w14:solidFill>
                    <w14:schemeClr w14:val="tx1"/>
                  </w14:solidFill>
                </w14:textFill>
              </w:rPr>
              <w:t>不</w:t>
            </w:r>
            <w:r>
              <w:rPr>
                <w:color w:val="000000" w:themeColor="text1"/>
                <w:sz w:val="24"/>
                <w14:textFill>
                  <w14:solidFill>
                    <w14:schemeClr w14:val="tx1"/>
                  </w14:solidFill>
                </w14:textFill>
              </w:rPr>
              <w:t>达标区</w:t>
            </w:r>
            <w:r>
              <w:rPr>
                <w:rFonts w:hint="eastAsia"/>
                <w:color w:val="000000" w:themeColor="text1"/>
                <w:sz w:val="24"/>
                <w14:textFill>
                  <w14:solidFill>
                    <w14:schemeClr w14:val="tx1"/>
                  </w14:solidFill>
                </w14:textFill>
              </w:rPr>
              <w:t>。</w:t>
            </w:r>
          </w:p>
          <w:p w14:paraId="7A8B931F">
            <w:pPr>
              <w:adjustRightInd w:val="0"/>
              <w:snapToGri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（2）</w:t>
            </w:r>
            <w:r>
              <w:rPr>
                <w:rFonts w:hint="eastAsia"/>
                <w:color w:val="000000" w:themeColor="text1"/>
                <w:kern w:val="0"/>
                <w:sz w:val="24"/>
                <w14:textFill>
                  <w14:solidFill>
                    <w14:schemeClr w14:val="tx1"/>
                  </w14:solidFill>
                </w14:textFill>
              </w:rPr>
              <w:t>其他</w:t>
            </w:r>
            <w:r>
              <w:rPr>
                <w:color w:val="000000" w:themeColor="text1"/>
                <w:kern w:val="0"/>
                <w:sz w:val="24"/>
                <w14:textFill>
                  <w14:solidFill>
                    <w14:schemeClr w14:val="tx1"/>
                  </w14:solidFill>
                </w14:textFill>
              </w:rPr>
              <w:t>污染物</w:t>
            </w:r>
          </w:p>
          <w:p w14:paraId="73A66AD8">
            <w:pPr>
              <w:adjustRightInd w:val="0"/>
              <w:snapToGri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w:t>
            </w:r>
            <w:r>
              <w:rPr>
                <w:rFonts w:hint="eastAsia"/>
                <w:color w:val="000000" w:themeColor="text1"/>
                <w:kern w:val="0"/>
                <w:sz w:val="24"/>
                <w14:textFill>
                  <w14:solidFill>
                    <w14:schemeClr w14:val="tx1"/>
                  </w14:solidFill>
                </w14:textFill>
              </w:rPr>
              <w:t>其他污染物</w:t>
            </w:r>
            <w:r>
              <w:rPr>
                <w:color w:val="000000" w:themeColor="text1"/>
                <w:kern w:val="0"/>
                <w:sz w:val="24"/>
                <w14:textFill>
                  <w14:solidFill>
                    <w14:schemeClr w14:val="tx1"/>
                  </w14:solidFill>
                </w14:textFill>
              </w:rPr>
              <w:t>现状引用《国检测试控股集团陕西京诚检测有限公司实验室建设项目环境影响报告表》中环境空气质量现状监测数据，</w:t>
            </w:r>
            <w:r>
              <w:rPr>
                <w:rFonts w:hint="eastAsia"/>
                <w:color w:val="000000" w:themeColor="text1"/>
                <w:kern w:val="0"/>
                <w:sz w:val="24"/>
                <w14:textFill>
                  <w14:solidFill>
                    <w14:schemeClr w14:val="tx1"/>
                  </w14:solidFill>
                </w14:textFill>
              </w:rPr>
              <w:t>监测时间为2024年5月20日~5月22日，监测点位于国检测试控股集团陕西有限公司院内和沣华熙城小区西南侧，与本项目距离分别为1.6km和1.7km，引用监测点位满足指南中“建设项目周边5km范围内近3年监测数据的要求”的要求，监测结果见表3-2。</w:t>
            </w:r>
          </w:p>
          <w:p w14:paraId="1B673DB3">
            <w:pPr>
              <w:pStyle w:val="5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表3-2监测结果统计表</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31"/>
              <w:gridCol w:w="724"/>
              <w:gridCol w:w="989"/>
              <w:gridCol w:w="1087"/>
              <w:gridCol w:w="1164"/>
              <w:gridCol w:w="900"/>
              <w:gridCol w:w="561"/>
              <w:gridCol w:w="543"/>
            </w:tblGrid>
            <w:tr w14:paraId="7A5DA2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1221" w:type="pct"/>
                  <w:tcBorders>
                    <w:top w:val="single" w:color="auto" w:sz="12" w:space="0"/>
                    <w:left w:val="single" w:color="auto" w:sz="12" w:space="0"/>
                    <w:bottom w:val="single" w:color="auto" w:sz="4" w:space="0"/>
                    <w:right w:val="single" w:color="auto" w:sz="4" w:space="0"/>
                  </w:tcBorders>
                  <w:vAlign w:val="center"/>
                </w:tcPr>
                <w:p w14:paraId="60B5F5DB">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监测点</w:t>
                  </w:r>
                </w:p>
              </w:tc>
              <w:tc>
                <w:tcPr>
                  <w:tcW w:w="458" w:type="pct"/>
                  <w:tcBorders>
                    <w:top w:val="single" w:color="auto" w:sz="12" w:space="0"/>
                    <w:left w:val="single" w:color="auto" w:sz="4" w:space="0"/>
                    <w:bottom w:val="single" w:color="auto" w:sz="4" w:space="0"/>
                    <w:right w:val="single" w:color="auto" w:sz="4" w:space="0"/>
                  </w:tcBorders>
                  <w:vAlign w:val="center"/>
                </w:tcPr>
                <w:p w14:paraId="7B2CCA75">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污染物</w:t>
                  </w:r>
                </w:p>
              </w:tc>
              <w:tc>
                <w:tcPr>
                  <w:tcW w:w="625" w:type="pct"/>
                  <w:tcBorders>
                    <w:top w:val="single" w:color="auto" w:sz="12" w:space="0"/>
                    <w:left w:val="single" w:color="auto" w:sz="4" w:space="0"/>
                    <w:bottom w:val="single" w:color="auto" w:sz="4" w:space="0"/>
                    <w:right w:val="single" w:color="auto" w:sz="4" w:space="0"/>
                  </w:tcBorders>
                  <w:vAlign w:val="center"/>
                </w:tcPr>
                <w:p w14:paraId="26B053DA">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平均时间</w:t>
                  </w:r>
                </w:p>
              </w:tc>
              <w:tc>
                <w:tcPr>
                  <w:tcW w:w="687" w:type="pct"/>
                  <w:tcBorders>
                    <w:top w:val="single" w:color="auto" w:sz="12" w:space="0"/>
                    <w:left w:val="single" w:color="auto" w:sz="4" w:space="0"/>
                    <w:bottom w:val="single" w:color="auto" w:sz="4" w:space="0"/>
                    <w:right w:val="single" w:color="auto" w:sz="4" w:space="0"/>
                  </w:tcBorders>
                  <w:vAlign w:val="center"/>
                </w:tcPr>
                <w:p w14:paraId="6BFCAEE8">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评价标准（</w:t>
                  </w:r>
                  <w:r>
                    <w:rPr>
                      <w:b/>
                      <w:bCs/>
                      <w:color w:val="000000" w:themeColor="text1"/>
                      <w:kern w:val="0"/>
                      <w:szCs w:val="21"/>
                      <w14:textFill>
                        <w14:solidFill>
                          <w14:schemeClr w14:val="tx1"/>
                        </w14:solidFill>
                      </w14:textFill>
                    </w:rPr>
                    <w:t>μ</w:t>
                  </w:r>
                  <w:r>
                    <w:rPr>
                      <w:b/>
                      <w:bCs/>
                      <w:color w:val="000000" w:themeColor="text1"/>
                      <w:szCs w:val="21"/>
                      <w14:textFill>
                        <w14:solidFill>
                          <w14:schemeClr w14:val="tx1"/>
                        </w14:solidFill>
                      </w14:textFill>
                    </w:rPr>
                    <w:t>g/m</w:t>
                  </w:r>
                  <w:r>
                    <w:rPr>
                      <w:b/>
                      <w:bCs/>
                      <w:color w:val="000000" w:themeColor="text1"/>
                      <w:szCs w:val="21"/>
                      <w:vertAlign w:val="superscript"/>
                      <w14:textFill>
                        <w14:solidFill>
                          <w14:schemeClr w14:val="tx1"/>
                        </w14:solidFill>
                      </w14:textFill>
                    </w:rPr>
                    <w:t>3</w:t>
                  </w:r>
                  <w:r>
                    <w:rPr>
                      <w:rFonts w:hint="eastAsia"/>
                      <w:b/>
                      <w:snapToGrid w:val="0"/>
                      <w:color w:val="000000" w:themeColor="text1"/>
                      <w:kern w:val="0"/>
                      <w:szCs w:val="21"/>
                      <w14:textFill>
                        <w14:solidFill>
                          <w14:schemeClr w14:val="tx1"/>
                        </w14:solidFill>
                      </w14:textFill>
                    </w:rPr>
                    <w:t>）</w:t>
                  </w:r>
                </w:p>
              </w:tc>
              <w:tc>
                <w:tcPr>
                  <w:tcW w:w="736" w:type="pct"/>
                  <w:tcBorders>
                    <w:top w:val="single" w:color="auto" w:sz="12" w:space="0"/>
                    <w:left w:val="single" w:color="auto" w:sz="4" w:space="0"/>
                    <w:bottom w:val="single" w:color="auto" w:sz="4" w:space="0"/>
                    <w:right w:val="single" w:color="auto" w:sz="4" w:space="0"/>
                  </w:tcBorders>
                  <w:vAlign w:val="center"/>
                </w:tcPr>
                <w:p w14:paraId="5ED427E0">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监测浓度范围（</w:t>
                  </w:r>
                  <w:r>
                    <w:rPr>
                      <w:b/>
                      <w:bCs/>
                      <w:color w:val="000000" w:themeColor="text1"/>
                      <w:kern w:val="0"/>
                      <w:szCs w:val="21"/>
                      <w14:textFill>
                        <w14:solidFill>
                          <w14:schemeClr w14:val="tx1"/>
                        </w14:solidFill>
                      </w14:textFill>
                    </w:rPr>
                    <w:t>μ</w:t>
                  </w:r>
                  <w:r>
                    <w:rPr>
                      <w:b/>
                      <w:bCs/>
                      <w:color w:val="000000" w:themeColor="text1"/>
                      <w:szCs w:val="21"/>
                      <w14:textFill>
                        <w14:solidFill>
                          <w14:schemeClr w14:val="tx1"/>
                        </w14:solidFill>
                      </w14:textFill>
                    </w:rPr>
                    <w:t>g/m</w:t>
                  </w:r>
                  <w:r>
                    <w:rPr>
                      <w:b/>
                      <w:bCs/>
                      <w:color w:val="000000" w:themeColor="text1"/>
                      <w:szCs w:val="21"/>
                      <w:vertAlign w:val="superscript"/>
                      <w14:textFill>
                        <w14:solidFill>
                          <w14:schemeClr w14:val="tx1"/>
                        </w14:solidFill>
                      </w14:textFill>
                    </w:rPr>
                    <w:t>3</w:t>
                  </w:r>
                  <w:r>
                    <w:rPr>
                      <w:rFonts w:hint="eastAsia"/>
                      <w:b/>
                      <w:snapToGrid w:val="0"/>
                      <w:color w:val="000000" w:themeColor="text1"/>
                      <w:kern w:val="0"/>
                      <w:szCs w:val="21"/>
                      <w14:textFill>
                        <w14:solidFill>
                          <w14:schemeClr w14:val="tx1"/>
                        </w14:solidFill>
                      </w14:textFill>
                    </w:rPr>
                    <w:t>）</w:t>
                  </w:r>
                </w:p>
              </w:tc>
              <w:tc>
                <w:tcPr>
                  <w:tcW w:w="569" w:type="pct"/>
                  <w:tcBorders>
                    <w:top w:val="single" w:color="auto" w:sz="12" w:space="0"/>
                    <w:left w:val="single" w:color="auto" w:sz="4" w:space="0"/>
                    <w:bottom w:val="single" w:color="auto" w:sz="4" w:space="0"/>
                    <w:right w:val="single" w:color="auto" w:sz="4" w:space="0"/>
                  </w:tcBorders>
                  <w:vAlign w:val="center"/>
                </w:tcPr>
                <w:p w14:paraId="5391C311">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最大浓度占标率%</w:t>
                  </w:r>
                </w:p>
              </w:tc>
              <w:tc>
                <w:tcPr>
                  <w:tcW w:w="355" w:type="pct"/>
                  <w:tcBorders>
                    <w:top w:val="single" w:color="auto" w:sz="12" w:space="0"/>
                    <w:left w:val="single" w:color="auto" w:sz="4" w:space="0"/>
                    <w:bottom w:val="single" w:color="auto" w:sz="4" w:space="0"/>
                    <w:right w:val="single" w:color="auto" w:sz="4" w:space="0"/>
                  </w:tcBorders>
                  <w:vAlign w:val="center"/>
                </w:tcPr>
                <w:p w14:paraId="7E65BDF3">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超标率/%</w:t>
                  </w:r>
                </w:p>
              </w:tc>
              <w:tc>
                <w:tcPr>
                  <w:tcW w:w="344" w:type="pct"/>
                  <w:tcBorders>
                    <w:top w:val="single" w:color="auto" w:sz="12" w:space="0"/>
                    <w:left w:val="single" w:color="auto" w:sz="4" w:space="0"/>
                    <w:bottom w:val="single" w:color="auto" w:sz="4" w:space="0"/>
                    <w:right w:val="single" w:color="auto" w:sz="12" w:space="0"/>
                  </w:tcBorders>
                  <w:vAlign w:val="center"/>
                </w:tcPr>
                <w:p w14:paraId="26107849">
                  <w:pPr>
                    <w:snapToGrid w:val="0"/>
                    <w:spacing w:line="300" w:lineRule="exact"/>
                    <w:ind w:left="-105" w:leftChars="-50" w:right="-105" w:rightChars="-50"/>
                    <w:jc w:val="center"/>
                    <w:rPr>
                      <w:b/>
                      <w:snapToGrid w:val="0"/>
                      <w:color w:val="000000" w:themeColor="text1"/>
                      <w:kern w:val="0"/>
                      <w:szCs w:val="21"/>
                      <w14:textFill>
                        <w14:solidFill>
                          <w14:schemeClr w14:val="tx1"/>
                        </w14:solidFill>
                      </w14:textFill>
                    </w:rPr>
                  </w:pPr>
                  <w:r>
                    <w:rPr>
                      <w:rFonts w:hint="eastAsia"/>
                      <w:b/>
                      <w:snapToGrid w:val="0"/>
                      <w:color w:val="000000" w:themeColor="text1"/>
                      <w:kern w:val="0"/>
                      <w:szCs w:val="21"/>
                      <w14:textFill>
                        <w14:solidFill>
                          <w14:schemeClr w14:val="tx1"/>
                        </w14:solidFill>
                      </w14:textFill>
                    </w:rPr>
                    <w:t>达标情况</w:t>
                  </w:r>
                </w:p>
              </w:tc>
            </w:tr>
            <w:tr w14:paraId="62FA5A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1" w:type="pct"/>
                  <w:tcBorders>
                    <w:top w:val="single" w:color="auto" w:sz="4" w:space="0"/>
                    <w:left w:val="single" w:color="auto" w:sz="12" w:space="0"/>
                    <w:bottom w:val="single" w:color="auto" w:sz="4" w:space="0"/>
                    <w:right w:val="single" w:color="auto" w:sz="4" w:space="0"/>
                  </w:tcBorders>
                  <w:vAlign w:val="center"/>
                </w:tcPr>
                <w:p w14:paraId="4D088628">
                  <w:pPr>
                    <w:pStyle w:val="51"/>
                    <w:snapToGrid w:val="0"/>
                    <w:spacing w:line="300" w:lineRule="exact"/>
                    <w:ind w:left="-105" w:leftChars="-50" w:right="-105" w:rightChars="-50" w:firstLine="0" w:firstLineChars="0"/>
                    <w:rPr>
                      <w:rFonts w:hint="default" w:eastAsia="宋体"/>
                      <w:snapToGrid w:val="0"/>
                      <w:color w:val="000000" w:themeColor="text1"/>
                      <w:kern w:val="0"/>
                      <w:sz w:val="21"/>
                      <w:szCs w:val="21"/>
                      <w14:textFill>
                        <w14:solidFill>
                          <w14:schemeClr w14:val="tx1"/>
                        </w14:solidFill>
                      </w14:textFill>
                    </w:rPr>
                  </w:pPr>
                  <w:r>
                    <w:rPr>
                      <w:snapToGrid w:val="0"/>
                      <w:color w:val="000000" w:themeColor="text1"/>
                      <w:kern w:val="0"/>
                      <w:sz w:val="21"/>
                      <w:szCs w:val="21"/>
                      <w14:textFill>
                        <w14:solidFill>
                          <w14:schemeClr w14:val="tx1"/>
                        </w14:solidFill>
                      </w14:textFill>
                    </w:rPr>
                    <w:t>1#</w:t>
                  </w:r>
                  <w:r>
                    <w:rPr>
                      <w:rFonts w:eastAsia="宋体"/>
                      <w:snapToGrid w:val="0"/>
                      <w:color w:val="000000" w:themeColor="text1"/>
                      <w:kern w:val="0"/>
                      <w:sz w:val="21"/>
                      <w:szCs w:val="21"/>
                      <w14:textFill>
                        <w14:solidFill>
                          <w14:schemeClr w14:val="tx1"/>
                        </w14:solidFill>
                      </w14:textFill>
                    </w:rPr>
                    <w:t>国检测试控股集团陕西有限公司院内</w:t>
                  </w:r>
                </w:p>
              </w:tc>
              <w:tc>
                <w:tcPr>
                  <w:tcW w:w="458" w:type="pct"/>
                  <w:tcBorders>
                    <w:top w:val="single" w:color="auto" w:sz="4" w:space="0"/>
                    <w:left w:val="single" w:color="auto" w:sz="4" w:space="0"/>
                    <w:bottom w:val="single" w:color="auto" w:sz="4" w:space="0"/>
                    <w:right w:val="single" w:color="auto" w:sz="4" w:space="0"/>
                  </w:tcBorders>
                  <w:vAlign w:val="center"/>
                </w:tcPr>
                <w:p w14:paraId="6071BD57">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TSP</w:t>
                  </w:r>
                </w:p>
              </w:tc>
              <w:tc>
                <w:tcPr>
                  <w:tcW w:w="625" w:type="pct"/>
                  <w:tcBorders>
                    <w:top w:val="single" w:color="auto" w:sz="4" w:space="0"/>
                    <w:left w:val="single" w:color="auto" w:sz="4" w:space="0"/>
                    <w:bottom w:val="single" w:color="auto" w:sz="4" w:space="0"/>
                    <w:right w:val="single" w:color="auto" w:sz="4" w:space="0"/>
                  </w:tcBorders>
                  <w:vAlign w:val="center"/>
                </w:tcPr>
                <w:p w14:paraId="0063F565">
                  <w:pPr>
                    <w:pStyle w:val="51"/>
                    <w:snapToGrid w:val="0"/>
                    <w:spacing w:line="300" w:lineRule="exact"/>
                    <w:ind w:left="-105" w:leftChars="-50" w:right="-105" w:rightChars="-50" w:firstLine="0" w:firstLineChars="0"/>
                    <w:rPr>
                      <w:rFonts w:hint="default"/>
                      <w:snapToGrid w:val="0"/>
                      <w:color w:val="000000" w:themeColor="text1"/>
                      <w:kern w:val="0"/>
                      <w:sz w:val="21"/>
                      <w:szCs w:val="21"/>
                      <w14:textFill>
                        <w14:solidFill>
                          <w14:schemeClr w14:val="tx1"/>
                        </w14:solidFill>
                      </w14:textFill>
                    </w:rPr>
                  </w:pPr>
                  <w:r>
                    <w:rPr>
                      <w:rFonts w:eastAsia="宋体"/>
                      <w:snapToGrid w:val="0"/>
                      <w:color w:val="000000" w:themeColor="text1"/>
                      <w:kern w:val="0"/>
                      <w:sz w:val="21"/>
                      <w:szCs w:val="21"/>
                      <w14:textFill>
                        <w14:solidFill>
                          <w14:schemeClr w14:val="tx1"/>
                        </w14:solidFill>
                      </w14:textFill>
                    </w:rPr>
                    <w:t>24</w:t>
                  </w:r>
                  <w:r>
                    <w:rPr>
                      <w:snapToGrid w:val="0"/>
                      <w:color w:val="000000" w:themeColor="text1"/>
                      <w:kern w:val="0"/>
                      <w:sz w:val="21"/>
                      <w:szCs w:val="21"/>
                      <w14:textFill>
                        <w14:solidFill>
                          <w14:schemeClr w14:val="tx1"/>
                        </w14:solidFill>
                      </w14:textFill>
                    </w:rPr>
                    <w:t>h</w:t>
                  </w:r>
                  <w:r>
                    <w:rPr>
                      <w:rFonts w:eastAsia="宋体"/>
                      <w:snapToGrid w:val="0"/>
                      <w:color w:val="000000" w:themeColor="text1"/>
                      <w:kern w:val="0"/>
                      <w:sz w:val="21"/>
                      <w:szCs w:val="21"/>
                      <w14:textFill>
                        <w14:solidFill>
                          <w14:schemeClr w14:val="tx1"/>
                        </w14:solidFill>
                      </w14:textFill>
                    </w:rPr>
                    <w:t>平均</w:t>
                  </w:r>
                </w:p>
              </w:tc>
              <w:tc>
                <w:tcPr>
                  <w:tcW w:w="687" w:type="pct"/>
                  <w:tcBorders>
                    <w:top w:val="single" w:color="auto" w:sz="4" w:space="0"/>
                    <w:left w:val="single" w:color="auto" w:sz="4" w:space="0"/>
                    <w:bottom w:val="single" w:color="auto" w:sz="4" w:space="0"/>
                    <w:right w:val="single" w:color="auto" w:sz="4" w:space="0"/>
                  </w:tcBorders>
                  <w:vAlign w:val="center"/>
                </w:tcPr>
                <w:p w14:paraId="469A9425">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00</w:t>
                  </w:r>
                </w:p>
              </w:tc>
              <w:tc>
                <w:tcPr>
                  <w:tcW w:w="736" w:type="pct"/>
                  <w:tcBorders>
                    <w:top w:val="single" w:color="auto" w:sz="4" w:space="0"/>
                    <w:left w:val="single" w:color="auto" w:sz="4" w:space="0"/>
                    <w:bottom w:val="single" w:color="auto" w:sz="4" w:space="0"/>
                    <w:right w:val="single" w:color="auto" w:sz="4" w:space="0"/>
                  </w:tcBorders>
                  <w:vAlign w:val="center"/>
                </w:tcPr>
                <w:p w14:paraId="26DD61DB">
                  <w:pPr>
                    <w:snapToGrid w:val="0"/>
                    <w:spacing w:line="300" w:lineRule="exact"/>
                    <w:ind w:left="-105" w:leftChars="-50" w:right="-105" w:rightChars="-50"/>
                    <w:jc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111~130</w:t>
                  </w:r>
                </w:p>
              </w:tc>
              <w:tc>
                <w:tcPr>
                  <w:tcW w:w="569" w:type="pct"/>
                  <w:tcBorders>
                    <w:top w:val="single" w:color="auto" w:sz="4" w:space="0"/>
                    <w:left w:val="single" w:color="auto" w:sz="4" w:space="0"/>
                    <w:bottom w:val="single" w:color="auto" w:sz="4" w:space="0"/>
                    <w:right w:val="single" w:color="auto" w:sz="4" w:space="0"/>
                  </w:tcBorders>
                  <w:vAlign w:val="center"/>
                </w:tcPr>
                <w:p w14:paraId="28994F8F">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43.3</w:t>
                  </w:r>
                </w:p>
              </w:tc>
              <w:tc>
                <w:tcPr>
                  <w:tcW w:w="355" w:type="pct"/>
                  <w:tcBorders>
                    <w:top w:val="single" w:color="auto" w:sz="4" w:space="0"/>
                    <w:left w:val="single" w:color="auto" w:sz="4" w:space="0"/>
                    <w:bottom w:val="single" w:color="auto" w:sz="4" w:space="0"/>
                    <w:right w:val="single" w:color="auto" w:sz="4" w:space="0"/>
                  </w:tcBorders>
                  <w:vAlign w:val="center"/>
                </w:tcPr>
                <w:p w14:paraId="7BAA58AF">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w:t>
                  </w:r>
                </w:p>
              </w:tc>
              <w:tc>
                <w:tcPr>
                  <w:tcW w:w="344" w:type="pct"/>
                  <w:tcBorders>
                    <w:top w:val="single" w:color="auto" w:sz="4" w:space="0"/>
                    <w:left w:val="single" w:color="auto" w:sz="4" w:space="0"/>
                    <w:bottom w:val="single" w:color="auto" w:sz="4" w:space="0"/>
                    <w:right w:val="single" w:color="auto" w:sz="12" w:space="0"/>
                  </w:tcBorders>
                  <w:vAlign w:val="center"/>
                </w:tcPr>
                <w:p w14:paraId="40E945E6">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达标</w:t>
                  </w:r>
                </w:p>
              </w:tc>
            </w:tr>
            <w:tr w14:paraId="0D17E2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221" w:type="pct"/>
                  <w:tcBorders>
                    <w:top w:val="single" w:color="auto" w:sz="4" w:space="0"/>
                    <w:left w:val="single" w:color="auto" w:sz="12" w:space="0"/>
                    <w:bottom w:val="single" w:color="auto" w:sz="12" w:space="0"/>
                    <w:right w:val="single" w:color="auto" w:sz="4" w:space="0"/>
                  </w:tcBorders>
                  <w:vAlign w:val="center"/>
                </w:tcPr>
                <w:p w14:paraId="161F3D03">
                  <w:pPr>
                    <w:pStyle w:val="51"/>
                    <w:tabs>
                      <w:tab w:val="left" w:pos="435"/>
                    </w:tabs>
                    <w:snapToGrid w:val="0"/>
                    <w:spacing w:line="300" w:lineRule="exact"/>
                    <w:ind w:left="-105" w:leftChars="-50" w:right="-105" w:rightChars="-50" w:firstLine="0" w:firstLineChars="0"/>
                    <w:rPr>
                      <w:rFonts w:hint="default" w:eastAsia="宋体"/>
                      <w:snapToGrid w:val="0"/>
                      <w:color w:val="000000" w:themeColor="text1"/>
                      <w:kern w:val="0"/>
                      <w:sz w:val="21"/>
                      <w:szCs w:val="21"/>
                      <w14:textFill>
                        <w14:solidFill>
                          <w14:schemeClr w14:val="tx1"/>
                        </w14:solidFill>
                      </w14:textFill>
                    </w:rPr>
                  </w:pPr>
                  <w:r>
                    <w:rPr>
                      <w:rFonts w:eastAsia="宋体"/>
                      <w:snapToGrid w:val="0"/>
                      <w:color w:val="000000" w:themeColor="text1"/>
                      <w:kern w:val="0"/>
                      <w:sz w:val="21"/>
                      <w:szCs w:val="21"/>
                      <w14:textFill>
                        <w14:solidFill>
                          <w14:schemeClr w14:val="tx1"/>
                        </w14:solidFill>
                      </w14:textFill>
                    </w:rPr>
                    <w:t>2#沣华熙城小区西南侧</w:t>
                  </w:r>
                </w:p>
              </w:tc>
              <w:tc>
                <w:tcPr>
                  <w:tcW w:w="458" w:type="pct"/>
                  <w:tcBorders>
                    <w:top w:val="single" w:color="auto" w:sz="4" w:space="0"/>
                    <w:left w:val="single" w:color="auto" w:sz="4" w:space="0"/>
                    <w:bottom w:val="single" w:color="auto" w:sz="12" w:space="0"/>
                    <w:right w:val="single" w:color="auto" w:sz="4" w:space="0"/>
                  </w:tcBorders>
                  <w:vAlign w:val="center"/>
                </w:tcPr>
                <w:p w14:paraId="036E2FED">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TSP</w:t>
                  </w:r>
                </w:p>
              </w:tc>
              <w:tc>
                <w:tcPr>
                  <w:tcW w:w="625" w:type="pct"/>
                  <w:tcBorders>
                    <w:top w:val="single" w:color="auto" w:sz="4" w:space="0"/>
                    <w:left w:val="single" w:color="auto" w:sz="4" w:space="0"/>
                    <w:bottom w:val="single" w:color="auto" w:sz="12" w:space="0"/>
                    <w:right w:val="single" w:color="auto" w:sz="4" w:space="0"/>
                  </w:tcBorders>
                  <w:vAlign w:val="center"/>
                </w:tcPr>
                <w:p w14:paraId="74C56FAB">
                  <w:pPr>
                    <w:pStyle w:val="51"/>
                    <w:snapToGrid w:val="0"/>
                    <w:spacing w:line="300" w:lineRule="exact"/>
                    <w:ind w:left="-105" w:leftChars="-50" w:right="-105" w:rightChars="-50" w:firstLine="0" w:firstLineChars="0"/>
                    <w:rPr>
                      <w:rFonts w:hint="default" w:eastAsia="宋体"/>
                      <w:snapToGrid w:val="0"/>
                      <w:color w:val="000000" w:themeColor="text1"/>
                      <w:kern w:val="0"/>
                      <w:sz w:val="21"/>
                      <w:szCs w:val="21"/>
                      <w14:textFill>
                        <w14:solidFill>
                          <w14:schemeClr w14:val="tx1"/>
                        </w14:solidFill>
                      </w14:textFill>
                    </w:rPr>
                  </w:pPr>
                  <w:r>
                    <w:rPr>
                      <w:rFonts w:eastAsia="宋体"/>
                      <w:snapToGrid w:val="0"/>
                      <w:color w:val="000000" w:themeColor="text1"/>
                      <w:kern w:val="0"/>
                      <w:sz w:val="21"/>
                      <w:szCs w:val="21"/>
                      <w14:textFill>
                        <w14:solidFill>
                          <w14:schemeClr w14:val="tx1"/>
                        </w14:solidFill>
                      </w14:textFill>
                    </w:rPr>
                    <w:t>24</w:t>
                  </w:r>
                  <w:r>
                    <w:rPr>
                      <w:snapToGrid w:val="0"/>
                      <w:color w:val="000000" w:themeColor="text1"/>
                      <w:kern w:val="0"/>
                      <w:sz w:val="21"/>
                      <w:szCs w:val="21"/>
                      <w14:textFill>
                        <w14:solidFill>
                          <w14:schemeClr w14:val="tx1"/>
                        </w14:solidFill>
                      </w14:textFill>
                    </w:rPr>
                    <w:t>h</w:t>
                  </w:r>
                  <w:r>
                    <w:rPr>
                      <w:rFonts w:eastAsia="宋体"/>
                      <w:snapToGrid w:val="0"/>
                      <w:color w:val="000000" w:themeColor="text1"/>
                      <w:kern w:val="0"/>
                      <w:sz w:val="21"/>
                      <w:szCs w:val="21"/>
                      <w14:textFill>
                        <w14:solidFill>
                          <w14:schemeClr w14:val="tx1"/>
                        </w14:solidFill>
                      </w14:textFill>
                    </w:rPr>
                    <w:t>平均</w:t>
                  </w:r>
                </w:p>
              </w:tc>
              <w:tc>
                <w:tcPr>
                  <w:tcW w:w="687" w:type="pct"/>
                  <w:tcBorders>
                    <w:top w:val="single" w:color="auto" w:sz="4" w:space="0"/>
                    <w:left w:val="single" w:color="auto" w:sz="4" w:space="0"/>
                    <w:bottom w:val="single" w:color="auto" w:sz="12" w:space="0"/>
                    <w:right w:val="single" w:color="auto" w:sz="4" w:space="0"/>
                  </w:tcBorders>
                  <w:vAlign w:val="center"/>
                </w:tcPr>
                <w:p w14:paraId="3E159B90">
                  <w:pPr>
                    <w:snapToGrid w:val="0"/>
                    <w:spacing w:line="300" w:lineRule="exact"/>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00</w:t>
                  </w:r>
                </w:p>
              </w:tc>
              <w:tc>
                <w:tcPr>
                  <w:tcW w:w="736" w:type="pct"/>
                  <w:tcBorders>
                    <w:top w:val="single" w:color="auto" w:sz="4" w:space="0"/>
                    <w:left w:val="single" w:color="auto" w:sz="4" w:space="0"/>
                    <w:bottom w:val="single" w:color="auto" w:sz="12" w:space="0"/>
                    <w:right w:val="single" w:color="auto" w:sz="4" w:space="0"/>
                  </w:tcBorders>
                  <w:vAlign w:val="center"/>
                </w:tcPr>
                <w:p w14:paraId="429FDF17">
                  <w:pPr>
                    <w:snapToGrid w:val="0"/>
                    <w:spacing w:line="300" w:lineRule="exact"/>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118~129</w:t>
                  </w:r>
                </w:p>
              </w:tc>
              <w:tc>
                <w:tcPr>
                  <w:tcW w:w="569" w:type="pct"/>
                  <w:tcBorders>
                    <w:top w:val="single" w:color="auto" w:sz="4" w:space="0"/>
                    <w:left w:val="single" w:color="auto" w:sz="4" w:space="0"/>
                    <w:bottom w:val="single" w:color="auto" w:sz="12" w:space="0"/>
                    <w:right w:val="single" w:color="auto" w:sz="4" w:space="0"/>
                  </w:tcBorders>
                  <w:vAlign w:val="center"/>
                </w:tcPr>
                <w:p w14:paraId="5DE6B358">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43.0</w:t>
                  </w:r>
                </w:p>
              </w:tc>
              <w:tc>
                <w:tcPr>
                  <w:tcW w:w="355" w:type="pct"/>
                  <w:tcBorders>
                    <w:top w:val="single" w:color="auto" w:sz="4" w:space="0"/>
                    <w:left w:val="single" w:color="auto" w:sz="4" w:space="0"/>
                    <w:bottom w:val="single" w:color="auto" w:sz="12" w:space="0"/>
                    <w:right w:val="single" w:color="auto" w:sz="4" w:space="0"/>
                  </w:tcBorders>
                  <w:vAlign w:val="center"/>
                </w:tcPr>
                <w:p w14:paraId="0C238BD1">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w:t>
                  </w:r>
                </w:p>
              </w:tc>
              <w:tc>
                <w:tcPr>
                  <w:tcW w:w="344" w:type="pct"/>
                  <w:tcBorders>
                    <w:top w:val="single" w:color="auto" w:sz="4" w:space="0"/>
                    <w:left w:val="single" w:color="auto" w:sz="4" w:space="0"/>
                    <w:bottom w:val="single" w:color="auto" w:sz="12" w:space="0"/>
                    <w:right w:val="single" w:color="auto" w:sz="12" w:space="0"/>
                  </w:tcBorders>
                  <w:vAlign w:val="center"/>
                </w:tcPr>
                <w:p w14:paraId="7ECF1689">
                  <w:pPr>
                    <w:snapToGrid w:val="0"/>
                    <w:spacing w:line="300" w:lineRule="exact"/>
                    <w:ind w:left="-105" w:leftChars="-50" w:right="-105" w:rightChars="-50"/>
                    <w:jc w:val="center"/>
                    <w:rPr>
                      <w:snapToGrid w:val="0"/>
                      <w:color w:val="000000" w:themeColor="text1"/>
                      <w:kern w:val="0"/>
                      <w:szCs w:val="21"/>
                      <w14:textFill>
                        <w14:solidFill>
                          <w14:schemeClr w14:val="tx1"/>
                        </w14:solidFill>
                      </w14:textFill>
                    </w:rPr>
                  </w:pPr>
                  <w:r>
                    <w:rPr>
                      <w:rFonts w:hint="eastAsia"/>
                      <w:snapToGrid w:val="0"/>
                      <w:color w:val="000000" w:themeColor="text1"/>
                      <w:kern w:val="0"/>
                      <w:szCs w:val="21"/>
                      <w14:textFill>
                        <w14:solidFill>
                          <w14:schemeClr w14:val="tx1"/>
                        </w14:solidFill>
                      </w14:textFill>
                    </w:rPr>
                    <w:t>达标</w:t>
                  </w:r>
                </w:p>
              </w:tc>
            </w:tr>
          </w:tbl>
          <w:p w14:paraId="38084823">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由监测结果可知，项目所在区域TSP 24小时平均值满足《环境空气质量标准》（GB3095-2012）及修改单（公告2018年第29号）二级标准要求。</w:t>
            </w:r>
          </w:p>
          <w:p w14:paraId="53C20928">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2、</w:t>
            </w:r>
            <w:r>
              <w:rPr>
                <w:rFonts w:eastAsiaTheme="minorEastAsia"/>
                <w:b/>
                <w:color w:val="000000" w:themeColor="text1"/>
                <w:sz w:val="24"/>
                <w14:textFill>
                  <w14:solidFill>
                    <w14:schemeClr w14:val="tx1"/>
                  </w14:solidFill>
                </w14:textFill>
              </w:rPr>
              <w:t>声环境</w:t>
            </w:r>
          </w:p>
          <w:p w14:paraId="71FE1C7E">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本项目厂界外50m范围内不存在声环境保护目标，故不进行声环境质量现状监测。</w:t>
            </w:r>
          </w:p>
          <w:p w14:paraId="115ECDD2">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3、地下水环境</w:t>
            </w:r>
          </w:p>
          <w:p w14:paraId="45945B2C">
            <w:pPr>
              <w:spacing w:line="360" w:lineRule="auto"/>
              <w:ind w:firstLine="480" w:firstLineChars="200"/>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本项目实验室、生产车间均位于2F楼层，</w:t>
            </w:r>
            <w:r>
              <w:rPr>
                <w:rFonts w:hint="eastAsia" w:eastAsiaTheme="minorEastAsia"/>
                <w:color w:val="FF0000"/>
                <w:sz w:val="24"/>
                <w:lang w:val="en-US" w:eastAsia="zh-CN"/>
              </w:rPr>
              <w:t>且本次评价要求对生产车间、实验室、原料库、试剂室、危废贮存库进行防渗处理，</w:t>
            </w:r>
            <w:r>
              <w:rPr>
                <w:rFonts w:hint="eastAsia" w:eastAsiaTheme="minorEastAsia"/>
                <w:color w:val="000000" w:themeColor="text1"/>
                <w:sz w:val="24"/>
                <w14:textFill>
                  <w14:solidFill>
                    <w14:schemeClr w14:val="tx1"/>
                  </w14:solidFill>
                </w14:textFill>
              </w:rPr>
              <w:t>无地下水污染途径，且项目所在地500m范围内无地下水集中式饮用水水源和热水、矿泉水、温泉等特殊地下水资源，故可不开展地下水现状调查与评价。</w:t>
            </w:r>
          </w:p>
          <w:p w14:paraId="6CC2FA54">
            <w:pPr>
              <w:spacing w:line="360" w:lineRule="auto"/>
              <w:ind w:firstLine="482"/>
              <w:rPr>
                <w:rFonts w:eastAsiaTheme="minorEastAsia"/>
                <w:b/>
                <w:bCs/>
                <w:color w:val="000000" w:themeColor="text1"/>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4、土壤环境</w:t>
            </w:r>
          </w:p>
          <w:p w14:paraId="7B375094">
            <w:pPr>
              <w:spacing w:line="360" w:lineRule="auto"/>
              <w:ind w:firstLine="480" w:firstLineChars="200"/>
              <w:rPr>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本项目实验室、生产车间均位于2F楼层，无土壤污染途径，故可不开展土壤现状调查与评价。</w:t>
            </w:r>
          </w:p>
          <w:p w14:paraId="3ED7C6E4">
            <w:pPr>
              <w:spacing w:line="360" w:lineRule="auto"/>
              <w:ind w:firstLine="480"/>
              <w:jc w:val="left"/>
              <w:rPr>
                <w:rFonts w:eastAsiaTheme="minorEastAsia"/>
                <w:color w:val="000000" w:themeColor="text1"/>
                <w:kern w:val="0"/>
                <w:sz w:val="24"/>
                <w14:textFill>
                  <w14:solidFill>
                    <w14:schemeClr w14:val="tx1"/>
                  </w14:solidFill>
                </w14:textFill>
              </w:rPr>
            </w:pPr>
          </w:p>
        </w:tc>
      </w:tr>
      <w:tr w14:paraId="46044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jc w:val="center"/>
        </w:trPr>
        <w:tc>
          <w:tcPr>
            <w:tcW w:w="220" w:type="pct"/>
            <w:tcBorders>
              <w:tl2br w:val="nil"/>
              <w:tr2bl w:val="nil"/>
            </w:tcBorders>
            <w:vAlign w:val="center"/>
          </w:tcPr>
          <w:p w14:paraId="5CC989EA">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环境</w:t>
            </w:r>
          </w:p>
          <w:p w14:paraId="2502DCD9">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保护</w:t>
            </w:r>
          </w:p>
          <w:p w14:paraId="0E27EA98">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目标</w:t>
            </w:r>
          </w:p>
        </w:tc>
        <w:tc>
          <w:tcPr>
            <w:tcW w:w="4779" w:type="pct"/>
            <w:tcBorders>
              <w:tl2br w:val="nil"/>
              <w:tr2bl w:val="nil"/>
            </w:tcBorders>
            <w:vAlign w:val="center"/>
          </w:tcPr>
          <w:p w14:paraId="283672A8">
            <w:pPr>
              <w:spacing w:line="360" w:lineRule="auto"/>
              <w:ind w:firstLine="480" w:firstLineChars="200"/>
              <w:jc w:val="left"/>
              <w:rPr>
                <w:rFonts w:eastAsiaTheme="minorEastAsia"/>
                <w:color w:val="000000" w:themeColor="text1"/>
                <w:sz w:val="24"/>
                <w14:textFill>
                  <w14:solidFill>
                    <w14:schemeClr w14:val="tx1"/>
                  </w14:solidFill>
                </w14:textFill>
              </w:rPr>
            </w:pPr>
            <w:bookmarkStart w:id="2" w:name="_Hlk68125174"/>
            <w:r>
              <w:rPr>
                <w:rFonts w:hint="eastAsia" w:eastAsiaTheme="minorEastAsia"/>
                <w:color w:val="000000" w:themeColor="text1"/>
                <w:sz w:val="24"/>
                <w14:textFill>
                  <w14:solidFill>
                    <w14:schemeClr w14:val="tx1"/>
                  </w14:solidFill>
                </w14:textFill>
              </w:rPr>
              <w:t>根据现场勘察，</w:t>
            </w:r>
            <w:bookmarkEnd w:id="2"/>
            <w:r>
              <w:rPr>
                <w:rFonts w:hint="eastAsia"/>
                <w:color w:val="000000" w:themeColor="text1"/>
                <w:sz w:val="24"/>
                <w14:textFill>
                  <w14:solidFill>
                    <w14:schemeClr w14:val="tx1"/>
                  </w14:solidFill>
                </w14:textFill>
              </w:rPr>
              <w:t>项目厂界外50m范围内无声环境保护目标，厂界外500m范围内无地下水环境保护目标，项目不新增用地，不涉及生态环境保护目标，项目环境保护目标见表3-3及附图2</w:t>
            </w:r>
            <w:r>
              <w:rPr>
                <w:rFonts w:hint="eastAsia" w:eastAsiaTheme="minorEastAsia"/>
                <w:color w:val="000000" w:themeColor="text1"/>
                <w:sz w:val="24"/>
                <w14:textFill>
                  <w14:solidFill>
                    <w14:schemeClr w14:val="tx1"/>
                  </w14:solidFill>
                </w14:textFill>
              </w:rPr>
              <w:t>。</w:t>
            </w:r>
          </w:p>
          <w:p w14:paraId="10E30122">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表3-</w:t>
            </w:r>
            <w:r>
              <w:rPr>
                <w:rFonts w:hint="eastAsia" w:eastAsiaTheme="minorEastAsia"/>
                <w:b/>
                <w:color w:val="000000" w:themeColor="text1"/>
                <w:szCs w:val="21"/>
                <w14:textFill>
                  <w14:solidFill>
                    <w14:schemeClr w14:val="tx1"/>
                  </w14:solidFill>
                </w14:textFill>
              </w:rPr>
              <w:t>3项目环境保护目标一览表</w:t>
            </w:r>
          </w:p>
          <w:tbl>
            <w:tblPr>
              <w:tblStyle w:val="27"/>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186"/>
              <w:gridCol w:w="1627"/>
              <w:gridCol w:w="799"/>
              <w:gridCol w:w="949"/>
              <w:gridCol w:w="599"/>
              <w:gridCol w:w="2108"/>
            </w:tblGrid>
            <w:tr w14:paraId="3729B7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 w:type="pct"/>
                  <w:tcBorders>
                    <w:tl2br w:val="nil"/>
                    <w:tr2bl w:val="nil"/>
                  </w:tcBorders>
                  <w:vAlign w:val="center"/>
                </w:tcPr>
                <w:p w14:paraId="3A59D905">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环境要素</w:t>
                  </w:r>
                </w:p>
              </w:tc>
              <w:tc>
                <w:tcPr>
                  <w:tcW w:w="751" w:type="pct"/>
                  <w:tcBorders>
                    <w:tl2br w:val="nil"/>
                    <w:tr2bl w:val="nil"/>
                  </w:tcBorders>
                  <w:vAlign w:val="center"/>
                </w:tcPr>
                <w:p w14:paraId="7DE05989">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保护目标</w:t>
                  </w:r>
                </w:p>
              </w:tc>
              <w:tc>
                <w:tcPr>
                  <w:tcW w:w="1029" w:type="pct"/>
                  <w:tcBorders>
                    <w:tl2br w:val="nil"/>
                    <w:tr2bl w:val="nil"/>
                  </w:tcBorders>
                  <w:vAlign w:val="center"/>
                </w:tcPr>
                <w:p w14:paraId="79A08631">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坐标</w:t>
                  </w:r>
                </w:p>
              </w:tc>
              <w:tc>
                <w:tcPr>
                  <w:tcW w:w="506" w:type="pct"/>
                  <w:tcBorders>
                    <w:tl2br w:val="nil"/>
                    <w:tr2bl w:val="nil"/>
                  </w:tcBorders>
                  <w:vAlign w:val="center"/>
                </w:tcPr>
                <w:p w14:paraId="685AEFB7">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规模</w:t>
                  </w:r>
                </w:p>
              </w:tc>
              <w:tc>
                <w:tcPr>
                  <w:tcW w:w="601" w:type="pct"/>
                  <w:tcBorders>
                    <w:tl2br w:val="nil"/>
                    <w:tr2bl w:val="nil"/>
                  </w:tcBorders>
                  <w:vAlign w:val="center"/>
                </w:tcPr>
                <w:p w14:paraId="7E90694C">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距离</w:t>
                  </w:r>
                </w:p>
              </w:tc>
              <w:tc>
                <w:tcPr>
                  <w:tcW w:w="379" w:type="pct"/>
                  <w:tcBorders>
                    <w:tl2br w:val="nil"/>
                    <w:tr2bl w:val="nil"/>
                  </w:tcBorders>
                  <w:vAlign w:val="center"/>
                </w:tcPr>
                <w:p w14:paraId="6B27E517">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保护内容</w:t>
                  </w:r>
                </w:p>
              </w:tc>
              <w:tc>
                <w:tcPr>
                  <w:tcW w:w="1334" w:type="pct"/>
                  <w:tcBorders>
                    <w:tl2br w:val="nil"/>
                    <w:tr2bl w:val="nil"/>
                  </w:tcBorders>
                  <w:vAlign w:val="center"/>
                </w:tcPr>
                <w:p w14:paraId="5642E7CC">
                  <w:pPr>
                    <w:ind w:left="-63" w:leftChars="-30" w:right="-63" w:rightChars="-3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环境功能区</w:t>
                  </w:r>
                </w:p>
              </w:tc>
            </w:tr>
            <w:tr w14:paraId="6E8B68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7" w:type="pct"/>
                  <w:tcBorders>
                    <w:tl2br w:val="nil"/>
                    <w:tr2bl w:val="nil"/>
                  </w:tcBorders>
                  <w:vAlign w:val="center"/>
                </w:tcPr>
                <w:p w14:paraId="43DA2F1A">
                  <w:pPr>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环境空气</w:t>
                  </w:r>
                </w:p>
              </w:tc>
              <w:tc>
                <w:tcPr>
                  <w:tcW w:w="751" w:type="pct"/>
                  <w:tcBorders>
                    <w:tl2br w:val="nil"/>
                    <w:tr2bl w:val="nil"/>
                  </w:tcBorders>
                  <w:vAlign w:val="center"/>
                </w:tcPr>
                <w:p w14:paraId="2616ED4D">
                  <w:pPr>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沣东·旺城</w:t>
                  </w:r>
                </w:p>
              </w:tc>
              <w:tc>
                <w:tcPr>
                  <w:tcW w:w="1029" w:type="pct"/>
                  <w:tcBorders>
                    <w:tl2br w:val="nil"/>
                    <w:tr2bl w:val="nil"/>
                  </w:tcBorders>
                  <w:vAlign w:val="center"/>
                </w:tcPr>
                <w:p w14:paraId="3B16A327">
                  <w:pPr>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E108°45'39.91"，N34°15'36.86"</w:t>
                  </w:r>
                </w:p>
              </w:tc>
              <w:tc>
                <w:tcPr>
                  <w:tcW w:w="506" w:type="pct"/>
                  <w:tcBorders>
                    <w:tl2br w:val="nil"/>
                    <w:tr2bl w:val="nil"/>
                  </w:tcBorders>
                  <w:vAlign w:val="center"/>
                </w:tcPr>
                <w:p w14:paraId="3C44EE34">
                  <w:pPr>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1000人</w:t>
                  </w:r>
                </w:p>
              </w:tc>
              <w:tc>
                <w:tcPr>
                  <w:tcW w:w="601" w:type="pct"/>
                  <w:tcBorders>
                    <w:tl2br w:val="nil"/>
                    <w:tr2bl w:val="nil"/>
                  </w:tcBorders>
                  <w:vAlign w:val="center"/>
                </w:tcPr>
                <w:p w14:paraId="52386815">
                  <w:pPr>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SE，100m</w:t>
                  </w:r>
                </w:p>
              </w:tc>
              <w:tc>
                <w:tcPr>
                  <w:tcW w:w="379" w:type="pct"/>
                  <w:tcBorders>
                    <w:tl2br w:val="nil"/>
                    <w:tr2bl w:val="nil"/>
                  </w:tcBorders>
                  <w:vAlign w:val="center"/>
                </w:tcPr>
                <w:p w14:paraId="13744B31">
                  <w:pPr>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环境空气</w:t>
                  </w:r>
                </w:p>
              </w:tc>
              <w:tc>
                <w:tcPr>
                  <w:tcW w:w="1334" w:type="pct"/>
                  <w:tcBorders>
                    <w:tl2br w:val="nil"/>
                    <w:tr2bl w:val="nil"/>
                  </w:tcBorders>
                  <w:vAlign w:val="center"/>
                </w:tcPr>
                <w:p w14:paraId="2C85805E">
                  <w:pPr>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《环境空气质量标准》（GB3095-2012）及其修改单中二类区</w:t>
                  </w:r>
                </w:p>
              </w:tc>
            </w:tr>
          </w:tbl>
          <w:p w14:paraId="0B4BC3D7">
            <w:pPr>
              <w:spacing w:line="360" w:lineRule="auto"/>
              <w:jc w:val="center"/>
              <w:rPr>
                <w:color w:val="000000" w:themeColor="text1"/>
                <w14:textFill>
                  <w14:solidFill>
                    <w14:schemeClr w14:val="tx1"/>
                  </w14:solidFill>
                </w14:textFill>
              </w:rPr>
            </w:pPr>
          </w:p>
        </w:tc>
      </w:tr>
      <w:tr w14:paraId="68C5A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220" w:type="pct"/>
            <w:tcBorders>
              <w:tl2br w:val="nil"/>
              <w:tr2bl w:val="nil"/>
            </w:tcBorders>
            <w:tcMar>
              <w:left w:w="28" w:type="dxa"/>
              <w:right w:w="28" w:type="dxa"/>
            </w:tcMar>
            <w:vAlign w:val="center"/>
          </w:tcPr>
          <w:p w14:paraId="44264C09">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污染</w:t>
            </w:r>
          </w:p>
          <w:p w14:paraId="4A144737">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物排</w:t>
            </w:r>
          </w:p>
          <w:p w14:paraId="2B725669">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放控</w:t>
            </w:r>
          </w:p>
          <w:p w14:paraId="27E7E5FC">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制标准</w:t>
            </w:r>
          </w:p>
        </w:tc>
        <w:tc>
          <w:tcPr>
            <w:tcW w:w="4779" w:type="pct"/>
            <w:tcBorders>
              <w:tl2br w:val="nil"/>
              <w:tr2bl w:val="nil"/>
            </w:tcBorders>
            <w:vAlign w:val="center"/>
          </w:tcPr>
          <w:p w14:paraId="61458649">
            <w:pPr>
              <w:spacing w:line="360" w:lineRule="auto"/>
              <w:ind w:firstLine="482"/>
              <w:jc w:val="left"/>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w:t>
            </w:r>
            <w:r>
              <w:rPr>
                <w:rFonts w:eastAsiaTheme="minorEastAsia"/>
                <w:b/>
                <w:color w:val="000000" w:themeColor="text1"/>
                <w:sz w:val="24"/>
                <w14:textFill>
                  <w14:solidFill>
                    <w14:schemeClr w14:val="tx1"/>
                  </w14:solidFill>
                </w14:textFill>
              </w:rPr>
              <w:t>废气</w:t>
            </w:r>
          </w:p>
          <w:p w14:paraId="4325BFEA">
            <w:pPr>
              <w:pStyle w:val="10"/>
              <w:ind w:firstLine="480"/>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本项目</w:t>
            </w:r>
            <w:r>
              <w:rPr>
                <w:rFonts w:hint="eastAsia"/>
                <w:color w:val="000000" w:themeColor="text1"/>
                <w:sz w:val="24"/>
                <w:szCs w:val="28"/>
                <w14:textFill>
                  <w14:solidFill>
                    <w14:schemeClr w14:val="tx1"/>
                  </w14:solidFill>
                </w14:textFill>
              </w:rPr>
              <w:t>废气排放</w:t>
            </w:r>
            <w:r>
              <w:rPr>
                <w:color w:val="000000" w:themeColor="text1"/>
                <w:sz w:val="24"/>
                <w:szCs w:val="28"/>
                <w14:textFill>
                  <w14:solidFill>
                    <w14:schemeClr w14:val="tx1"/>
                  </w14:solidFill>
                </w14:textFill>
              </w:rPr>
              <w:t>执行《大气污染物</w:t>
            </w:r>
            <w:r>
              <w:rPr>
                <w:rFonts w:hint="eastAsia"/>
                <w:color w:val="000000" w:themeColor="text1"/>
                <w:sz w:val="24"/>
                <w:szCs w:val="28"/>
                <w14:textFill>
                  <w14:solidFill>
                    <w14:schemeClr w14:val="tx1"/>
                  </w14:solidFill>
                </w14:textFill>
              </w:rPr>
              <w:t>综合</w:t>
            </w:r>
            <w:r>
              <w:rPr>
                <w:color w:val="000000" w:themeColor="text1"/>
                <w:sz w:val="24"/>
                <w:szCs w:val="28"/>
                <w14:textFill>
                  <w14:solidFill>
                    <w14:schemeClr w14:val="tx1"/>
                  </w14:solidFill>
                </w14:textFill>
              </w:rPr>
              <w:t>排放标准》（GB</w:t>
            </w:r>
            <w:r>
              <w:rPr>
                <w:rFonts w:hint="eastAsia"/>
                <w:color w:val="000000" w:themeColor="text1"/>
                <w:sz w:val="24"/>
                <w:szCs w:val="28"/>
                <w14:textFill>
                  <w14:solidFill>
                    <w14:schemeClr w14:val="tx1"/>
                  </w14:solidFill>
                </w14:textFill>
              </w:rPr>
              <w:t>16297</w:t>
            </w:r>
            <w:r>
              <w:rPr>
                <w:color w:val="000000" w:themeColor="text1"/>
                <w:sz w:val="24"/>
                <w:szCs w:val="28"/>
                <w14:textFill>
                  <w14:solidFill>
                    <w14:schemeClr w14:val="tx1"/>
                  </w14:solidFill>
                </w14:textFill>
              </w:rPr>
              <w:t>-</w:t>
            </w:r>
            <w:r>
              <w:rPr>
                <w:rFonts w:hint="eastAsia"/>
                <w:color w:val="000000" w:themeColor="text1"/>
                <w:sz w:val="24"/>
                <w:szCs w:val="28"/>
                <w14:textFill>
                  <w14:solidFill>
                    <w14:schemeClr w14:val="tx1"/>
                  </w14:solidFill>
                </w14:textFill>
              </w:rPr>
              <w:t>1996</w:t>
            </w:r>
            <w:r>
              <w:rPr>
                <w:color w:val="000000" w:themeColor="text1"/>
                <w:sz w:val="24"/>
                <w:szCs w:val="28"/>
                <w14:textFill>
                  <w14:solidFill>
                    <w14:schemeClr w14:val="tx1"/>
                  </w14:solidFill>
                </w14:textFill>
              </w:rPr>
              <w:t>）</w:t>
            </w:r>
            <w:r>
              <w:rPr>
                <w:rFonts w:hint="eastAsia"/>
                <w:color w:val="000000" w:themeColor="text1"/>
                <w:sz w:val="24"/>
                <w:szCs w:val="28"/>
                <w14:textFill>
                  <w14:solidFill>
                    <w14:schemeClr w14:val="tx1"/>
                  </w14:solidFill>
                </w14:textFill>
              </w:rPr>
              <w:t>及</w:t>
            </w:r>
            <w:r>
              <w:rPr>
                <w:color w:val="000000" w:themeColor="text1"/>
                <w:sz w:val="24"/>
                <w:szCs w:val="28"/>
                <w14:textFill>
                  <w14:solidFill>
                    <w14:schemeClr w14:val="tx1"/>
                  </w14:solidFill>
                </w14:textFill>
              </w:rPr>
              <w:t>《</w:t>
            </w:r>
            <w:r>
              <w:rPr>
                <w:rFonts w:hint="eastAsia"/>
                <w:color w:val="000000" w:themeColor="text1"/>
                <w:sz w:val="24"/>
                <w:szCs w:val="28"/>
                <w14:textFill>
                  <w14:solidFill>
                    <w14:schemeClr w14:val="tx1"/>
                  </w14:solidFill>
                </w14:textFill>
              </w:rPr>
              <w:t>挥发性有机物无组织排放控制标准</w:t>
            </w:r>
            <w:r>
              <w:rPr>
                <w:color w:val="000000" w:themeColor="text1"/>
                <w:sz w:val="24"/>
                <w:szCs w:val="28"/>
                <w14:textFill>
                  <w14:solidFill>
                    <w14:schemeClr w14:val="tx1"/>
                  </w14:solidFill>
                </w14:textFill>
              </w:rPr>
              <w:t>》（GB378</w:t>
            </w:r>
            <w:r>
              <w:rPr>
                <w:rFonts w:hint="eastAsia"/>
                <w:color w:val="000000" w:themeColor="text1"/>
                <w:sz w:val="24"/>
                <w:szCs w:val="28"/>
                <w14:textFill>
                  <w14:solidFill>
                    <w14:schemeClr w14:val="tx1"/>
                  </w14:solidFill>
                </w14:textFill>
              </w:rPr>
              <w:t>22</w:t>
            </w:r>
            <w:r>
              <w:rPr>
                <w:color w:val="000000" w:themeColor="text1"/>
                <w:sz w:val="24"/>
                <w:szCs w:val="28"/>
                <w14:textFill>
                  <w14:solidFill>
                    <w14:schemeClr w14:val="tx1"/>
                  </w14:solidFill>
                </w14:textFill>
              </w:rPr>
              <w:t>-2019）</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具体标准值见表</w:t>
            </w:r>
            <w:r>
              <w:rPr>
                <w:rFonts w:hint="eastAsia"/>
                <w:color w:val="000000" w:themeColor="text1"/>
                <w:sz w:val="24"/>
                <w:szCs w:val="28"/>
                <w14:textFill>
                  <w14:solidFill>
                    <w14:schemeClr w14:val="tx1"/>
                  </w14:solidFill>
                </w14:textFill>
              </w:rPr>
              <w:t>3-4</w:t>
            </w:r>
            <w:r>
              <w:rPr>
                <w:color w:val="000000" w:themeColor="text1"/>
                <w:sz w:val="24"/>
                <w:szCs w:val="28"/>
                <w14:textFill>
                  <w14:solidFill>
                    <w14:schemeClr w14:val="tx1"/>
                  </w14:solidFill>
                </w14:textFill>
              </w:rPr>
              <w:t>。</w:t>
            </w:r>
          </w:p>
          <w:p w14:paraId="01F9F3C6">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w:t>
            </w:r>
            <w:r>
              <w:rPr>
                <w:rFonts w:hint="eastAsia" w:eastAsiaTheme="minorEastAsia"/>
                <w:b/>
                <w:color w:val="000000" w:themeColor="text1"/>
                <w:szCs w:val="21"/>
                <w14:textFill>
                  <w14:solidFill>
                    <w14:schemeClr w14:val="tx1"/>
                  </w14:solidFill>
                </w14:textFill>
              </w:rPr>
              <w:t>3-4</w:t>
            </w:r>
            <w:r>
              <w:rPr>
                <w:rFonts w:eastAsiaTheme="minorEastAsia"/>
                <w:b/>
                <w:color w:val="000000" w:themeColor="text1"/>
                <w:szCs w:val="21"/>
                <w14:textFill>
                  <w14:solidFill>
                    <w14:schemeClr w14:val="tx1"/>
                  </w14:solidFill>
                </w14:textFill>
              </w:rPr>
              <w:t>大气污染物排放限值</w:t>
            </w:r>
          </w:p>
          <w:tbl>
            <w:tblPr>
              <w:tblStyle w:val="27"/>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726"/>
              <w:gridCol w:w="1634"/>
              <w:gridCol w:w="1135"/>
              <w:gridCol w:w="3394"/>
            </w:tblGrid>
            <w:tr w14:paraId="365C17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7" w:type="pct"/>
                  <w:tcBorders>
                    <w:tl2br w:val="nil"/>
                    <w:tr2bl w:val="nil"/>
                  </w:tcBorders>
                  <w:vAlign w:val="center"/>
                </w:tcPr>
                <w:p w14:paraId="5349D0F1">
                  <w:pPr>
                    <w:pStyle w:val="14"/>
                    <w:ind w:left="-105" w:leftChars="-50" w:right="-105" w:rightChars="-5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控制项目</w:t>
                  </w:r>
                </w:p>
              </w:tc>
              <w:tc>
                <w:tcPr>
                  <w:tcW w:w="459" w:type="pct"/>
                  <w:tcBorders>
                    <w:tl2br w:val="nil"/>
                    <w:tr2bl w:val="nil"/>
                  </w:tcBorders>
                  <w:vAlign w:val="center"/>
                </w:tcPr>
                <w:p w14:paraId="37F4C57B">
                  <w:pPr>
                    <w:pStyle w:val="14"/>
                    <w:ind w:left="-105" w:leftChars="-50" w:right="-105" w:rightChars="-5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类别</w:t>
                  </w:r>
                </w:p>
              </w:tc>
              <w:tc>
                <w:tcPr>
                  <w:tcW w:w="1035" w:type="pct"/>
                  <w:tcBorders>
                    <w:tl2br w:val="nil"/>
                    <w:tr2bl w:val="nil"/>
                  </w:tcBorders>
                  <w:vAlign w:val="center"/>
                </w:tcPr>
                <w:p w14:paraId="7F5A687B">
                  <w:pPr>
                    <w:pStyle w:val="14"/>
                    <w:ind w:left="-105" w:leftChars="-50" w:right="-105" w:rightChars="-50"/>
                    <w:jc w:val="center"/>
                    <w:rPr>
                      <w:rFonts w:ascii="Times New Roman" w:hAnsi="Times New Roman" w:cs="Times New Roman"/>
                      <w:b/>
                      <w:bCs/>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浓度（mg/m</w:t>
                  </w:r>
                  <w:r>
                    <w:rPr>
                      <w:rFonts w:ascii="Times New Roman" w:hAnsi="Times New Roman" w:cs="Times New Roman"/>
                      <w:b/>
                      <w:bCs/>
                      <w:color w:val="000000" w:themeColor="text1"/>
                      <w:vertAlign w:val="superscript"/>
                      <w14:textFill>
                        <w14:solidFill>
                          <w14:schemeClr w14:val="tx1"/>
                        </w14:solidFill>
                      </w14:textFill>
                    </w:rPr>
                    <w:t>3</w:t>
                  </w:r>
                  <w:r>
                    <w:rPr>
                      <w:rFonts w:ascii="Times New Roman" w:hAnsi="Times New Roman" w:cs="Times New Roman"/>
                      <w:b/>
                      <w:bCs/>
                      <w:color w:val="000000" w:themeColor="text1"/>
                      <w14:textFill>
                        <w14:solidFill>
                          <w14:schemeClr w14:val="tx1"/>
                        </w14:solidFill>
                      </w14:textFill>
                    </w:rPr>
                    <w:t>）</w:t>
                  </w:r>
                </w:p>
              </w:tc>
              <w:tc>
                <w:tcPr>
                  <w:tcW w:w="719" w:type="pct"/>
                  <w:tcBorders>
                    <w:tl2br w:val="nil"/>
                    <w:tr2bl w:val="nil"/>
                  </w:tcBorders>
                  <w:vAlign w:val="center"/>
                </w:tcPr>
                <w:p w14:paraId="45AD3728">
                  <w:pPr>
                    <w:pStyle w:val="14"/>
                    <w:ind w:left="-105" w:leftChars="-50" w:right="-105" w:rightChars="-50"/>
                    <w:jc w:val="center"/>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监控位置</w:t>
                  </w:r>
                </w:p>
              </w:tc>
              <w:tc>
                <w:tcPr>
                  <w:tcW w:w="2148" w:type="pct"/>
                  <w:tcBorders>
                    <w:tl2br w:val="nil"/>
                    <w:tr2bl w:val="nil"/>
                  </w:tcBorders>
                  <w:vAlign w:val="center"/>
                </w:tcPr>
                <w:p w14:paraId="0ACDA4F1">
                  <w:pPr>
                    <w:pStyle w:val="14"/>
                    <w:ind w:left="-105" w:leftChars="-50" w:right="-105" w:rightChars="-50"/>
                    <w:jc w:val="center"/>
                    <w:rPr>
                      <w:rFonts w:ascii="Times New Roman" w:hAnsi="Times New Roman" w:cs="Times New Roman"/>
                      <w:b/>
                      <w:bCs/>
                      <w:color w:val="000000" w:themeColor="text1"/>
                      <w14:textFill>
                        <w14:solidFill>
                          <w14:schemeClr w14:val="tx1"/>
                        </w14:solidFill>
                      </w14:textFill>
                    </w:rPr>
                  </w:pPr>
                  <w:r>
                    <w:rPr>
                      <w:rFonts w:hint="eastAsia" w:ascii="Times New Roman" w:hAnsi="Times New Roman" w:cs="Times New Roman"/>
                      <w:b/>
                      <w:bCs/>
                      <w:color w:val="000000" w:themeColor="text1"/>
                      <w14:textFill>
                        <w14:solidFill>
                          <w14:schemeClr w14:val="tx1"/>
                        </w14:solidFill>
                      </w14:textFill>
                    </w:rPr>
                    <w:t>执行标准</w:t>
                  </w:r>
                </w:p>
              </w:tc>
            </w:tr>
            <w:tr w14:paraId="042F65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7" w:type="pct"/>
                  <w:tcBorders>
                    <w:tl2br w:val="nil"/>
                    <w:tr2bl w:val="nil"/>
                  </w:tcBorders>
                  <w:vAlign w:val="center"/>
                </w:tcPr>
                <w:p w14:paraId="649D0BDD">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颗粒物</w:t>
                  </w:r>
                </w:p>
              </w:tc>
              <w:tc>
                <w:tcPr>
                  <w:tcW w:w="459" w:type="pct"/>
                  <w:tcBorders>
                    <w:tl2br w:val="nil"/>
                    <w:tr2bl w:val="nil"/>
                  </w:tcBorders>
                  <w:vAlign w:val="center"/>
                </w:tcPr>
                <w:p w14:paraId="6CB920F0">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无组织</w:t>
                  </w:r>
                </w:p>
              </w:tc>
              <w:tc>
                <w:tcPr>
                  <w:tcW w:w="1035" w:type="pct"/>
                  <w:tcBorders>
                    <w:tl2br w:val="nil"/>
                    <w:tr2bl w:val="nil"/>
                  </w:tcBorders>
                  <w:shd w:val="clear" w:color="auto" w:fill="auto"/>
                  <w:vAlign w:val="center"/>
                </w:tcPr>
                <w:p w14:paraId="6E3FA2B9">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1.0</w:t>
                  </w:r>
                </w:p>
              </w:tc>
              <w:tc>
                <w:tcPr>
                  <w:tcW w:w="719" w:type="pct"/>
                  <w:tcBorders>
                    <w:tl2br w:val="nil"/>
                    <w:tr2bl w:val="nil"/>
                  </w:tcBorders>
                  <w:shd w:val="clear" w:color="auto" w:fill="auto"/>
                  <w:vAlign w:val="center"/>
                </w:tcPr>
                <w:p w14:paraId="2D6868BD">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边界监控点</w:t>
                  </w:r>
                </w:p>
              </w:tc>
              <w:tc>
                <w:tcPr>
                  <w:tcW w:w="2148" w:type="pct"/>
                  <w:vMerge w:val="restart"/>
                  <w:tcBorders>
                    <w:tl2br w:val="nil"/>
                    <w:tr2bl w:val="nil"/>
                  </w:tcBorders>
                  <w:vAlign w:val="center"/>
                </w:tcPr>
                <w:p w14:paraId="60FD15C6">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《大气污染物综合排放标准》（GB</w:t>
                  </w:r>
                  <w:r>
                    <w:rPr>
                      <w:rFonts w:hint="eastAsia" w:ascii="Times New Roman" w:hAnsi="Times New Roman" w:cs="Times New Roman"/>
                      <w:color w:val="000000" w:themeColor="text1"/>
                      <w14:textFill>
                        <w14:solidFill>
                          <w14:schemeClr w14:val="tx1"/>
                        </w14:solidFill>
                      </w14:textFill>
                    </w:rPr>
                    <w:t>16297</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1996</w:t>
                  </w:r>
                  <w:r>
                    <w:rPr>
                      <w:rFonts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14:textFill>
                        <w14:solidFill>
                          <w14:schemeClr w14:val="tx1"/>
                        </w14:solidFill>
                      </w14:textFill>
                    </w:rPr>
                    <w:t>无组织排放限值</w:t>
                  </w:r>
                </w:p>
              </w:tc>
            </w:tr>
            <w:tr w14:paraId="0F4156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7" w:type="pct"/>
                  <w:vMerge w:val="restart"/>
                  <w:tcBorders>
                    <w:tl2br w:val="nil"/>
                    <w:tr2bl w:val="nil"/>
                  </w:tcBorders>
                  <w:vAlign w:val="center"/>
                </w:tcPr>
                <w:p w14:paraId="55D4F954">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非甲烷总烃</w:t>
                  </w:r>
                </w:p>
              </w:tc>
              <w:tc>
                <w:tcPr>
                  <w:tcW w:w="459" w:type="pct"/>
                  <w:vMerge w:val="restart"/>
                  <w:tcBorders>
                    <w:tl2br w:val="nil"/>
                    <w:tr2bl w:val="nil"/>
                  </w:tcBorders>
                  <w:vAlign w:val="center"/>
                </w:tcPr>
                <w:p w14:paraId="29A560FE">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无组织</w:t>
                  </w:r>
                </w:p>
              </w:tc>
              <w:tc>
                <w:tcPr>
                  <w:tcW w:w="1035" w:type="pct"/>
                  <w:tcBorders>
                    <w:tl2br w:val="nil"/>
                    <w:tr2bl w:val="nil"/>
                  </w:tcBorders>
                  <w:shd w:val="clear" w:color="auto" w:fill="auto"/>
                  <w:vAlign w:val="center"/>
                </w:tcPr>
                <w:p w14:paraId="5E141B7D">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4.0</w:t>
                  </w:r>
                </w:p>
              </w:tc>
              <w:tc>
                <w:tcPr>
                  <w:tcW w:w="719" w:type="pct"/>
                  <w:tcBorders>
                    <w:tl2br w:val="nil"/>
                    <w:tr2bl w:val="nil"/>
                  </w:tcBorders>
                  <w:shd w:val="clear" w:color="auto" w:fill="auto"/>
                  <w:vAlign w:val="center"/>
                </w:tcPr>
                <w:p w14:paraId="4A90DFA5">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边界监控点</w:t>
                  </w:r>
                </w:p>
              </w:tc>
              <w:tc>
                <w:tcPr>
                  <w:tcW w:w="2148" w:type="pct"/>
                  <w:vMerge w:val="continue"/>
                  <w:tcBorders>
                    <w:tl2br w:val="nil"/>
                    <w:tr2bl w:val="nil"/>
                  </w:tcBorders>
                  <w:vAlign w:val="center"/>
                </w:tcPr>
                <w:p w14:paraId="4E0B604E">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r>
            <w:tr w14:paraId="67A401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7" w:type="pct"/>
                  <w:vMerge w:val="continue"/>
                  <w:tcBorders>
                    <w:tl2br w:val="nil"/>
                    <w:tr2bl w:val="nil"/>
                  </w:tcBorders>
                  <w:vAlign w:val="center"/>
                </w:tcPr>
                <w:p w14:paraId="13789922">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459" w:type="pct"/>
                  <w:vMerge w:val="continue"/>
                  <w:tcBorders>
                    <w:tl2br w:val="nil"/>
                    <w:tr2bl w:val="nil"/>
                  </w:tcBorders>
                  <w:vAlign w:val="center"/>
                </w:tcPr>
                <w:p w14:paraId="513DFED7">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1035" w:type="pct"/>
                  <w:tcBorders>
                    <w:tl2br w:val="nil"/>
                    <w:tr2bl w:val="nil"/>
                  </w:tcBorders>
                  <w:vAlign w:val="center"/>
                </w:tcPr>
                <w:p w14:paraId="5E40BDBD">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6</w:t>
                  </w:r>
                  <w:r>
                    <w:rPr>
                      <w:rFonts w:ascii="Times New Roman" w:hAnsi="Times New Roman" w:cs="Times New Roman"/>
                      <w:color w:val="000000" w:themeColor="text1"/>
                      <w14:textFill>
                        <w14:solidFill>
                          <w14:schemeClr w14:val="tx1"/>
                        </w14:solidFill>
                      </w14:textFill>
                    </w:rPr>
                    <w:t>（1h平均浓度）</w:t>
                  </w:r>
                </w:p>
              </w:tc>
              <w:tc>
                <w:tcPr>
                  <w:tcW w:w="719" w:type="pct"/>
                  <w:vMerge w:val="restart"/>
                  <w:tcBorders>
                    <w:tl2br w:val="nil"/>
                    <w:tr2bl w:val="nil"/>
                  </w:tcBorders>
                  <w:vAlign w:val="center"/>
                </w:tcPr>
                <w:p w14:paraId="5868AF2D">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厂房外监控点</w:t>
                  </w:r>
                </w:p>
              </w:tc>
              <w:tc>
                <w:tcPr>
                  <w:tcW w:w="2148" w:type="pct"/>
                  <w:vMerge w:val="restart"/>
                  <w:tcBorders>
                    <w:tl2br w:val="nil"/>
                    <w:tr2bl w:val="nil"/>
                  </w:tcBorders>
                  <w:vAlign w:val="center"/>
                </w:tcPr>
                <w:p w14:paraId="4FEE2BB4">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《挥发性有机物无组织排放控制标准》（GB37822-2019）表A.1厂区内无组织排放限值</w:t>
                  </w:r>
                </w:p>
              </w:tc>
            </w:tr>
            <w:tr w14:paraId="3DC09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37" w:type="pct"/>
                  <w:vMerge w:val="continue"/>
                  <w:tcBorders>
                    <w:tl2br w:val="nil"/>
                    <w:tr2bl w:val="nil"/>
                  </w:tcBorders>
                  <w:vAlign w:val="center"/>
                </w:tcPr>
                <w:p w14:paraId="2873A84F">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459" w:type="pct"/>
                  <w:vMerge w:val="continue"/>
                  <w:tcBorders>
                    <w:tl2br w:val="nil"/>
                    <w:tr2bl w:val="nil"/>
                  </w:tcBorders>
                  <w:vAlign w:val="center"/>
                </w:tcPr>
                <w:p w14:paraId="6969C49F">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1035" w:type="pct"/>
                  <w:tcBorders>
                    <w:tl2br w:val="nil"/>
                    <w:tr2bl w:val="nil"/>
                  </w:tcBorders>
                  <w:vAlign w:val="center"/>
                </w:tcPr>
                <w:p w14:paraId="7AC5FF90">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20</w:t>
                  </w:r>
                  <w:r>
                    <w:rPr>
                      <w:rFonts w:ascii="Times New Roman" w:hAnsi="Times New Roman" w:cs="Times New Roman"/>
                      <w:color w:val="000000" w:themeColor="text1"/>
                      <w14:textFill>
                        <w14:solidFill>
                          <w14:schemeClr w14:val="tx1"/>
                        </w14:solidFill>
                      </w14:textFill>
                    </w:rPr>
                    <w:t>（1次浓度值）</w:t>
                  </w:r>
                </w:p>
              </w:tc>
              <w:tc>
                <w:tcPr>
                  <w:tcW w:w="719" w:type="pct"/>
                  <w:vMerge w:val="continue"/>
                  <w:tcBorders>
                    <w:tl2br w:val="nil"/>
                    <w:tr2bl w:val="nil"/>
                  </w:tcBorders>
                  <w:vAlign w:val="center"/>
                </w:tcPr>
                <w:p w14:paraId="28ACF2AF">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c>
                <w:tcPr>
                  <w:tcW w:w="2148" w:type="pct"/>
                  <w:vMerge w:val="continue"/>
                  <w:tcBorders>
                    <w:tl2br w:val="nil"/>
                    <w:tr2bl w:val="nil"/>
                  </w:tcBorders>
                  <w:vAlign w:val="center"/>
                </w:tcPr>
                <w:p w14:paraId="2CEE4B88">
                  <w:pPr>
                    <w:pStyle w:val="14"/>
                    <w:ind w:left="-105" w:leftChars="-50" w:right="-105" w:rightChars="-50"/>
                    <w:jc w:val="center"/>
                    <w:rPr>
                      <w:rFonts w:ascii="Times New Roman" w:hAnsi="Times New Roman" w:cs="Times New Roman"/>
                      <w:color w:val="000000" w:themeColor="text1"/>
                      <w14:textFill>
                        <w14:solidFill>
                          <w14:schemeClr w14:val="tx1"/>
                        </w14:solidFill>
                      </w14:textFill>
                    </w:rPr>
                  </w:pPr>
                </w:p>
              </w:tc>
            </w:tr>
          </w:tbl>
          <w:p w14:paraId="720A03EB">
            <w:pPr>
              <w:numPr>
                <w:ilvl w:val="0"/>
                <w:numId w:val="2"/>
              </w:numPr>
              <w:spacing w:before="120" w:beforeLines="50"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废水</w:t>
            </w:r>
          </w:p>
          <w:p w14:paraId="3AE306B7">
            <w:pPr>
              <w:pStyle w:val="10"/>
              <w:ind w:firstLine="480"/>
              <w:rPr>
                <w:color w:val="000000" w:themeColor="text1"/>
                <w:sz w:val="24"/>
                <w:szCs w:val="28"/>
                <w14:textFill>
                  <w14:solidFill>
                    <w14:schemeClr w14:val="tx1"/>
                  </w14:solidFill>
                </w14:textFill>
              </w:rPr>
            </w:pPr>
            <w:r>
              <w:rPr>
                <w:color w:val="000000" w:themeColor="text1"/>
                <w:sz w:val="24"/>
                <w:szCs w:val="28"/>
                <w14:textFill>
                  <w14:solidFill>
                    <w14:schemeClr w14:val="tx1"/>
                  </w14:solidFill>
                </w14:textFill>
              </w:rPr>
              <w:t>本项目运营期</w:t>
            </w:r>
            <w:r>
              <w:rPr>
                <w:rFonts w:hint="eastAsia"/>
                <w:color w:val="000000" w:themeColor="text1"/>
                <w:sz w:val="24"/>
                <w:szCs w:val="28"/>
                <w14:textFill>
                  <w14:solidFill>
                    <w14:schemeClr w14:val="tx1"/>
                  </w14:solidFill>
                </w14:textFill>
              </w:rPr>
              <w:t>废水</w:t>
            </w:r>
            <w:r>
              <w:rPr>
                <w:color w:val="000000" w:themeColor="text1"/>
                <w:sz w:val="24"/>
                <w:szCs w:val="28"/>
                <w14:textFill>
                  <w14:solidFill>
                    <w14:schemeClr w14:val="tx1"/>
                  </w14:solidFill>
                </w14:textFill>
              </w:rPr>
              <w:t>执行《污水综合排放标准》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GB8978-1996</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中三级标准及《污水排入城镇下水道水质标准》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GB/T31962-2015</w:t>
            </w:r>
            <w:r>
              <w:rPr>
                <w:rFonts w:hint="eastAsia"/>
                <w:color w:val="000000" w:themeColor="text1"/>
                <w:sz w:val="24"/>
                <w:szCs w:val="28"/>
                <w14:textFill>
                  <w14:solidFill>
                    <w14:schemeClr w14:val="tx1"/>
                  </w14:solidFill>
                </w14:textFill>
              </w:rPr>
              <w:t>）A</w:t>
            </w:r>
            <w:r>
              <w:rPr>
                <w:color w:val="000000" w:themeColor="text1"/>
                <w:sz w:val="24"/>
                <w:szCs w:val="28"/>
                <w14:textFill>
                  <w14:solidFill>
                    <w14:schemeClr w14:val="tx1"/>
                  </w14:solidFill>
                </w14:textFill>
              </w:rPr>
              <w:t>级标准限值要求</w:t>
            </w:r>
            <w:r>
              <w:rPr>
                <w:rFonts w:hint="eastAsia"/>
                <w:color w:val="000000" w:themeColor="text1"/>
                <w:sz w:val="24"/>
                <w:szCs w:val="28"/>
                <w14:textFill>
                  <w14:solidFill>
                    <w14:schemeClr w14:val="tx1"/>
                  </w14:solidFill>
                </w14:textFill>
              </w:rPr>
              <w:t>，详见表3-5。</w:t>
            </w:r>
          </w:p>
          <w:p w14:paraId="1F5B3E95">
            <w:pPr>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w:t>
            </w:r>
            <w:r>
              <w:rPr>
                <w:rFonts w:hint="eastAsia" w:eastAsiaTheme="minorEastAsia"/>
                <w:b/>
                <w:color w:val="000000" w:themeColor="text1"/>
                <w:szCs w:val="21"/>
                <w14:textFill>
                  <w14:solidFill>
                    <w14:schemeClr w14:val="tx1"/>
                  </w14:solidFill>
                </w14:textFill>
              </w:rPr>
              <w:t>3-5</w:t>
            </w:r>
            <w:r>
              <w:rPr>
                <w:rFonts w:eastAsiaTheme="minorEastAsia"/>
                <w:b/>
                <w:color w:val="000000" w:themeColor="text1"/>
                <w:szCs w:val="21"/>
                <w14:textFill>
                  <w14:solidFill>
                    <w14:schemeClr w14:val="tx1"/>
                  </w14:solidFill>
                </w14:textFill>
              </w:rPr>
              <w:t>水污染物排放限值</w:t>
            </w:r>
          </w:p>
          <w:tbl>
            <w:tblPr>
              <w:tblStyle w:val="27"/>
              <w:tblW w:w="7929"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3"/>
              <w:gridCol w:w="3107"/>
              <w:gridCol w:w="2739"/>
            </w:tblGrid>
            <w:tr w14:paraId="25B66FF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top w:val="single" w:color="auto" w:sz="12" w:space="0"/>
                    <w:left w:val="single" w:color="auto" w:sz="12" w:space="0"/>
                  </w:tcBorders>
                  <w:vAlign w:val="center"/>
                </w:tcPr>
                <w:p w14:paraId="7B85191C">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污染物</w:t>
                  </w:r>
                </w:p>
              </w:tc>
              <w:tc>
                <w:tcPr>
                  <w:tcW w:w="1959" w:type="pct"/>
                  <w:tcBorders>
                    <w:top w:val="single" w:color="auto" w:sz="12" w:space="0"/>
                  </w:tcBorders>
                  <w:vAlign w:val="center"/>
                </w:tcPr>
                <w:p w14:paraId="44E71C0A">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执行标准</w:t>
                  </w:r>
                </w:p>
              </w:tc>
              <w:tc>
                <w:tcPr>
                  <w:tcW w:w="1726" w:type="pct"/>
                  <w:tcBorders>
                    <w:top w:val="single" w:color="auto" w:sz="12" w:space="0"/>
                    <w:right w:val="single" w:color="auto" w:sz="12" w:space="0"/>
                  </w:tcBorders>
                  <w:vAlign w:val="center"/>
                </w:tcPr>
                <w:p w14:paraId="45927CB9">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14:textFill>
                        <w14:solidFill>
                          <w14:schemeClr w14:val="tx1"/>
                        </w14:solidFill>
                      </w14:textFill>
                    </w:rPr>
                    <w:t>最高允许排放浓度（mg/L）</w:t>
                  </w:r>
                </w:p>
              </w:tc>
            </w:tr>
            <w:tr w14:paraId="09507D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2A5CABB2">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pH（无量纲）</w:t>
                  </w:r>
                </w:p>
              </w:tc>
              <w:tc>
                <w:tcPr>
                  <w:tcW w:w="1959" w:type="pct"/>
                  <w:vMerge w:val="restart"/>
                  <w:vAlign w:val="center"/>
                </w:tcPr>
                <w:p w14:paraId="12661B44">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《污水综合排放标准》(GB8978-1996)中三级标准</w:t>
                  </w:r>
                </w:p>
              </w:tc>
              <w:tc>
                <w:tcPr>
                  <w:tcW w:w="1726" w:type="pct"/>
                  <w:tcBorders>
                    <w:right w:val="single" w:color="auto" w:sz="12" w:space="0"/>
                  </w:tcBorders>
                  <w:vAlign w:val="center"/>
                </w:tcPr>
                <w:p w14:paraId="7BBF9FCE">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6~9</w:t>
                  </w:r>
                </w:p>
              </w:tc>
            </w:tr>
            <w:tr w14:paraId="7F80A5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4D844FA9">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COD</w:t>
                  </w:r>
                </w:p>
              </w:tc>
              <w:tc>
                <w:tcPr>
                  <w:tcW w:w="1959" w:type="pct"/>
                  <w:vMerge w:val="continue"/>
                  <w:vAlign w:val="center"/>
                </w:tcPr>
                <w:p w14:paraId="0676A9AD">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46C2BEFB">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500</w:t>
                  </w:r>
                </w:p>
              </w:tc>
            </w:tr>
            <w:tr w14:paraId="0FD1D1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4B7AE41D">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BOD</w:t>
                  </w:r>
                  <w:r>
                    <w:rPr>
                      <w:rFonts w:ascii="Times New Roman" w:hAnsi="Times New Roman" w:eastAsia="宋体"/>
                      <w:b w:val="0"/>
                      <w:color w:val="000000" w:themeColor="text1"/>
                      <w:sz w:val="21"/>
                      <w:szCs w:val="21"/>
                      <w:vertAlign w:val="subscript"/>
                      <w14:textFill>
                        <w14:solidFill>
                          <w14:schemeClr w14:val="tx1"/>
                        </w14:solidFill>
                      </w14:textFill>
                    </w:rPr>
                    <w:t>5</w:t>
                  </w:r>
                </w:p>
              </w:tc>
              <w:tc>
                <w:tcPr>
                  <w:tcW w:w="1959" w:type="pct"/>
                  <w:vMerge w:val="continue"/>
                  <w:vAlign w:val="center"/>
                </w:tcPr>
                <w:p w14:paraId="1DB7C616">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227B7AC5">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300</w:t>
                  </w:r>
                </w:p>
              </w:tc>
            </w:tr>
            <w:tr w14:paraId="455416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7C3CDA43">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SS</w:t>
                  </w:r>
                </w:p>
              </w:tc>
              <w:tc>
                <w:tcPr>
                  <w:tcW w:w="1959" w:type="pct"/>
                  <w:vMerge w:val="continue"/>
                  <w:vAlign w:val="center"/>
                </w:tcPr>
                <w:p w14:paraId="20C84D00">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3A9FFAB7">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400</w:t>
                  </w:r>
                </w:p>
              </w:tc>
            </w:tr>
            <w:tr w14:paraId="16EED2A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09EDB8F4">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hint="eastAsia" w:ascii="Times New Roman" w:hAnsi="Times New Roman" w:eastAsia="宋体"/>
                      <w:b w:val="0"/>
                      <w:color w:val="000000" w:themeColor="text1"/>
                      <w:sz w:val="21"/>
                      <w:szCs w:val="21"/>
                      <w14:textFill>
                        <w14:solidFill>
                          <w14:schemeClr w14:val="tx1"/>
                        </w14:solidFill>
                      </w14:textFill>
                    </w:rPr>
                    <w:t>阴离子表面活性剂</w:t>
                  </w:r>
                </w:p>
              </w:tc>
              <w:tc>
                <w:tcPr>
                  <w:tcW w:w="1959" w:type="pct"/>
                  <w:vMerge w:val="continue"/>
                  <w:vAlign w:val="center"/>
                </w:tcPr>
                <w:p w14:paraId="3E2448DA">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7B4ECEDA">
                  <w:pPr>
                    <w:pStyle w:val="14"/>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20</w:t>
                  </w:r>
                </w:p>
              </w:tc>
            </w:tr>
            <w:tr w14:paraId="2FA737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7C059E04">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氨氮</w:t>
                  </w:r>
                </w:p>
              </w:tc>
              <w:tc>
                <w:tcPr>
                  <w:tcW w:w="1959" w:type="pct"/>
                  <w:vMerge w:val="restart"/>
                  <w:vAlign w:val="center"/>
                </w:tcPr>
                <w:p w14:paraId="6F6451DB">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《污水排入城镇下水道水质标准》</w:t>
                  </w:r>
                  <w:r>
                    <w:rPr>
                      <w:rFonts w:ascii="Times New Roman" w:hAnsi="Times New Roman" w:cs="Times New Roman"/>
                      <w:bCs/>
                      <w:color w:val="000000" w:themeColor="text1"/>
                      <w14:textFill>
                        <w14:solidFill>
                          <w14:schemeClr w14:val="tx1"/>
                        </w14:solidFill>
                      </w14:textFill>
                    </w:rPr>
                    <w:t>（GB/T31962-2015）</w:t>
                  </w:r>
                  <w:r>
                    <w:rPr>
                      <w:rFonts w:hint="eastAsia" w:ascii="Times New Roman" w:hAnsi="Times New Roman" w:cs="Times New Roman"/>
                      <w:color w:val="000000" w:themeColor="text1"/>
                      <w14:textFill>
                        <w14:solidFill>
                          <w14:schemeClr w14:val="tx1"/>
                        </w14:solidFill>
                      </w14:textFill>
                    </w:rPr>
                    <w:t>A</w:t>
                  </w:r>
                  <w:r>
                    <w:rPr>
                      <w:rFonts w:ascii="Times New Roman" w:hAnsi="Times New Roman" w:cs="Times New Roman"/>
                      <w:color w:val="000000" w:themeColor="text1"/>
                      <w14:textFill>
                        <w14:solidFill>
                          <w14:schemeClr w14:val="tx1"/>
                        </w14:solidFill>
                      </w14:textFill>
                    </w:rPr>
                    <w:t>级标准</w:t>
                  </w:r>
                </w:p>
              </w:tc>
              <w:tc>
                <w:tcPr>
                  <w:tcW w:w="1726" w:type="pct"/>
                  <w:tcBorders>
                    <w:right w:val="single" w:color="auto" w:sz="12" w:space="0"/>
                  </w:tcBorders>
                  <w:vAlign w:val="center"/>
                </w:tcPr>
                <w:p w14:paraId="5329F945">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45</w:t>
                  </w:r>
                </w:p>
              </w:tc>
            </w:tr>
            <w:tr w14:paraId="591AF3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tcBorders>
                  <w:vAlign w:val="center"/>
                </w:tcPr>
                <w:p w14:paraId="5958B149">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总氮</w:t>
                  </w:r>
                </w:p>
              </w:tc>
              <w:tc>
                <w:tcPr>
                  <w:tcW w:w="1959" w:type="pct"/>
                  <w:vMerge w:val="continue"/>
                  <w:vAlign w:val="center"/>
                </w:tcPr>
                <w:p w14:paraId="27D9A037">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right w:val="single" w:color="auto" w:sz="12" w:space="0"/>
                  </w:tcBorders>
                  <w:vAlign w:val="center"/>
                </w:tcPr>
                <w:p w14:paraId="3BDAD495">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70</w:t>
                  </w:r>
                </w:p>
              </w:tc>
            </w:tr>
            <w:tr w14:paraId="3CEC8E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13" w:type="pct"/>
                  <w:tcBorders>
                    <w:left w:val="single" w:color="auto" w:sz="12" w:space="0"/>
                    <w:bottom w:val="single" w:color="auto" w:sz="12" w:space="0"/>
                  </w:tcBorders>
                  <w:vAlign w:val="center"/>
                </w:tcPr>
                <w:p w14:paraId="108A661F">
                  <w:pPr>
                    <w:pStyle w:val="3"/>
                    <w:adjustRightInd w:val="0"/>
                    <w:snapToGrid w:val="0"/>
                    <w:spacing w:before="0" w:after="0" w:line="240" w:lineRule="auto"/>
                    <w:jc w:val="center"/>
                    <w:outlineLvl w:val="1"/>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总磷</w:t>
                  </w:r>
                </w:p>
              </w:tc>
              <w:tc>
                <w:tcPr>
                  <w:tcW w:w="1959" w:type="pct"/>
                  <w:vMerge w:val="continue"/>
                  <w:tcBorders>
                    <w:bottom w:val="single" w:color="auto" w:sz="12" w:space="0"/>
                  </w:tcBorders>
                  <w:vAlign w:val="center"/>
                </w:tcPr>
                <w:p w14:paraId="7772D36D">
                  <w:pPr>
                    <w:pStyle w:val="14"/>
                    <w:jc w:val="center"/>
                    <w:rPr>
                      <w:rFonts w:ascii="Times New Roman" w:hAnsi="Times New Roman" w:cs="Times New Roman"/>
                      <w:color w:val="000000" w:themeColor="text1"/>
                      <w14:textFill>
                        <w14:solidFill>
                          <w14:schemeClr w14:val="tx1"/>
                        </w14:solidFill>
                      </w14:textFill>
                    </w:rPr>
                  </w:pPr>
                </w:p>
              </w:tc>
              <w:tc>
                <w:tcPr>
                  <w:tcW w:w="1726" w:type="pct"/>
                  <w:tcBorders>
                    <w:bottom w:val="single" w:color="auto" w:sz="12" w:space="0"/>
                    <w:right w:val="single" w:color="auto" w:sz="12" w:space="0"/>
                  </w:tcBorders>
                  <w:vAlign w:val="center"/>
                </w:tcPr>
                <w:p w14:paraId="0BD7B1E7">
                  <w:pPr>
                    <w:pStyle w:val="14"/>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8</w:t>
                  </w:r>
                </w:p>
              </w:tc>
            </w:tr>
          </w:tbl>
          <w:p w14:paraId="5C4BE56B">
            <w:pPr>
              <w:pStyle w:val="9"/>
              <w:spacing w:after="0"/>
              <w:rPr>
                <w:color w:val="000000" w:themeColor="text1"/>
                <w14:textFill>
                  <w14:solidFill>
                    <w14:schemeClr w14:val="tx1"/>
                  </w14:solidFill>
                </w14:textFill>
              </w:rPr>
            </w:pPr>
          </w:p>
          <w:p w14:paraId="3583437F">
            <w:pPr>
              <w:numPr>
                <w:ilvl w:val="0"/>
                <w:numId w:val="2"/>
              </w:numPr>
              <w:spacing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噪声</w:t>
            </w:r>
          </w:p>
          <w:p w14:paraId="052FA4B8">
            <w:pPr>
              <w:widowControl/>
              <w:spacing w:line="360" w:lineRule="auto"/>
              <w:ind w:firstLine="480"/>
              <w:jc w:val="left"/>
              <w:rPr>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根据《西咸新区西咸新区声环境功能区划方案》（陕西咸党政办字〔2022〕12号），本项目所在地为2类声环境功能区，项目施工期执行《建筑施工场界环境噪声排放标准》（GB12523-2011），运营期厂界噪声排放执行《工业企业厂界环境噪声排放标准》（GB12348-2008）2类标准限值，</w:t>
            </w:r>
            <w:r>
              <w:rPr>
                <w:color w:val="000000" w:themeColor="text1"/>
                <w:sz w:val="24"/>
                <w:szCs w:val="28"/>
                <w14:textFill>
                  <w14:solidFill>
                    <w14:schemeClr w14:val="tx1"/>
                  </w14:solidFill>
                </w14:textFill>
              </w:rPr>
              <w:t>具体标准值见表</w:t>
            </w:r>
            <w:r>
              <w:rPr>
                <w:rFonts w:hint="eastAsia"/>
                <w:color w:val="000000" w:themeColor="text1"/>
                <w:sz w:val="24"/>
                <w:szCs w:val="28"/>
                <w14:textFill>
                  <w14:solidFill>
                    <w14:schemeClr w14:val="tx1"/>
                  </w14:solidFill>
                </w14:textFill>
              </w:rPr>
              <w:t>3-6</w:t>
            </w:r>
            <w:r>
              <w:rPr>
                <w:color w:val="000000" w:themeColor="text1"/>
                <w:sz w:val="24"/>
                <w:szCs w:val="28"/>
                <w14:textFill>
                  <w14:solidFill>
                    <w14:schemeClr w14:val="tx1"/>
                  </w14:solidFill>
                </w14:textFill>
              </w:rPr>
              <w:t>。</w:t>
            </w:r>
          </w:p>
          <w:p w14:paraId="0C9C8284">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表3-6工业企业厂界环境噪声排放标准</w:t>
            </w:r>
          </w:p>
          <w:tbl>
            <w:tblPr>
              <w:tblStyle w:val="26"/>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09"/>
              <w:gridCol w:w="3535"/>
              <w:gridCol w:w="1404"/>
              <w:gridCol w:w="1551"/>
            </w:tblGrid>
            <w:tr w14:paraId="7FD267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vMerge w:val="restart"/>
                  <w:tcBorders>
                    <w:tl2br w:val="nil"/>
                    <w:tr2bl w:val="nil"/>
                  </w:tcBorders>
                  <w:vAlign w:val="center"/>
                </w:tcPr>
                <w:p w14:paraId="151C28E2">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时段</w:t>
                  </w:r>
                </w:p>
              </w:tc>
              <w:tc>
                <w:tcPr>
                  <w:tcW w:w="2237" w:type="pct"/>
                  <w:vMerge w:val="restart"/>
                  <w:tcBorders>
                    <w:tl2br w:val="nil"/>
                    <w:tr2bl w:val="nil"/>
                  </w:tcBorders>
                  <w:vAlign w:val="center"/>
                </w:tcPr>
                <w:p w14:paraId="685B1609">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标准名称</w:t>
                  </w:r>
                </w:p>
              </w:tc>
              <w:tc>
                <w:tcPr>
                  <w:tcW w:w="1871" w:type="pct"/>
                  <w:gridSpan w:val="2"/>
                  <w:tcBorders>
                    <w:tl2br w:val="nil"/>
                    <w:tr2bl w:val="nil"/>
                  </w:tcBorders>
                  <w:vAlign w:val="center"/>
                </w:tcPr>
                <w:p w14:paraId="61063D9F">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标准值</w:t>
                  </w:r>
                </w:p>
              </w:tc>
            </w:tr>
            <w:tr w14:paraId="3D577F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vMerge w:val="continue"/>
                  <w:tcBorders>
                    <w:tl2br w:val="nil"/>
                    <w:tr2bl w:val="nil"/>
                  </w:tcBorders>
                  <w:vAlign w:val="center"/>
                </w:tcPr>
                <w:p w14:paraId="2DE877E4">
                  <w:pPr>
                    <w:jc w:val="center"/>
                    <w:rPr>
                      <w:b/>
                      <w:bCs/>
                      <w:color w:val="000000" w:themeColor="text1"/>
                      <w14:textFill>
                        <w14:solidFill>
                          <w14:schemeClr w14:val="tx1"/>
                        </w14:solidFill>
                      </w14:textFill>
                    </w:rPr>
                  </w:pPr>
                </w:p>
              </w:tc>
              <w:tc>
                <w:tcPr>
                  <w:tcW w:w="2237" w:type="pct"/>
                  <w:vMerge w:val="continue"/>
                  <w:tcBorders>
                    <w:tl2br w:val="nil"/>
                    <w:tr2bl w:val="nil"/>
                  </w:tcBorders>
                  <w:vAlign w:val="center"/>
                </w:tcPr>
                <w:p w14:paraId="77BDFEDE">
                  <w:pPr>
                    <w:jc w:val="center"/>
                    <w:rPr>
                      <w:b/>
                      <w:bCs/>
                      <w:color w:val="000000" w:themeColor="text1"/>
                      <w14:textFill>
                        <w14:solidFill>
                          <w14:schemeClr w14:val="tx1"/>
                        </w14:solidFill>
                      </w14:textFill>
                    </w:rPr>
                  </w:pPr>
                </w:p>
              </w:tc>
              <w:tc>
                <w:tcPr>
                  <w:tcW w:w="889" w:type="pct"/>
                  <w:tcBorders>
                    <w:tl2br w:val="nil"/>
                    <w:tr2bl w:val="nil"/>
                  </w:tcBorders>
                  <w:vAlign w:val="center"/>
                </w:tcPr>
                <w:p w14:paraId="5FEBA425">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昼间</w:t>
                  </w:r>
                </w:p>
              </w:tc>
              <w:tc>
                <w:tcPr>
                  <w:tcW w:w="981" w:type="pct"/>
                  <w:tcBorders>
                    <w:tl2br w:val="nil"/>
                    <w:tr2bl w:val="nil"/>
                  </w:tcBorders>
                  <w:vAlign w:val="center"/>
                </w:tcPr>
                <w:p w14:paraId="0C2949FE">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夜间</w:t>
                  </w:r>
                </w:p>
              </w:tc>
            </w:tr>
            <w:tr w14:paraId="7A8A91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tcBorders>
                    <w:tl2br w:val="nil"/>
                    <w:tr2bl w:val="nil"/>
                  </w:tcBorders>
                  <w:vAlign w:val="center"/>
                </w:tcPr>
                <w:p w14:paraId="68159238">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施工期</w:t>
                  </w:r>
                </w:p>
              </w:tc>
              <w:tc>
                <w:tcPr>
                  <w:tcW w:w="2237" w:type="pct"/>
                  <w:tcBorders>
                    <w:tl2br w:val="nil"/>
                    <w:tr2bl w:val="nil"/>
                  </w:tcBorders>
                  <w:vAlign w:val="center"/>
                </w:tcPr>
                <w:p w14:paraId="1351B98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建筑施工场界环境噪声排放标准》（GB12523-2011）</w:t>
                  </w:r>
                </w:p>
              </w:tc>
              <w:tc>
                <w:tcPr>
                  <w:tcW w:w="889" w:type="pct"/>
                  <w:tcBorders>
                    <w:tl2br w:val="nil"/>
                    <w:tr2bl w:val="nil"/>
                  </w:tcBorders>
                  <w:vAlign w:val="center"/>
                </w:tcPr>
                <w:p w14:paraId="0299C073">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70</w:t>
                  </w:r>
                  <w:r>
                    <w:rPr>
                      <w:color w:val="000000" w:themeColor="text1"/>
                      <w:kern w:val="0"/>
                      <w:szCs w:val="21"/>
                      <w14:textFill>
                        <w14:solidFill>
                          <w14:schemeClr w14:val="tx1"/>
                        </w14:solidFill>
                      </w14:textFill>
                    </w:rPr>
                    <w:t>dB(A)</w:t>
                  </w:r>
                </w:p>
              </w:tc>
              <w:tc>
                <w:tcPr>
                  <w:tcW w:w="981" w:type="pct"/>
                  <w:tcBorders>
                    <w:tl2br w:val="nil"/>
                    <w:tr2bl w:val="nil"/>
                  </w:tcBorders>
                  <w:vAlign w:val="center"/>
                </w:tcPr>
                <w:p w14:paraId="6F2BB186">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55</w:t>
                  </w:r>
                  <w:r>
                    <w:rPr>
                      <w:color w:val="000000" w:themeColor="text1"/>
                      <w:kern w:val="0"/>
                      <w:szCs w:val="21"/>
                      <w14:textFill>
                        <w14:solidFill>
                          <w14:schemeClr w14:val="tx1"/>
                        </w14:solidFill>
                      </w14:textFill>
                    </w:rPr>
                    <w:t>dB(A)</w:t>
                  </w:r>
                </w:p>
              </w:tc>
            </w:tr>
            <w:tr w14:paraId="19F8DD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91" w:type="pct"/>
                  <w:tcBorders>
                    <w:tl2br w:val="nil"/>
                    <w:tr2bl w:val="nil"/>
                  </w:tcBorders>
                  <w:vAlign w:val="center"/>
                </w:tcPr>
                <w:p w14:paraId="5E8D684C">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运营期</w:t>
                  </w:r>
                </w:p>
              </w:tc>
              <w:tc>
                <w:tcPr>
                  <w:tcW w:w="2237" w:type="pct"/>
                  <w:tcBorders>
                    <w:tl2br w:val="nil"/>
                    <w:tr2bl w:val="nil"/>
                  </w:tcBorders>
                  <w:vAlign w:val="center"/>
                </w:tcPr>
                <w:p w14:paraId="2DB7962D">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《工业企业厂界环境噪声排放标准》（GB12348-2008）2</w:t>
                  </w:r>
                  <w:r>
                    <w:rPr>
                      <w:color w:val="000000" w:themeColor="text1"/>
                      <w14:textFill>
                        <w14:solidFill>
                          <w14:schemeClr w14:val="tx1"/>
                        </w14:solidFill>
                      </w14:textFill>
                    </w:rPr>
                    <w:t>类</w:t>
                  </w:r>
                </w:p>
              </w:tc>
              <w:tc>
                <w:tcPr>
                  <w:tcW w:w="889" w:type="pct"/>
                  <w:tcBorders>
                    <w:tl2br w:val="nil"/>
                    <w:tr2bl w:val="nil"/>
                  </w:tcBorders>
                  <w:vAlign w:val="center"/>
                </w:tcPr>
                <w:p w14:paraId="63E046AB">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60</w:t>
                  </w:r>
                  <w:r>
                    <w:rPr>
                      <w:color w:val="000000" w:themeColor="text1"/>
                      <w:kern w:val="0"/>
                      <w:szCs w:val="21"/>
                      <w14:textFill>
                        <w14:solidFill>
                          <w14:schemeClr w14:val="tx1"/>
                        </w14:solidFill>
                      </w14:textFill>
                    </w:rPr>
                    <w:t>dB(A)</w:t>
                  </w:r>
                </w:p>
              </w:tc>
              <w:tc>
                <w:tcPr>
                  <w:tcW w:w="981" w:type="pct"/>
                  <w:tcBorders>
                    <w:tl2br w:val="nil"/>
                    <w:tr2bl w:val="nil"/>
                  </w:tcBorders>
                  <w:vAlign w:val="center"/>
                </w:tcPr>
                <w:p w14:paraId="4CE3FD07">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50</w:t>
                  </w:r>
                  <w:r>
                    <w:rPr>
                      <w:color w:val="000000" w:themeColor="text1"/>
                      <w:kern w:val="0"/>
                      <w:szCs w:val="21"/>
                      <w14:textFill>
                        <w14:solidFill>
                          <w14:schemeClr w14:val="tx1"/>
                        </w14:solidFill>
                      </w14:textFill>
                    </w:rPr>
                    <w:t>dB(A)</w:t>
                  </w:r>
                </w:p>
              </w:tc>
            </w:tr>
          </w:tbl>
          <w:p w14:paraId="17BC368C">
            <w:pPr>
              <w:numPr>
                <w:ilvl w:val="0"/>
                <w:numId w:val="2"/>
              </w:numPr>
              <w:adjustRightInd w:val="0"/>
              <w:snapToGrid w:val="0"/>
              <w:spacing w:before="120" w:beforeLines="50" w:line="360" w:lineRule="auto"/>
              <w:ind w:firstLine="482"/>
              <w:rPr>
                <w:rFonts w:eastAsiaTheme="minorEastAsia"/>
                <w:b/>
                <w:color w:val="000000" w:themeColor="text1"/>
                <w:sz w:val="24"/>
                <w14:textFill>
                  <w14:solidFill>
                    <w14:schemeClr w14:val="tx1"/>
                  </w14:solidFill>
                </w14:textFill>
              </w:rPr>
            </w:pPr>
            <w:r>
              <w:rPr>
                <w:rFonts w:eastAsiaTheme="minorEastAsia"/>
                <w:b/>
                <w:color w:val="000000" w:themeColor="text1"/>
                <w:sz w:val="24"/>
                <w14:textFill>
                  <w14:solidFill>
                    <w14:schemeClr w14:val="tx1"/>
                  </w14:solidFill>
                </w14:textFill>
              </w:rPr>
              <w:t>固体废物</w:t>
            </w:r>
          </w:p>
          <w:p w14:paraId="04F35A6A">
            <w:pPr>
              <w:numPr>
                <w:ilvl w:val="255"/>
                <w:numId w:val="0"/>
              </w:numPr>
              <w:spacing w:line="360" w:lineRule="auto"/>
              <w:ind w:firstLine="480" w:firstLineChars="200"/>
              <w:rPr>
                <w:rFonts w:eastAsiaTheme="minorEastAsia"/>
                <w:color w:val="000000" w:themeColor="text1"/>
                <w:kern w:val="0"/>
                <w:sz w:val="24"/>
                <w14:textFill>
                  <w14:solidFill>
                    <w14:schemeClr w14:val="tx1"/>
                  </w14:solidFill>
                </w14:textFill>
              </w:rPr>
            </w:pPr>
            <w:r>
              <w:rPr>
                <w:rFonts w:hint="eastAsia" w:eastAsiaTheme="minorEastAsia"/>
                <w:color w:val="000000" w:themeColor="text1"/>
                <w:sz w:val="24"/>
                <w14:textFill>
                  <w14:solidFill>
                    <w14:schemeClr w14:val="tx1"/>
                  </w14:solidFill>
                </w14:textFill>
              </w:rPr>
              <w:t>一般工业固体废物执行《一般工业固体废物贮存和填埋污染控制标准》（GB18599-2020）；危险废物执行《危险废物贮存污染控制标准》（GB18597-2023）中有关要求，实验室危废同时满足《实验室危险废物污染控制技术规范》（DB61/T1716-2023）中有关要求。</w:t>
            </w:r>
          </w:p>
        </w:tc>
      </w:tr>
      <w:tr w14:paraId="30390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220" w:type="pct"/>
            <w:tcBorders>
              <w:tl2br w:val="nil"/>
              <w:tr2bl w:val="nil"/>
            </w:tcBorders>
            <w:vAlign w:val="center"/>
          </w:tcPr>
          <w:p w14:paraId="71815DA4">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总量</w:t>
            </w:r>
          </w:p>
          <w:p w14:paraId="6D1F4919">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控制</w:t>
            </w:r>
          </w:p>
          <w:p w14:paraId="691BB760">
            <w:pPr>
              <w:adjustRightInd w:val="0"/>
              <w:snapToGrid w:val="0"/>
              <w:jc w:val="center"/>
              <w:rPr>
                <w:rFonts w:eastAsiaTheme="minorEastAsia"/>
                <w:color w:val="000000" w:themeColor="text1"/>
                <w:kern w:val="0"/>
                <w:sz w:val="24"/>
                <w14:textFill>
                  <w14:solidFill>
                    <w14:schemeClr w14:val="tx1"/>
                  </w14:solidFill>
                </w14:textFill>
              </w:rPr>
            </w:pPr>
            <w:r>
              <w:rPr>
                <w:rFonts w:eastAsiaTheme="minorEastAsia"/>
                <w:color w:val="000000" w:themeColor="text1"/>
                <w:kern w:val="0"/>
                <w:sz w:val="24"/>
                <w14:textFill>
                  <w14:solidFill>
                    <w14:schemeClr w14:val="tx1"/>
                  </w14:solidFill>
                </w14:textFill>
              </w:rPr>
              <w:t>指标</w:t>
            </w:r>
          </w:p>
        </w:tc>
        <w:tc>
          <w:tcPr>
            <w:tcW w:w="4779" w:type="pct"/>
            <w:tcBorders>
              <w:tl2br w:val="nil"/>
              <w:tr2bl w:val="nil"/>
            </w:tcBorders>
            <w:vAlign w:val="center"/>
          </w:tcPr>
          <w:p w14:paraId="4B32D1BD">
            <w:pPr>
              <w:adjustRightInd w:val="0"/>
              <w:snapToGrid w:val="0"/>
              <w:spacing w:line="360" w:lineRule="auto"/>
              <w:ind w:firstLine="480" w:firstLineChars="200"/>
              <w:jc w:val="left"/>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根据《“十四五”主要污染物总量控制规划编制技术指南》及陕西省有关规定，国家“十四五”主要污染物总量控制因子为：</w:t>
            </w:r>
            <w:r>
              <w:rPr>
                <w:color w:val="000000" w:themeColor="text1"/>
                <w:sz w:val="24"/>
                <w:szCs w:val="22"/>
                <w14:textFill>
                  <w14:solidFill>
                    <w14:schemeClr w14:val="tx1"/>
                  </w14:solidFill>
                </w14:textFill>
              </w:rPr>
              <w:t>COD</w:t>
            </w:r>
            <w:r>
              <w:rPr>
                <w:rFonts w:hint="eastAsia"/>
                <w:color w:val="000000" w:themeColor="text1"/>
                <w:sz w:val="24"/>
                <w:szCs w:val="22"/>
                <w14:textFill>
                  <w14:solidFill>
                    <w14:schemeClr w14:val="tx1"/>
                  </w14:solidFill>
                </w14:textFill>
              </w:rPr>
              <w:t>、氨氮、</w:t>
            </w:r>
            <w:r>
              <w:rPr>
                <w:color w:val="000000" w:themeColor="text1"/>
                <w:sz w:val="24"/>
                <w:szCs w:val="22"/>
                <w14:textFill>
                  <w14:solidFill>
                    <w14:schemeClr w14:val="tx1"/>
                  </w14:solidFill>
                </w14:textFill>
              </w:rPr>
              <w:t>NOx</w:t>
            </w:r>
            <w:r>
              <w:rPr>
                <w:rFonts w:hint="eastAsia"/>
                <w:color w:val="000000" w:themeColor="text1"/>
                <w:sz w:val="24"/>
                <w:szCs w:val="22"/>
                <w14:textFill>
                  <w14:solidFill>
                    <w14:schemeClr w14:val="tx1"/>
                  </w14:solidFill>
                </w14:textFill>
              </w:rPr>
              <w:t>、</w:t>
            </w:r>
            <w:r>
              <w:rPr>
                <w:color w:val="000000" w:themeColor="text1"/>
                <w:sz w:val="24"/>
                <w:szCs w:val="22"/>
                <w14:textFill>
                  <w14:solidFill>
                    <w14:schemeClr w14:val="tx1"/>
                  </w14:solidFill>
                </w14:textFill>
              </w:rPr>
              <w:t>VOCs</w:t>
            </w:r>
            <w:r>
              <w:rPr>
                <w:rFonts w:hint="eastAsia"/>
                <w:color w:val="000000" w:themeColor="text1"/>
                <w:sz w:val="24"/>
                <w:szCs w:val="22"/>
                <w14:textFill>
                  <w14:solidFill>
                    <w14:schemeClr w14:val="tx1"/>
                  </w14:solidFill>
                </w14:textFill>
              </w:rPr>
              <w:t>。</w:t>
            </w:r>
          </w:p>
          <w:p w14:paraId="3D9CF841">
            <w:pPr>
              <w:numPr>
                <w:ilvl w:val="255"/>
                <w:numId w:val="0"/>
              </w:numPr>
              <w:spacing w:line="360" w:lineRule="auto"/>
              <w:ind w:firstLine="480" w:firstLineChars="200"/>
              <w:rPr>
                <w:color w:val="000000" w:themeColor="text1"/>
                <w14:textFill>
                  <w14:solidFill>
                    <w14:schemeClr w14:val="tx1"/>
                  </w14:solidFill>
                </w14:textFill>
              </w:rPr>
            </w:pPr>
            <w:r>
              <w:rPr>
                <w:rFonts w:hint="eastAsia"/>
                <w:color w:val="000000" w:themeColor="text1"/>
                <w:sz w:val="24"/>
                <w:szCs w:val="22"/>
                <w14:textFill>
                  <w14:solidFill>
                    <w14:schemeClr w14:val="tx1"/>
                  </w14:solidFill>
                </w14:textFill>
              </w:rPr>
              <w:t>项目废气主要为有机废气（以非甲烷总烃计），废水经市政污水管网进入西安净水处理有限责任公司第六再生水厂，结合本项目实际情况，</w:t>
            </w:r>
            <w:r>
              <w:rPr>
                <w:rFonts w:hint="eastAsia"/>
                <w:bCs/>
                <w:color w:val="000000" w:themeColor="text1"/>
                <w:sz w:val="24"/>
                <w14:textFill>
                  <w14:solidFill>
                    <w14:schemeClr w14:val="tx1"/>
                  </w14:solidFill>
                </w14:textFill>
              </w:rPr>
              <w:t>本次</w:t>
            </w:r>
            <w:r>
              <w:rPr>
                <w:bCs/>
                <w:color w:val="000000" w:themeColor="text1"/>
                <w:sz w:val="24"/>
                <w14:textFill>
                  <w14:solidFill>
                    <w14:schemeClr w14:val="tx1"/>
                  </w14:solidFill>
                </w14:textFill>
              </w:rPr>
              <w:t>总量控制指标为</w:t>
            </w:r>
            <w:r>
              <w:rPr>
                <w:rFonts w:hint="eastAsia"/>
                <w:bCs/>
                <w:color w:val="000000" w:themeColor="text1"/>
                <w:sz w:val="24"/>
                <w14:textFill>
                  <w14:solidFill>
                    <w14:schemeClr w14:val="tx1"/>
                  </w14:solidFill>
                </w14:textFill>
              </w:rPr>
              <w:t>COD：</w:t>
            </w:r>
            <w:r>
              <w:rPr>
                <w:rFonts w:hint="eastAsia"/>
                <w:bCs/>
                <w:color w:val="FF0000"/>
                <w:sz w:val="24"/>
              </w:rPr>
              <w:t>0.0</w:t>
            </w:r>
            <w:r>
              <w:rPr>
                <w:rFonts w:hint="eastAsia"/>
                <w:bCs/>
                <w:color w:val="FF0000"/>
                <w:sz w:val="24"/>
                <w:lang w:val="en-US" w:eastAsia="zh-CN"/>
              </w:rPr>
              <w:t>43</w:t>
            </w:r>
            <w:r>
              <w:rPr>
                <w:rFonts w:hint="eastAsia"/>
                <w:bCs/>
                <w:color w:val="FF0000"/>
                <w:sz w:val="24"/>
              </w:rPr>
              <w:t>t/a</w:t>
            </w:r>
            <w:r>
              <w:rPr>
                <w:rFonts w:hint="eastAsia"/>
                <w:bCs/>
                <w:color w:val="000000" w:themeColor="text1"/>
                <w:sz w:val="24"/>
                <w14:textFill>
                  <w14:solidFill>
                    <w14:schemeClr w14:val="tx1"/>
                  </w14:solidFill>
                </w14:textFill>
              </w:rPr>
              <w:t>，氨氮：0.005t/a，VOCs</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0.0079</w:t>
            </w:r>
            <w:r>
              <w:rPr>
                <w:bCs/>
                <w:color w:val="000000" w:themeColor="text1"/>
                <w:sz w:val="24"/>
                <w14:textFill>
                  <w14:solidFill>
                    <w14:schemeClr w14:val="tx1"/>
                  </w14:solidFill>
                </w14:textFill>
              </w:rPr>
              <w:t>t/a。</w:t>
            </w:r>
          </w:p>
        </w:tc>
      </w:tr>
    </w:tbl>
    <w:p w14:paraId="5C436CBF">
      <w:pPr>
        <w:pStyle w:val="23"/>
        <w:spacing w:before="0" w:beforeAutospacing="0" w:after="0" w:afterAutospacing="0" w:line="360" w:lineRule="auto"/>
        <w:jc w:val="center"/>
        <w:outlineLvl w:val="0"/>
        <w:rPr>
          <w:rFonts w:ascii="Times New Roman" w:hAnsi="Times New Roman"/>
          <w:b/>
          <w:bCs/>
          <w:color w:val="000000" w:themeColor="text1"/>
          <w:kern w:val="44"/>
          <w:sz w:val="30"/>
          <w:szCs w:val="30"/>
          <w14:textFill>
            <w14:solidFill>
              <w14:schemeClr w14:val="tx1"/>
            </w14:solidFill>
          </w14:textFill>
        </w:rPr>
      </w:pPr>
      <w:r>
        <w:rPr>
          <w:rFonts w:ascii="Times New Roman" w:hAnsi="Times New Roman" w:eastAsiaTheme="minorEastAsia"/>
          <w:snapToGrid w:val="0"/>
          <w:color w:val="000000" w:themeColor="text1"/>
          <w:szCs w:val="24"/>
          <w14:textFill>
            <w14:solidFill>
              <w14:schemeClr w14:val="tx1"/>
            </w14:solidFill>
          </w14:textFill>
        </w:rPr>
        <w:br w:type="page"/>
      </w:r>
      <w:r>
        <w:rPr>
          <w:rStyle w:val="36"/>
          <w:color w:val="000000" w:themeColor="text1"/>
          <w:sz w:val="30"/>
          <w:szCs w:val="30"/>
          <w14:textFill>
            <w14:solidFill>
              <w14:schemeClr w14:val="tx1"/>
            </w14:solidFill>
          </w14:textFill>
        </w:rPr>
        <w:t>四、主要环境影响和保护措施</w:t>
      </w:r>
    </w:p>
    <w:tbl>
      <w:tblPr>
        <w:tblStyle w:val="26"/>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7956"/>
      </w:tblGrid>
      <w:tr w14:paraId="631F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483" w:type="dxa"/>
            <w:tcBorders>
              <w:tl2br w:val="nil"/>
              <w:tr2bl w:val="nil"/>
            </w:tcBorders>
            <w:tcMar>
              <w:left w:w="28" w:type="dxa"/>
              <w:right w:w="28" w:type="dxa"/>
            </w:tcMar>
            <w:vAlign w:val="center"/>
          </w:tcPr>
          <w:p w14:paraId="209185BD">
            <w:pPr>
              <w:pStyle w:val="23"/>
              <w:adjustRightInd w:val="0"/>
              <w:snapToGrid w:val="0"/>
              <w:spacing w:before="0" w:beforeAutospacing="0" w:after="0" w:afterAutospacing="0"/>
              <w:jc w:val="center"/>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施工</w:t>
            </w:r>
          </w:p>
          <w:p w14:paraId="1DDC1618">
            <w:pPr>
              <w:pStyle w:val="23"/>
              <w:adjustRightInd w:val="0"/>
              <w:snapToGrid w:val="0"/>
              <w:spacing w:before="0" w:beforeAutospacing="0" w:after="0" w:afterAutospacing="0"/>
              <w:jc w:val="center"/>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期环</w:t>
            </w:r>
          </w:p>
          <w:p w14:paraId="3400F29F">
            <w:pPr>
              <w:pStyle w:val="23"/>
              <w:adjustRightInd w:val="0"/>
              <w:snapToGrid w:val="0"/>
              <w:spacing w:before="0" w:beforeAutospacing="0" w:after="0" w:afterAutospacing="0"/>
              <w:jc w:val="center"/>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境保</w:t>
            </w:r>
          </w:p>
          <w:p w14:paraId="0178C011">
            <w:pPr>
              <w:pStyle w:val="23"/>
              <w:adjustRightInd w:val="0"/>
              <w:snapToGrid w:val="0"/>
              <w:spacing w:before="0" w:beforeAutospacing="0" w:after="0" w:afterAutospacing="0"/>
              <w:jc w:val="center"/>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护措</w:t>
            </w:r>
          </w:p>
          <w:p w14:paraId="140D23CD">
            <w:pPr>
              <w:pStyle w:val="23"/>
              <w:adjustRightInd w:val="0"/>
              <w:snapToGrid w:val="0"/>
              <w:spacing w:before="0" w:beforeAutospacing="0" w:after="0" w:afterAutospacing="0"/>
              <w:ind w:firstLine="480"/>
              <w:jc w:val="center"/>
              <w:rPr>
                <w:rFonts w:ascii="Times New Roman" w:hAnsi="Times New Roman" w:eastAsiaTheme="minorEastAsia"/>
                <w:bCs/>
                <w:color w:val="000000" w:themeColor="text1"/>
                <w:kern w:val="2"/>
                <w:szCs w:val="24"/>
                <w14:textFill>
                  <w14:solidFill>
                    <w14:schemeClr w14:val="tx1"/>
                  </w14:solidFill>
                </w14:textFill>
              </w:rPr>
            </w:pPr>
            <w:r>
              <w:rPr>
                <w:rFonts w:ascii="Times New Roman" w:hAnsi="Times New Roman" w:eastAsiaTheme="minorEastAsia"/>
                <w:color w:val="000000" w:themeColor="text1"/>
                <w:kern w:val="2"/>
                <w:szCs w:val="24"/>
                <w14:textFill>
                  <w14:solidFill>
                    <w14:schemeClr w14:val="tx1"/>
                  </w14:solidFill>
                </w14:textFill>
              </w:rPr>
              <w:t>施</w:t>
            </w:r>
          </w:p>
        </w:tc>
        <w:tc>
          <w:tcPr>
            <w:tcW w:w="7956" w:type="dxa"/>
            <w:tcBorders>
              <w:tl2br w:val="nil"/>
              <w:tr2bl w:val="nil"/>
            </w:tcBorders>
            <w:vAlign w:val="center"/>
          </w:tcPr>
          <w:p w14:paraId="08AF325E">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1、施工期废气环境保护措施</w:t>
            </w:r>
          </w:p>
          <w:p w14:paraId="4EA47895">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本项目租赁中兴深蓝科技产业园5号楼2层B区、C区，不新建建构筑物，施工期主要为设备运输及安装，要求运输车辆进厂后采取减速慢行并洒水抑尘等措施。</w:t>
            </w:r>
          </w:p>
          <w:p w14:paraId="64353DED">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2、施工期废水环境保护措施</w:t>
            </w:r>
          </w:p>
          <w:p w14:paraId="179D3C0D">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本项目在原有厂房内施工，施工人员生活废水依托产业园现有化粪池。</w:t>
            </w:r>
          </w:p>
          <w:p w14:paraId="5EC8AC3A">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施工期仅进行厂房内设备安装，无生产废水产生。</w:t>
            </w:r>
          </w:p>
          <w:p w14:paraId="393427FC">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3、施工期噪声环境保护措施</w:t>
            </w:r>
          </w:p>
          <w:p w14:paraId="3DF9504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施工噪声主要为运输车辆噪声和设备安装噪声，要求所有运输车辆经过等敏感点时禁止鸣笛；同时建设单位合理安排施工作业时间，禁止夜间进行产生噪声污染的施工作业，施工期较短施工过程中紧闭车间门窗，减轻对周围声环境的影响。</w:t>
            </w:r>
          </w:p>
          <w:p w14:paraId="50044587">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4、施工期固废环境保护措施</w:t>
            </w:r>
          </w:p>
          <w:p w14:paraId="382FBCDC">
            <w:pPr>
              <w:spacing w:line="360" w:lineRule="auto"/>
              <w:ind w:firstLine="480" w:firstLineChars="200"/>
              <w:rPr>
                <w:rFonts w:eastAsiaTheme="minorEastAsia"/>
                <w:bCs/>
                <w:color w:val="000000" w:themeColor="text1"/>
                <w:spacing w:val="-10"/>
                <w14:textFill>
                  <w14:solidFill>
                    <w14:schemeClr w14:val="tx1"/>
                  </w14:solidFill>
                </w14:textFill>
              </w:rPr>
            </w:pPr>
            <w:r>
              <w:rPr>
                <w:rFonts w:hint="eastAsia"/>
                <w:color w:val="000000" w:themeColor="text1"/>
                <w:sz w:val="24"/>
                <w14:textFill>
                  <w14:solidFill>
                    <w14:schemeClr w14:val="tx1"/>
                  </w14:solidFill>
                </w14:textFill>
              </w:rPr>
              <w:t>施工期固体废物主要为设备安装产生的废包装材料及施工人员生活垃圾。施工期废包装材料外售综合利用，不得随意丢弃。施工人员生活垃圾定点收集后，交环卫部门处置。</w:t>
            </w:r>
          </w:p>
        </w:tc>
      </w:tr>
      <w:tr w14:paraId="5C411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2" w:hRule="atLeast"/>
          <w:jc w:val="center"/>
        </w:trPr>
        <w:tc>
          <w:tcPr>
            <w:tcW w:w="483" w:type="dxa"/>
            <w:tcBorders>
              <w:tl2br w:val="nil"/>
              <w:tr2bl w:val="nil"/>
            </w:tcBorders>
            <w:tcMar>
              <w:left w:w="28" w:type="dxa"/>
              <w:right w:w="28" w:type="dxa"/>
            </w:tcMar>
            <w:vAlign w:val="center"/>
          </w:tcPr>
          <w:p w14:paraId="0F9873F9">
            <w:pPr>
              <w:adjustRightInd w:val="0"/>
              <w:snapToGrid w:val="0"/>
              <w:jc w:val="center"/>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运营</w:t>
            </w:r>
          </w:p>
          <w:p w14:paraId="7436E5C4">
            <w:pPr>
              <w:adjustRightInd w:val="0"/>
              <w:snapToGrid w:val="0"/>
              <w:jc w:val="center"/>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期环</w:t>
            </w:r>
          </w:p>
          <w:p w14:paraId="4A7001BD">
            <w:pPr>
              <w:adjustRightInd w:val="0"/>
              <w:snapToGrid w:val="0"/>
              <w:jc w:val="center"/>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境影</w:t>
            </w:r>
          </w:p>
          <w:p w14:paraId="7C4C1D48">
            <w:pPr>
              <w:adjustRightInd w:val="0"/>
              <w:snapToGrid w:val="0"/>
              <w:jc w:val="center"/>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响和</w:t>
            </w:r>
          </w:p>
          <w:p w14:paraId="0AE35B89">
            <w:pPr>
              <w:adjustRightInd w:val="0"/>
              <w:snapToGrid w:val="0"/>
              <w:jc w:val="center"/>
              <w:rPr>
                <w:rFonts w:eastAsiaTheme="minorEastAsia"/>
                <w:bCs/>
                <w:color w:val="000000" w:themeColor="text1"/>
                <w:sz w:val="24"/>
                <w14:textFill>
                  <w14:solidFill>
                    <w14:schemeClr w14:val="tx1"/>
                  </w14:solidFill>
                </w14:textFill>
              </w:rPr>
            </w:pPr>
            <w:r>
              <w:rPr>
                <w:rFonts w:eastAsiaTheme="minorEastAsia"/>
                <w:bCs/>
                <w:color w:val="000000" w:themeColor="text1"/>
                <w:sz w:val="24"/>
                <w14:textFill>
                  <w14:solidFill>
                    <w14:schemeClr w14:val="tx1"/>
                  </w14:solidFill>
                </w14:textFill>
              </w:rPr>
              <w:t>保护</w:t>
            </w:r>
          </w:p>
          <w:p w14:paraId="7DCF4831">
            <w:pPr>
              <w:pStyle w:val="23"/>
              <w:adjustRightInd w:val="0"/>
              <w:snapToGrid w:val="0"/>
              <w:spacing w:before="0" w:beforeAutospacing="0" w:after="0" w:afterAutospacing="0"/>
              <w:jc w:val="center"/>
              <w:rPr>
                <w:rFonts w:ascii="Times New Roman" w:hAnsi="Times New Roman" w:eastAsiaTheme="minorEastAsia"/>
                <w:color w:val="000000" w:themeColor="text1"/>
                <w:kern w:val="2"/>
                <w:szCs w:val="24"/>
                <w14:textFill>
                  <w14:solidFill>
                    <w14:schemeClr w14:val="tx1"/>
                  </w14:solidFill>
                </w14:textFill>
              </w:rPr>
            </w:pPr>
            <w:r>
              <w:rPr>
                <w:rFonts w:ascii="Times New Roman" w:hAnsi="Times New Roman" w:eastAsiaTheme="minorEastAsia"/>
                <w:bCs/>
                <w:color w:val="000000" w:themeColor="text1"/>
                <w14:textFill>
                  <w14:solidFill>
                    <w14:schemeClr w14:val="tx1"/>
                  </w14:solidFill>
                </w14:textFill>
              </w:rPr>
              <w:t>措施</w:t>
            </w:r>
          </w:p>
        </w:tc>
        <w:tc>
          <w:tcPr>
            <w:tcW w:w="7956" w:type="dxa"/>
            <w:tcBorders>
              <w:tl2br w:val="nil"/>
              <w:tr2bl w:val="nil"/>
            </w:tcBorders>
            <w:vAlign w:val="center"/>
          </w:tcPr>
          <w:p w14:paraId="3E86E538">
            <w:pPr>
              <w:adjustRightInd w:val="0"/>
              <w:snapToGrid w:val="0"/>
              <w:spacing w:line="360" w:lineRule="auto"/>
              <w:ind w:firstLine="482"/>
              <w:rPr>
                <w:rFonts w:eastAsiaTheme="minorEastAsia"/>
                <w:b/>
                <w:color w:val="000000" w:themeColor="text1"/>
                <w:sz w:val="24"/>
                <w14:textFill>
                  <w14:solidFill>
                    <w14:schemeClr w14:val="tx1"/>
                  </w14:solidFill>
                </w14:textFill>
              </w:rPr>
            </w:pPr>
            <w:r>
              <w:rPr>
                <w:rFonts w:hint="eastAsia" w:eastAsiaTheme="minorEastAsia"/>
                <w:b/>
                <w:color w:val="000000" w:themeColor="text1"/>
                <w:sz w:val="24"/>
                <w14:textFill>
                  <w14:solidFill>
                    <w14:schemeClr w14:val="tx1"/>
                  </w14:solidFill>
                </w14:textFill>
              </w:rPr>
              <w:t>1、废气</w:t>
            </w:r>
          </w:p>
          <w:p w14:paraId="7AAA00ED">
            <w:pPr>
              <w:numPr>
                <w:ilvl w:val="255"/>
                <w:numId w:val="0"/>
              </w:num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（1）污染源分析</w:t>
            </w:r>
          </w:p>
          <w:p w14:paraId="74CC9064">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14:textFill>
                  <w14:solidFill>
                    <w14:schemeClr w14:val="tx1"/>
                  </w14:solidFill>
                </w14:textFill>
              </w:rPr>
              <w:t>表4-1污染物产生及排放情况表</w:t>
            </w:r>
          </w:p>
          <w:tbl>
            <w:tblPr>
              <w:tblStyle w:val="27"/>
              <w:tblW w:w="777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0"/>
              <w:gridCol w:w="701"/>
              <w:gridCol w:w="792"/>
              <w:gridCol w:w="896"/>
              <w:gridCol w:w="1939"/>
              <w:gridCol w:w="739"/>
              <w:gridCol w:w="1101"/>
              <w:gridCol w:w="717"/>
            </w:tblGrid>
            <w:tr w14:paraId="55957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83" w:hRule="atLeast"/>
              </w:trPr>
              <w:tc>
                <w:tcPr>
                  <w:tcW w:w="572" w:type="pct"/>
                  <w:tcBorders>
                    <w:tl2br w:val="nil"/>
                    <w:tr2bl w:val="nil"/>
                  </w:tcBorders>
                  <w:vAlign w:val="center"/>
                </w:tcPr>
                <w:p w14:paraId="2D6632B5">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产排污</w:t>
                  </w:r>
                </w:p>
                <w:p w14:paraId="79BB3F4F">
                  <w:pPr>
                    <w:adjustRightInd w:val="0"/>
                    <w:snapToGrid w:val="0"/>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环节</w:t>
                  </w:r>
                </w:p>
              </w:tc>
              <w:tc>
                <w:tcPr>
                  <w:tcW w:w="450" w:type="pct"/>
                  <w:tcBorders>
                    <w:tl2br w:val="nil"/>
                    <w:tr2bl w:val="nil"/>
                  </w:tcBorders>
                  <w:vAlign w:val="center"/>
                </w:tcPr>
                <w:p w14:paraId="48DA65CE">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污染物种类</w:t>
                  </w:r>
                </w:p>
              </w:tc>
              <w:tc>
                <w:tcPr>
                  <w:tcW w:w="509" w:type="pct"/>
                  <w:tcBorders>
                    <w:tl2br w:val="nil"/>
                    <w:tr2bl w:val="nil"/>
                  </w:tcBorders>
                  <w:vAlign w:val="center"/>
                </w:tcPr>
                <w:p w14:paraId="5CDF2CBC">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产生量t/a</w:t>
                  </w:r>
                </w:p>
              </w:tc>
              <w:tc>
                <w:tcPr>
                  <w:tcW w:w="576" w:type="pct"/>
                  <w:tcBorders>
                    <w:tl2br w:val="nil"/>
                    <w:tr2bl w:val="nil"/>
                  </w:tcBorders>
                  <w:vAlign w:val="center"/>
                </w:tcPr>
                <w:p w14:paraId="6D3E1053">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排放形式</w:t>
                  </w:r>
                </w:p>
              </w:tc>
              <w:tc>
                <w:tcPr>
                  <w:tcW w:w="1246" w:type="pct"/>
                  <w:tcBorders>
                    <w:tl2br w:val="nil"/>
                    <w:tr2bl w:val="nil"/>
                  </w:tcBorders>
                  <w:vAlign w:val="center"/>
                </w:tcPr>
                <w:p w14:paraId="7CBF398C">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治理设施</w:t>
                  </w:r>
                </w:p>
              </w:tc>
              <w:tc>
                <w:tcPr>
                  <w:tcW w:w="475" w:type="pct"/>
                  <w:tcBorders>
                    <w:tl2br w:val="nil"/>
                    <w:tr2bl w:val="nil"/>
                  </w:tcBorders>
                  <w:vAlign w:val="center"/>
                </w:tcPr>
                <w:p w14:paraId="72E777A3">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治理效率%</w:t>
                  </w:r>
                </w:p>
              </w:tc>
              <w:tc>
                <w:tcPr>
                  <w:tcW w:w="707" w:type="pct"/>
                  <w:tcBorders>
                    <w:tl2br w:val="nil"/>
                    <w:tr2bl w:val="nil"/>
                  </w:tcBorders>
                  <w:vAlign w:val="center"/>
                </w:tcPr>
                <w:p w14:paraId="3D5709CC">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排放量t/a</w:t>
                  </w:r>
                </w:p>
              </w:tc>
              <w:tc>
                <w:tcPr>
                  <w:tcW w:w="461" w:type="pct"/>
                  <w:tcBorders>
                    <w:tl2br w:val="nil"/>
                    <w:tr2bl w:val="nil"/>
                  </w:tcBorders>
                  <w:vAlign w:val="center"/>
                </w:tcPr>
                <w:p w14:paraId="6EEEDA94">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排放速率kg/h</w:t>
                  </w:r>
                </w:p>
              </w:tc>
            </w:tr>
            <w:tr w14:paraId="15F56F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72" w:type="pct"/>
                  <w:tcBorders>
                    <w:tl2br w:val="nil"/>
                    <w:tr2bl w:val="nil"/>
                  </w:tcBorders>
                  <w:vAlign w:val="center"/>
                </w:tcPr>
                <w:p w14:paraId="5789265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化妆品生产车间</w:t>
                  </w:r>
                </w:p>
              </w:tc>
              <w:tc>
                <w:tcPr>
                  <w:tcW w:w="450" w:type="pct"/>
                  <w:tcBorders>
                    <w:tl2br w:val="nil"/>
                    <w:tr2bl w:val="nil"/>
                  </w:tcBorders>
                  <w:vAlign w:val="center"/>
                </w:tcPr>
                <w:p w14:paraId="3F3A3CB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509" w:type="pct"/>
                  <w:tcBorders>
                    <w:tl2br w:val="nil"/>
                    <w:tr2bl w:val="nil"/>
                  </w:tcBorders>
                  <w:vAlign w:val="center"/>
                </w:tcPr>
                <w:p w14:paraId="335DBC07">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0.0075</w:t>
                  </w:r>
                </w:p>
              </w:tc>
              <w:tc>
                <w:tcPr>
                  <w:tcW w:w="576" w:type="pct"/>
                  <w:tcBorders>
                    <w:tl2br w:val="nil"/>
                    <w:tr2bl w:val="nil"/>
                  </w:tcBorders>
                  <w:vAlign w:val="center"/>
                </w:tcPr>
                <w:p w14:paraId="68BC0A5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1246" w:type="pct"/>
                  <w:tcBorders>
                    <w:tl2br w:val="nil"/>
                    <w:tr2bl w:val="nil"/>
                  </w:tcBorders>
                  <w:vAlign w:val="center"/>
                </w:tcPr>
                <w:p w14:paraId="486139A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十万级洁净车间、室内通风</w:t>
                  </w:r>
                </w:p>
              </w:tc>
              <w:tc>
                <w:tcPr>
                  <w:tcW w:w="475" w:type="pct"/>
                  <w:tcBorders>
                    <w:tl2br w:val="nil"/>
                    <w:tr2bl w:val="nil"/>
                  </w:tcBorders>
                  <w:vAlign w:val="center"/>
                </w:tcPr>
                <w:p w14:paraId="2C8E6C9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07" w:type="pct"/>
                  <w:tcBorders>
                    <w:tl2br w:val="nil"/>
                    <w:tr2bl w:val="nil"/>
                  </w:tcBorders>
                  <w:vAlign w:val="center"/>
                </w:tcPr>
                <w:p w14:paraId="43F60368">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0.0075</w:t>
                  </w:r>
                </w:p>
              </w:tc>
              <w:tc>
                <w:tcPr>
                  <w:tcW w:w="461" w:type="pct"/>
                  <w:tcBorders>
                    <w:tl2br w:val="nil"/>
                    <w:tr2bl w:val="nil"/>
                  </w:tcBorders>
                  <w:vAlign w:val="center"/>
                </w:tcPr>
                <w:p w14:paraId="15C37A05">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0.0038</w:t>
                  </w:r>
                </w:p>
              </w:tc>
            </w:tr>
            <w:tr w14:paraId="1CDED6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72" w:type="pct"/>
                  <w:tcBorders>
                    <w:tl2br w:val="nil"/>
                    <w:tr2bl w:val="nil"/>
                  </w:tcBorders>
                  <w:vAlign w:val="center"/>
                </w:tcPr>
                <w:p w14:paraId="01C6A9F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w:t>
                  </w:r>
                </w:p>
              </w:tc>
              <w:tc>
                <w:tcPr>
                  <w:tcW w:w="450" w:type="pct"/>
                  <w:tcBorders>
                    <w:tl2br w:val="nil"/>
                    <w:tr2bl w:val="nil"/>
                  </w:tcBorders>
                  <w:vAlign w:val="center"/>
                </w:tcPr>
                <w:p w14:paraId="56FC4AF7">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509" w:type="pct"/>
                  <w:tcBorders>
                    <w:tl2br w:val="nil"/>
                    <w:tr2bl w:val="nil"/>
                  </w:tcBorders>
                  <w:vAlign w:val="center"/>
                </w:tcPr>
                <w:p w14:paraId="6FC7820D">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0.0004</w:t>
                  </w:r>
                </w:p>
              </w:tc>
              <w:tc>
                <w:tcPr>
                  <w:tcW w:w="576" w:type="pct"/>
                  <w:tcBorders>
                    <w:tl2br w:val="nil"/>
                    <w:tr2bl w:val="nil"/>
                  </w:tcBorders>
                  <w:vAlign w:val="center"/>
                </w:tcPr>
                <w:p w14:paraId="43AE951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1246" w:type="pct"/>
                  <w:tcBorders>
                    <w:tl2br w:val="nil"/>
                    <w:tr2bl w:val="nil"/>
                  </w:tcBorders>
                  <w:vAlign w:val="center"/>
                </w:tcPr>
                <w:p w14:paraId="16FAEC9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通风橱/超净工作台</w:t>
                  </w:r>
                </w:p>
              </w:tc>
              <w:tc>
                <w:tcPr>
                  <w:tcW w:w="475" w:type="pct"/>
                  <w:tcBorders>
                    <w:tl2br w:val="nil"/>
                    <w:tr2bl w:val="nil"/>
                  </w:tcBorders>
                  <w:vAlign w:val="center"/>
                </w:tcPr>
                <w:p w14:paraId="0310566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07" w:type="pct"/>
                  <w:tcBorders>
                    <w:tl2br w:val="nil"/>
                    <w:tr2bl w:val="nil"/>
                  </w:tcBorders>
                  <w:vAlign w:val="center"/>
                </w:tcPr>
                <w:p w14:paraId="206D603F">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0.0004</w:t>
                  </w:r>
                </w:p>
              </w:tc>
              <w:tc>
                <w:tcPr>
                  <w:tcW w:w="461" w:type="pct"/>
                  <w:tcBorders>
                    <w:tl2br w:val="nil"/>
                    <w:tr2bl w:val="nil"/>
                  </w:tcBorders>
                  <w:vAlign w:val="center"/>
                </w:tcPr>
                <w:p w14:paraId="44235743">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0.0002</w:t>
                  </w:r>
                </w:p>
              </w:tc>
            </w:tr>
            <w:tr w14:paraId="15ABE4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72" w:type="pct"/>
                  <w:tcBorders>
                    <w:tl2br w:val="nil"/>
                    <w:tr2bl w:val="nil"/>
                  </w:tcBorders>
                  <w:vAlign w:val="center"/>
                </w:tcPr>
                <w:p w14:paraId="5BA121C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450" w:type="pct"/>
                  <w:tcBorders>
                    <w:tl2br w:val="nil"/>
                    <w:tr2bl w:val="nil"/>
                  </w:tcBorders>
                  <w:vAlign w:val="center"/>
                </w:tcPr>
                <w:p w14:paraId="1C5DD656">
                  <w:pPr>
                    <w:widowControl/>
                    <w:ind w:left="-105" w:leftChars="-50" w:right="-105" w:rightChars="-50"/>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非甲烷总烃</w:t>
                  </w:r>
                </w:p>
              </w:tc>
              <w:tc>
                <w:tcPr>
                  <w:tcW w:w="509" w:type="pct"/>
                  <w:tcBorders>
                    <w:tl2br w:val="nil"/>
                    <w:tr2bl w:val="nil"/>
                  </w:tcBorders>
                  <w:vAlign w:val="center"/>
                </w:tcPr>
                <w:p w14:paraId="4DAACA5F">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0.0079</w:t>
                  </w:r>
                </w:p>
              </w:tc>
              <w:tc>
                <w:tcPr>
                  <w:tcW w:w="576" w:type="pct"/>
                  <w:tcBorders>
                    <w:tl2br w:val="nil"/>
                    <w:tr2bl w:val="nil"/>
                  </w:tcBorders>
                  <w:vAlign w:val="center"/>
                </w:tcPr>
                <w:p w14:paraId="1394382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246" w:type="pct"/>
                  <w:tcBorders>
                    <w:tl2br w:val="nil"/>
                    <w:tr2bl w:val="nil"/>
                  </w:tcBorders>
                  <w:vAlign w:val="center"/>
                </w:tcPr>
                <w:p w14:paraId="676D465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75" w:type="pct"/>
                  <w:tcBorders>
                    <w:tl2br w:val="nil"/>
                    <w:tr2bl w:val="nil"/>
                  </w:tcBorders>
                  <w:vAlign w:val="center"/>
                </w:tcPr>
                <w:p w14:paraId="23D98D3E">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07" w:type="pct"/>
                  <w:tcBorders>
                    <w:tl2br w:val="nil"/>
                    <w:tr2bl w:val="nil"/>
                  </w:tcBorders>
                  <w:vAlign w:val="center"/>
                </w:tcPr>
                <w:p w14:paraId="128D7CA4">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0.0079</w:t>
                  </w:r>
                </w:p>
              </w:tc>
              <w:tc>
                <w:tcPr>
                  <w:tcW w:w="461" w:type="pct"/>
                  <w:tcBorders>
                    <w:tl2br w:val="nil"/>
                    <w:tr2bl w:val="nil"/>
                  </w:tcBorders>
                  <w:vAlign w:val="center"/>
                </w:tcPr>
                <w:p w14:paraId="344C5386">
                  <w:pPr>
                    <w:widowControl/>
                    <w:ind w:left="-105" w:leftChars="-50" w:right="-105" w:rightChars="-50"/>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0.0040</w:t>
                  </w:r>
                </w:p>
              </w:tc>
            </w:tr>
          </w:tbl>
          <w:p w14:paraId="066E7A39">
            <w:pPr>
              <w:numPr>
                <w:ilvl w:val="255"/>
                <w:numId w:val="0"/>
              </w:numPr>
              <w:spacing w:before="120" w:beforeLines="50"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源强核算过程：</w:t>
            </w:r>
          </w:p>
          <w:p w14:paraId="35F64430">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①有机废气</w:t>
            </w:r>
          </w:p>
          <w:p w14:paraId="539C1EDE">
            <w:pPr>
              <w:widowControl/>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化妆品生产</w:t>
            </w:r>
            <w:r>
              <w:rPr>
                <w:color w:val="000000" w:themeColor="text1"/>
                <w:sz w:val="24"/>
                <w14:textFill>
                  <w14:solidFill>
                    <w14:schemeClr w14:val="tx1"/>
                  </w14:solidFill>
                </w14:textFill>
              </w:rPr>
              <w:t>、实验过程中会使用</w:t>
            </w:r>
            <w:r>
              <w:rPr>
                <w:rFonts w:hint="eastAsia"/>
                <w:color w:val="000000" w:themeColor="text1"/>
                <w:sz w:val="24"/>
                <w14:textFill>
                  <w14:solidFill>
                    <w14:schemeClr w14:val="tx1"/>
                  </w14:solidFill>
                </w14:textFill>
              </w:rPr>
              <w:t>丙二醇、丁二醇、己二醇、乙醇等</w:t>
            </w:r>
            <w:r>
              <w:rPr>
                <w:color w:val="000000" w:themeColor="text1"/>
                <w:sz w:val="24"/>
                <w14:textFill>
                  <w14:solidFill>
                    <w14:schemeClr w14:val="tx1"/>
                  </w14:solidFill>
                </w14:textFill>
              </w:rPr>
              <w:t>挥发性试剂，会挥发少量有机废气</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以非甲烷总烃</w:t>
            </w:r>
            <w:r>
              <w:rPr>
                <w:rFonts w:hint="eastAsia"/>
                <w:color w:val="000000" w:themeColor="text1"/>
                <w:sz w:val="24"/>
                <w14:textFill>
                  <w14:solidFill>
                    <w14:schemeClr w14:val="tx1"/>
                  </w14:solidFill>
                </w14:textFill>
              </w:rPr>
              <w:t>表征</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w:t>
            </w:r>
          </w:p>
          <w:p w14:paraId="6102E801">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（i）实验室有机废气</w:t>
            </w:r>
          </w:p>
          <w:p w14:paraId="2AD8860F">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研发和实验过程中，部分具有挥发性物料的使用会产生少量有机废气，在密闭保存的情况下挥发量可忽略不计，仅考虑在敞口状态下、溶液配制及实验过程中的挥发量。参考美国国家环保局编写的《工业污染源调查与研究》等资料，实验室所用有机试剂挥发量基本在使用量的1%~4%之间，本评价保守取最大值4%计，</w:t>
            </w:r>
            <w:r>
              <w:rPr>
                <w:rFonts w:hint="eastAsia"/>
                <w:color w:val="FF0000"/>
                <w:sz w:val="24"/>
              </w:rPr>
              <w:t>根据表2-4可知，项目挥发性有机物</w:t>
            </w:r>
            <w:r>
              <w:rPr>
                <w:rFonts w:hint="eastAsia"/>
                <w:color w:val="FF0000"/>
                <w:sz w:val="24"/>
                <w:lang w:eastAsia="zh-CN"/>
              </w:rPr>
              <w:t>（</w:t>
            </w:r>
            <w:r>
              <w:rPr>
                <w:rFonts w:hint="eastAsia"/>
                <w:color w:val="FF0000"/>
                <w:sz w:val="24"/>
                <w:lang w:val="en-US" w:eastAsia="zh-CN"/>
              </w:rPr>
              <w:t>丙二醇、三乙醇胺、苯氧乙醇、1,3-丁二醇、戊二醇、1，2-己二醇、乙醇等</w:t>
            </w:r>
            <w:r>
              <w:rPr>
                <w:rFonts w:hint="eastAsia"/>
                <w:color w:val="FF0000"/>
                <w:sz w:val="24"/>
                <w:lang w:eastAsia="zh-CN"/>
              </w:rPr>
              <w:t>）</w:t>
            </w:r>
            <w:r>
              <w:rPr>
                <w:rFonts w:hint="eastAsia"/>
                <w:color w:val="FF0000"/>
                <w:sz w:val="24"/>
              </w:rPr>
              <w:t>使用量为0.0087</w:t>
            </w:r>
            <w:commentRangeStart w:id="2"/>
            <w:r>
              <w:rPr>
                <w:rFonts w:hint="eastAsia"/>
                <w:color w:val="FF0000"/>
                <w:sz w:val="24"/>
              </w:rPr>
              <w:t>5t/a，</w:t>
            </w:r>
            <w:commentRangeEnd w:id="2"/>
            <w:r>
              <w:rPr>
                <w:color w:val="FF0000"/>
              </w:rPr>
              <w:commentReference w:id="2"/>
            </w:r>
            <w:r>
              <w:rPr>
                <w:rFonts w:hint="eastAsia"/>
                <w:color w:val="000000" w:themeColor="text1"/>
                <w:sz w:val="24"/>
                <w14:textFill>
                  <w14:solidFill>
                    <w14:schemeClr w14:val="tx1"/>
                  </w14:solidFill>
                </w14:textFill>
              </w:rPr>
              <w:t>则挥发性有机物（以非甲烷总烃计）</w:t>
            </w:r>
            <w:r>
              <w:rPr>
                <w:color w:val="000000" w:themeColor="text1"/>
                <w:sz w:val="24"/>
                <w14:textFill>
                  <w14:solidFill>
                    <w14:schemeClr w14:val="tx1"/>
                  </w14:solidFill>
                </w14:textFill>
              </w:rPr>
              <w:t>产生量</w:t>
            </w:r>
            <w:r>
              <w:rPr>
                <w:rFonts w:hint="eastAsia"/>
                <w:color w:val="000000" w:themeColor="text1"/>
                <w:sz w:val="24"/>
                <w14:textFill>
                  <w14:solidFill>
                    <w14:schemeClr w14:val="tx1"/>
                  </w14:solidFill>
                </w14:textFill>
              </w:rPr>
              <w:t>为0.0004t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。实验室有机废气产生量小，评价要求涉及挥发性有机物的实验均在通风橱内进行，实验前提前开启通风橱，实验结束后运行一段时间后再行关闭通风橱，实验室有机废气经通风橱收集后通过管道引至室外排放。</w:t>
            </w:r>
          </w:p>
          <w:p w14:paraId="1E4CF353">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（ii）生产车间有机废气</w:t>
            </w:r>
          </w:p>
          <w:p w14:paraId="0010BCB0">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生产过程中会产生有机废气，参考《268日用化学产品制造行业系数手册》“2682化妆品制造行业系数表”，化妆品制造行业的挥发性有机物产污系数为110g/t-产品，项目总产品产量为68.5t/a，则挥发性有机物（以非甲烷总烃计）产生量为0.0075t/a。项目生产车间称量、配置搅拌、灌装工序均位于D级洁净区，通过空调送、回风系统的初、中、高效三级过滤系统（初级过滤介质为无纺布、尼龙网、活性炭滤材、金属孔网等，中效过滤介质为合成纤维或玻璃纤维材质，高效过滤介质为超细玻璃纤维或合成纤维材质）后送入室内，使室内环境空气不断循环过滤，D级洁净区（十万级净化车间）换气次数为不小于15次/小时，车间空调总风量15000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/h，生产车间废气经车间空调过滤系统处理后进入回风段，继而进入车间内循环，不外排，洁净车间空调系统工作流程示意图见图4-1。</w:t>
            </w:r>
          </w:p>
          <w:p w14:paraId="156177E1">
            <w:pPr>
              <w:widowControl/>
              <w:spacing w:line="360" w:lineRule="auto"/>
              <w:jc w:val="center"/>
              <w:rPr>
                <w:b/>
                <w:bCs/>
                <w:color w:val="000000" w:themeColor="text1"/>
                <w:szCs w:val="21"/>
                <w14:textFill>
                  <w14:solidFill>
                    <w14:schemeClr w14:val="tx1"/>
                  </w14:solidFill>
                </w14:textFill>
              </w:rPr>
            </w:pPr>
            <w:r>
              <w:rPr>
                <w:rFonts w:hint="eastAsia" w:eastAsiaTheme="minorEastAsia"/>
                <w:b/>
                <w:color w:val="000000" w:themeColor="text1"/>
                <w:sz w:val="24"/>
                <w14:textFill>
                  <w14:solidFill>
                    <w14:schemeClr w14:val="tx1"/>
                  </w14:solidFill>
                </w14:textFill>
              </w:rPr>
              <w:object>
                <v:shape id="_x0000_i1030" o:spt="75" type="#_x0000_t75" style="height:86pt;width:317.8pt;" o:ole="t" filled="f" o:preferrelative="t" stroked="f" coordsize="21600,21600">
                  <v:path/>
                  <v:fill on="f" focussize="0,0"/>
                  <v:stroke on="f" joinstyle="miter"/>
                  <v:imagedata r:id="rId23" o:title=""/>
                  <o:lock v:ext="edit" aspectratio="f"/>
                  <w10:wrap type="none"/>
                  <w10:anchorlock/>
                </v:shape>
                <o:OLEObject Type="Embed" ProgID="Visio.Drawing.11" ShapeID="_x0000_i1030" DrawAspect="Content" ObjectID="_1468075730" r:id="rId22">
                  <o:LockedField>false</o:LockedField>
                </o:OLEObject>
              </w:object>
            </w:r>
          </w:p>
          <w:p w14:paraId="48B5EE9D">
            <w:pPr>
              <w:widowControl/>
              <w:spacing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图4-1洁净车间空调系统工作流程示意图</w:t>
            </w:r>
          </w:p>
          <w:p w14:paraId="3345BC57">
            <w:pPr>
              <w:widowControl/>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综上所述，项目挥发性有机物（以非甲烷总烃计）总产生量为0.0079t/a。</w:t>
            </w:r>
          </w:p>
          <w:p w14:paraId="7A8BE4A2">
            <w:pPr>
              <w:widowControl/>
              <w:spacing w:line="360" w:lineRule="auto"/>
              <w:ind w:firstLine="480"/>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挥发性有机物无组织排放控制标准》（GB37822-2019）中10.3VOCs排放控制要求规定“收集的废气中NMHC初始排放速率≥3kg/h时，应配置VOCs处理设施，处理效率不应低于80%；对于重点地区，收集的废气中NMHC初始排放速率≥2kg/h时，应配置VOCs处理设施，处理效率不应低于80%；采用的原辅材料符合国家有关低VOCs含量产品规定的除外。”</w:t>
            </w:r>
          </w:p>
          <w:p w14:paraId="443FAFD2">
            <w:pPr>
              <w:widowControl/>
              <w:spacing w:line="360" w:lineRule="auto"/>
              <w:ind w:firstLine="480"/>
              <w:rPr>
                <w:rFonts w:hint="default" w:eastAsia="宋体"/>
                <w:color w:val="FF0000"/>
                <w:sz w:val="24"/>
                <w:lang w:val="en-US" w:eastAsia="zh-CN"/>
              </w:rPr>
            </w:pPr>
            <w:r>
              <w:rPr>
                <w:rFonts w:hint="eastAsia"/>
                <w:color w:val="FF0000"/>
                <w:sz w:val="24"/>
                <w:lang w:val="en-US" w:eastAsia="zh-CN"/>
              </w:rPr>
              <w:t>根据《挥发性有机物治理实用手册（第二版）》（生态环境部大气环境司、生态环境部环境规划院编著，中国环境出版集团）“第2部分—重点行业与领域VOCs政策标准解读”，VOCs有组织排放源执行的排放控制要求见表4-2。</w:t>
            </w:r>
          </w:p>
          <w:p w14:paraId="0669F83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b/>
                <w:bCs/>
                <w:color w:val="FF0000"/>
                <w:sz w:val="21"/>
                <w:szCs w:val="21"/>
                <w:lang w:val="en-US" w:eastAsia="zh-CN"/>
              </w:rPr>
            </w:pPr>
            <w:r>
              <w:rPr>
                <w:rFonts w:hint="eastAsia"/>
                <w:b/>
                <w:bCs/>
                <w:color w:val="FF0000"/>
                <w:sz w:val="21"/>
                <w:szCs w:val="21"/>
                <w:lang w:val="en-US" w:eastAsia="zh-CN"/>
              </w:rPr>
              <w:t>表4-2 VOCs有组织排放控制要求</w:t>
            </w:r>
          </w:p>
          <w:tbl>
            <w:tblPr>
              <w:tblStyle w:val="27"/>
              <w:tblW w:w="774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1"/>
              <w:gridCol w:w="1999"/>
              <w:gridCol w:w="1621"/>
              <w:gridCol w:w="2249"/>
            </w:tblGrid>
            <w:tr w14:paraId="31F3D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71" w:type="dxa"/>
                  <w:tcBorders>
                    <w:top w:val="single" w:color="auto" w:sz="12" w:space="0"/>
                    <w:left w:val="single" w:color="auto" w:sz="12" w:space="0"/>
                  </w:tcBorders>
                  <w:vAlign w:val="center"/>
                </w:tcPr>
                <w:p w14:paraId="5485946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FF0000"/>
                      <w:sz w:val="21"/>
                      <w:szCs w:val="21"/>
                      <w:vertAlign w:val="baseline"/>
                      <w:lang w:val="en-US" w:eastAsia="zh-CN"/>
                    </w:rPr>
                  </w:pPr>
                  <w:r>
                    <w:rPr>
                      <w:rFonts w:hint="default"/>
                      <w:b/>
                      <w:bCs/>
                      <w:color w:val="FF0000"/>
                      <w:sz w:val="21"/>
                      <w:szCs w:val="21"/>
                      <w:vertAlign w:val="baseline"/>
                      <w:lang w:val="en-US" w:eastAsia="zh-CN"/>
                    </w:rPr>
                    <w:t>NMHC初始排放速率</w:t>
                  </w:r>
                </w:p>
              </w:tc>
              <w:tc>
                <w:tcPr>
                  <w:tcW w:w="1999" w:type="dxa"/>
                  <w:tcBorders>
                    <w:top w:val="single" w:color="auto" w:sz="12" w:space="0"/>
                  </w:tcBorders>
                  <w:vAlign w:val="center"/>
                </w:tcPr>
                <w:p w14:paraId="5E3FFE5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FF0000"/>
                      <w:sz w:val="21"/>
                      <w:szCs w:val="21"/>
                      <w:vertAlign w:val="baseline"/>
                      <w:lang w:val="en-US" w:eastAsia="zh-CN"/>
                    </w:rPr>
                  </w:pPr>
                  <w:r>
                    <w:rPr>
                      <w:rFonts w:hint="default"/>
                      <w:b/>
                      <w:bCs/>
                      <w:color w:val="FF0000"/>
                      <w:sz w:val="21"/>
                      <w:szCs w:val="21"/>
                      <w:vertAlign w:val="baseline"/>
                      <w:lang w:val="en-US" w:eastAsia="zh-CN"/>
                    </w:rPr>
                    <w:t>使用的VOCs物料</w:t>
                  </w:r>
                </w:p>
              </w:tc>
              <w:tc>
                <w:tcPr>
                  <w:tcW w:w="1621" w:type="dxa"/>
                  <w:tcBorders>
                    <w:top w:val="single" w:color="auto" w:sz="12" w:space="0"/>
                  </w:tcBorders>
                  <w:vAlign w:val="center"/>
                </w:tcPr>
                <w:p w14:paraId="6F94193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FF0000"/>
                      <w:sz w:val="21"/>
                      <w:szCs w:val="21"/>
                      <w:vertAlign w:val="baseline"/>
                      <w:lang w:val="en-US" w:eastAsia="zh-CN"/>
                    </w:rPr>
                  </w:pPr>
                  <w:r>
                    <w:rPr>
                      <w:rFonts w:hint="default"/>
                      <w:b/>
                      <w:bCs/>
                      <w:color w:val="FF0000"/>
                      <w:sz w:val="21"/>
                      <w:szCs w:val="21"/>
                      <w:vertAlign w:val="baseline"/>
                      <w:lang w:val="en-US" w:eastAsia="zh-CN"/>
                    </w:rPr>
                    <w:t>排放控制要求</w:t>
                  </w:r>
                </w:p>
              </w:tc>
              <w:tc>
                <w:tcPr>
                  <w:tcW w:w="2249" w:type="dxa"/>
                  <w:tcBorders>
                    <w:top w:val="single" w:color="auto" w:sz="12" w:space="0"/>
                    <w:right w:val="single" w:color="auto" w:sz="12" w:space="0"/>
                  </w:tcBorders>
                  <w:vAlign w:val="center"/>
                </w:tcPr>
                <w:p w14:paraId="115F6AD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bCs/>
                      <w:color w:val="FF0000"/>
                      <w:sz w:val="21"/>
                      <w:szCs w:val="21"/>
                      <w:vertAlign w:val="baseline"/>
                      <w:lang w:val="en-US" w:eastAsia="zh-CN"/>
                    </w:rPr>
                  </w:pPr>
                  <w:r>
                    <w:rPr>
                      <w:rFonts w:hint="default"/>
                      <w:b/>
                      <w:bCs/>
                      <w:color w:val="FF0000"/>
                      <w:sz w:val="21"/>
                      <w:szCs w:val="21"/>
                      <w:vertAlign w:val="baseline"/>
                      <w:lang w:val="en-US" w:eastAsia="zh-CN"/>
                    </w:rPr>
                    <w:t>需采取的措施</w:t>
                  </w:r>
                </w:p>
              </w:tc>
            </w:tr>
            <w:tr w14:paraId="5A882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71" w:type="dxa"/>
                  <w:vMerge w:val="restart"/>
                  <w:tcBorders>
                    <w:left w:val="single" w:color="auto" w:sz="12" w:space="0"/>
                  </w:tcBorders>
                  <w:vAlign w:val="center"/>
                </w:tcPr>
                <w:p w14:paraId="50747200">
                  <w:pPr>
                    <w:keepNext w:val="0"/>
                    <w:keepLines w:val="0"/>
                    <w:pageBreakBefore w:val="0"/>
                    <w:widowControl/>
                    <w:kinsoku/>
                    <w:wordWrap/>
                    <w:overflowPunct/>
                    <w:topLinePunct w:val="0"/>
                    <w:autoSpaceDE/>
                    <w:autoSpaceDN/>
                    <w:bidi w:val="0"/>
                    <w:adjustRightInd/>
                    <w:snapToGrid/>
                    <w:spacing w:line="240" w:lineRule="auto"/>
                    <w:ind w:left="-63" w:leftChars="-30" w:right="-63" w:rightChars="-30"/>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大源≥3kg/h</w:t>
                  </w:r>
                </w:p>
                <w:p w14:paraId="71C2F00E">
                  <w:pPr>
                    <w:keepNext w:val="0"/>
                    <w:keepLines w:val="0"/>
                    <w:pageBreakBefore w:val="0"/>
                    <w:widowControl/>
                    <w:kinsoku/>
                    <w:wordWrap/>
                    <w:overflowPunct/>
                    <w:topLinePunct w:val="0"/>
                    <w:autoSpaceDE/>
                    <w:autoSpaceDN/>
                    <w:bidi w:val="0"/>
                    <w:adjustRightInd/>
                    <w:snapToGrid/>
                    <w:spacing w:line="240" w:lineRule="auto"/>
                    <w:ind w:left="-63" w:leftChars="-30" w:right="-63" w:rightChars="-30"/>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（重点地区2kg/h）</w:t>
                  </w:r>
                </w:p>
              </w:tc>
              <w:tc>
                <w:tcPr>
                  <w:tcW w:w="1999" w:type="dxa"/>
                  <w:vAlign w:val="center"/>
                </w:tcPr>
                <w:p w14:paraId="3EF0D5CD">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未使用规定的低</w:t>
                  </w:r>
                </w:p>
                <w:p w14:paraId="38B31FD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VOCs产品</w:t>
                  </w:r>
                </w:p>
              </w:tc>
              <w:tc>
                <w:tcPr>
                  <w:tcW w:w="1621" w:type="dxa"/>
                  <w:vAlign w:val="center"/>
                </w:tcPr>
                <w:p w14:paraId="2F99871F">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排放浓度达标</w:t>
                  </w:r>
                </w:p>
                <w:p w14:paraId="406C23D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处理效率达标</w:t>
                  </w:r>
                </w:p>
              </w:tc>
              <w:tc>
                <w:tcPr>
                  <w:tcW w:w="2249" w:type="dxa"/>
                  <w:tcBorders>
                    <w:right w:val="single" w:color="auto" w:sz="12" w:space="0"/>
                  </w:tcBorders>
                  <w:vAlign w:val="center"/>
                </w:tcPr>
                <w:p w14:paraId="448D38C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须安装处理设施，且效率80%以上</w:t>
                  </w:r>
                </w:p>
              </w:tc>
            </w:tr>
            <w:tr w14:paraId="57D07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71" w:type="dxa"/>
                  <w:vMerge w:val="continue"/>
                  <w:tcBorders>
                    <w:left w:val="single" w:color="auto" w:sz="12" w:space="0"/>
                  </w:tcBorders>
                  <w:vAlign w:val="center"/>
                </w:tcPr>
                <w:p w14:paraId="5C1F915B">
                  <w:pPr>
                    <w:keepNext w:val="0"/>
                    <w:keepLines w:val="0"/>
                    <w:pageBreakBefore w:val="0"/>
                    <w:widowControl/>
                    <w:kinsoku/>
                    <w:wordWrap/>
                    <w:overflowPunct/>
                    <w:topLinePunct w:val="0"/>
                    <w:autoSpaceDE/>
                    <w:autoSpaceDN/>
                    <w:bidi w:val="0"/>
                    <w:adjustRightInd/>
                    <w:snapToGrid/>
                    <w:spacing w:line="240" w:lineRule="auto"/>
                    <w:ind w:left="-63" w:leftChars="-30" w:right="-63" w:rightChars="-30"/>
                    <w:jc w:val="center"/>
                    <w:textAlignment w:val="auto"/>
                    <w:rPr>
                      <w:rFonts w:hint="default"/>
                      <w:b w:val="0"/>
                      <w:bCs w:val="0"/>
                      <w:color w:val="FF0000"/>
                      <w:sz w:val="21"/>
                      <w:szCs w:val="21"/>
                      <w:vertAlign w:val="baseline"/>
                      <w:lang w:val="en-US" w:eastAsia="zh-CN"/>
                    </w:rPr>
                  </w:pPr>
                </w:p>
              </w:tc>
              <w:tc>
                <w:tcPr>
                  <w:tcW w:w="1999" w:type="dxa"/>
                  <w:vMerge w:val="restart"/>
                  <w:vAlign w:val="center"/>
                </w:tcPr>
                <w:p w14:paraId="1559B71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全部使用了符合规</w:t>
                  </w:r>
                </w:p>
                <w:p w14:paraId="52A0E5A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定的低VOCs产品</w:t>
                  </w:r>
                </w:p>
              </w:tc>
              <w:tc>
                <w:tcPr>
                  <w:tcW w:w="1621" w:type="dxa"/>
                  <w:vMerge w:val="restart"/>
                  <w:vAlign w:val="center"/>
                </w:tcPr>
                <w:p w14:paraId="255D0EF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排放浓度达标</w:t>
                  </w:r>
                </w:p>
              </w:tc>
              <w:tc>
                <w:tcPr>
                  <w:tcW w:w="2249" w:type="dxa"/>
                  <w:tcBorders>
                    <w:right w:val="single" w:color="auto" w:sz="12" w:space="0"/>
                  </w:tcBorders>
                  <w:vAlign w:val="center"/>
                </w:tcPr>
                <w:p w14:paraId="079AAA9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收集后浓度超标：须安装处理设施</w:t>
                  </w:r>
                </w:p>
              </w:tc>
            </w:tr>
            <w:tr w14:paraId="09E9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71" w:type="dxa"/>
                  <w:vMerge w:val="continue"/>
                  <w:tcBorders>
                    <w:left w:val="single" w:color="auto" w:sz="12" w:space="0"/>
                  </w:tcBorders>
                  <w:vAlign w:val="center"/>
                </w:tcPr>
                <w:p w14:paraId="338037B0">
                  <w:pPr>
                    <w:keepNext w:val="0"/>
                    <w:keepLines w:val="0"/>
                    <w:pageBreakBefore w:val="0"/>
                    <w:widowControl/>
                    <w:kinsoku/>
                    <w:wordWrap/>
                    <w:overflowPunct/>
                    <w:topLinePunct w:val="0"/>
                    <w:autoSpaceDE/>
                    <w:autoSpaceDN/>
                    <w:bidi w:val="0"/>
                    <w:adjustRightInd/>
                    <w:snapToGrid/>
                    <w:spacing w:line="240" w:lineRule="auto"/>
                    <w:ind w:left="-63" w:leftChars="-30" w:right="-63" w:rightChars="-30"/>
                    <w:jc w:val="center"/>
                    <w:textAlignment w:val="auto"/>
                    <w:rPr>
                      <w:rFonts w:hint="default"/>
                      <w:b w:val="0"/>
                      <w:bCs w:val="0"/>
                      <w:color w:val="FF0000"/>
                      <w:sz w:val="21"/>
                      <w:szCs w:val="21"/>
                      <w:vertAlign w:val="baseline"/>
                      <w:lang w:val="en-US" w:eastAsia="zh-CN"/>
                    </w:rPr>
                  </w:pPr>
                </w:p>
              </w:tc>
              <w:tc>
                <w:tcPr>
                  <w:tcW w:w="1999" w:type="dxa"/>
                  <w:vMerge w:val="continue"/>
                  <w:vAlign w:val="center"/>
                </w:tcPr>
                <w:p w14:paraId="3709A5D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p>
              </w:tc>
              <w:tc>
                <w:tcPr>
                  <w:tcW w:w="1621" w:type="dxa"/>
                  <w:vMerge w:val="continue"/>
                  <w:vAlign w:val="center"/>
                </w:tcPr>
                <w:p w14:paraId="15B22E0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p>
              </w:tc>
              <w:tc>
                <w:tcPr>
                  <w:tcW w:w="2249" w:type="dxa"/>
                  <w:tcBorders>
                    <w:right w:val="single" w:color="auto" w:sz="12" w:space="0"/>
                  </w:tcBorders>
                  <w:vAlign w:val="center"/>
                </w:tcPr>
                <w:p w14:paraId="63D6630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收集后浓度不超标：可不安装处理设施</w:t>
                  </w:r>
                </w:p>
              </w:tc>
            </w:tr>
            <w:tr w14:paraId="349A7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71" w:type="dxa"/>
                  <w:vMerge w:val="restart"/>
                  <w:tcBorders>
                    <w:left w:val="single" w:color="auto" w:sz="12" w:space="0"/>
                  </w:tcBorders>
                  <w:vAlign w:val="center"/>
                </w:tcPr>
                <w:p w14:paraId="1572FAA4">
                  <w:pPr>
                    <w:keepNext w:val="0"/>
                    <w:keepLines w:val="0"/>
                    <w:pageBreakBefore w:val="0"/>
                    <w:widowControl/>
                    <w:kinsoku/>
                    <w:wordWrap/>
                    <w:overflowPunct/>
                    <w:topLinePunct w:val="0"/>
                    <w:autoSpaceDE/>
                    <w:autoSpaceDN/>
                    <w:bidi w:val="0"/>
                    <w:adjustRightInd/>
                    <w:snapToGrid/>
                    <w:spacing w:line="240" w:lineRule="auto"/>
                    <w:ind w:left="-63" w:leftChars="-30" w:right="-63" w:rightChars="-30"/>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小源&lt;3kg/h</w:t>
                  </w:r>
                </w:p>
                <w:p w14:paraId="5E2A21E6">
                  <w:pPr>
                    <w:keepNext w:val="0"/>
                    <w:keepLines w:val="0"/>
                    <w:pageBreakBefore w:val="0"/>
                    <w:widowControl/>
                    <w:kinsoku/>
                    <w:wordWrap/>
                    <w:overflowPunct/>
                    <w:topLinePunct w:val="0"/>
                    <w:autoSpaceDE/>
                    <w:autoSpaceDN/>
                    <w:bidi w:val="0"/>
                    <w:adjustRightInd/>
                    <w:snapToGrid/>
                    <w:spacing w:line="240" w:lineRule="auto"/>
                    <w:ind w:left="-63" w:leftChars="-30" w:right="-63" w:rightChars="-30"/>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（重点地区2kg/h）</w:t>
                  </w:r>
                </w:p>
              </w:tc>
              <w:tc>
                <w:tcPr>
                  <w:tcW w:w="1999" w:type="dxa"/>
                  <w:vMerge w:val="restart"/>
                  <w:vAlign w:val="center"/>
                </w:tcPr>
                <w:p w14:paraId="6BD4230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eastAsia"/>
                      <w:b w:val="0"/>
                      <w:bCs w:val="0"/>
                      <w:color w:val="FF0000"/>
                      <w:sz w:val="21"/>
                      <w:szCs w:val="21"/>
                      <w:vertAlign w:val="baseline"/>
                      <w:lang w:val="en-US" w:eastAsia="zh-CN"/>
                    </w:rPr>
                    <w:t>/</w:t>
                  </w:r>
                </w:p>
              </w:tc>
              <w:tc>
                <w:tcPr>
                  <w:tcW w:w="1621" w:type="dxa"/>
                  <w:vMerge w:val="restart"/>
                  <w:vAlign w:val="center"/>
                </w:tcPr>
                <w:p w14:paraId="73D3EC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排放浓度达标</w:t>
                  </w:r>
                </w:p>
              </w:tc>
              <w:tc>
                <w:tcPr>
                  <w:tcW w:w="2249" w:type="dxa"/>
                  <w:tcBorders>
                    <w:bottom w:val="single" w:color="auto" w:sz="4" w:space="0"/>
                    <w:right w:val="single" w:color="auto" w:sz="12" w:space="0"/>
                  </w:tcBorders>
                  <w:vAlign w:val="center"/>
                </w:tcPr>
                <w:p w14:paraId="78CEA8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收集后浓度超标：须安</w:t>
                  </w:r>
                </w:p>
                <w:p w14:paraId="50027FE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装处理设施</w:t>
                  </w:r>
                </w:p>
              </w:tc>
            </w:tr>
            <w:tr w14:paraId="38D88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71" w:type="dxa"/>
                  <w:vMerge w:val="continue"/>
                  <w:tcBorders>
                    <w:left w:val="single" w:color="auto" w:sz="12" w:space="0"/>
                    <w:bottom w:val="single" w:color="auto" w:sz="12" w:space="0"/>
                  </w:tcBorders>
                  <w:vAlign w:val="center"/>
                </w:tcPr>
                <w:p w14:paraId="599F4CE3">
                  <w:pPr>
                    <w:keepNext w:val="0"/>
                    <w:keepLines w:val="0"/>
                    <w:pageBreakBefore w:val="0"/>
                    <w:widowControl/>
                    <w:kinsoku/>
                    <w:wordWrap/>
                    <w:overflowPunct/>
                    <w:topLinePunct w:val="0"/>
                    <w:autoSpaceDE/>
                    <w:autoSpaceDN/>
                    <w:bidi w:val="0"/>
                    <w:adjustRightInd/>
                    <w:snapToGrid/>
                    <w:spacing w:line="240" w:lineRule="auto"/>
                    <w:jc w:val="center"/>
                    <w:textAlignment w:val="auto"/>
                  </w:pPr>
                </w:p>
              </w:tc>
              <w:tc>
                <w:tcPr>
                  <w:tcW w:w="1999" w:type="dxa"/>
                  <w:vMerge w:val="continue"/>
                  <w:tcBorders>
                    <w:bottom w:val="single" w:color="auto" w:sz="12" w:space="0"/>
                  </w:tcBorders>
                  <w:vAlign w:val="center"/>
                </w:tcPr>
                <w:p w14:paraId="06DFA403">
                  <w:pPr>
                    <w:keepNext w:val="0"/>
                    <w:keepLines w:val="0"/>
                    <w:pageBreakBefore w:val="0"/>
                    <w:widowControl/>
                    <w:kinsoku/>
                    <w:wordWrap/>
                    <w:overflowPunct/>
                    <w:topLinePunct w:val="0"/>
                    <w:autoSpaceDE/>
                    <w:autoSpaceDN/>
                    <w:bidi w:val="0"/>
                    <w:adjustRightInd/>
                    <w:snapToGrid/>
                    <w:spacing w:line="240" w:lineRule="auto"/>
                    <w:jc w:val="center"/>
                    <w:textAlignment w:val="auto"/>
                  </w:pPr>
                </w:p>
              </w:tc>
              <w:tc>
                <w:tcPr>
                  <w:tcW w:w="1621" w:type="dxa"/>
                  <w:vMerge w:val="continue"/>
                  <w:tcBorders>
                    <w:bottom w:val="single" w:color="auto" w:sz="12" w:space="0"/>
                  </w:tcBorders>
                  <w:vAlign w:val="center"/>
                </w:tcPr>
                <w:p w14:paraId="7178EC10">
                  <w:pPr>
                    <w:keepNext w:val="0"/>
                    <w:keepLines w:val="0"/>
                    <w:pageBreakBefore w:val="0"/>
                    <w:widowControl/>
                    <w:kinsoku/>
                    <w:wordWrap/>
                    <w:overflowPunct/>
                    <w:topLinePunct w:val="0"/>
                    <w:autoSpaceDE/>
                    <w:autoSpaceDN/>
                    <w:bidi w:val="0"/>
                    <w:adjustRightInd/>
                    <w:snapToGrid/>
                    <w:spacing w:line="240" w:lineRule="auto"/>
                    <w:jc w:val="center"/>
                    <w:textAlignment w:val="auto"/>
                  </w:pPr>
                </w:p>
              </w:tc>
              <w:tc>
                <w:tcPr>
                  <w:tcW w:w="2249" w:type="dxa"/>
                  <w:tcBorders>
                    <w:top w:val="single" w:color="auto" w:sz="4" w:space="0"/>
                    <w:bottom w:val="single" w:color="auto" w:sz="12" w:space="0"/>
                    <w:right w:val="single" w:color="auto" w:sz="12" w:space="0"/>
                  </w:tcBorders>
                  <w:vAlign w:val="center"/>
                </w:tcPr>
                <w:p w14:paraId="2C06C9C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收集后浓度不超标：可</w:t>
                  </w:r>
                </w:p>
                <w:p w14:paraId="35C850E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b w:val="0"/>
                      <w:bCs w:val="0"/>
                      <w:color w:val="FF0000"/>
                      <w:sz w:val="21"/>
                      <w:szCs w:val="21"/>
                      <w:vertAlign w:val="baseline"/>
                      <w:lang w:val="en-US" w:eastAsia="zh-CN"/>
                    </w:rPr>
                  </w:pPr>
                  <w:r>
                    <w:rPr>
                      <w:rFonts w:hint="default"/>
                      <w:b w:val="0"/>
                      <w:bCs w:val="0"/>
                      <w:color w:val="FF0000"/>
                      <w:sz w:val="21"/>
                      <w:szCs w:val="21"/>
                      <w:vertAlign w:val="baseline"/>
                      <w:lang w:val="en-US" w:eastAsia="zh-CN"/>
                    </w:rPr>
                    <w:t>不安装处理设施</w:t>
                  </w:r>
                </w:p>
              </w:tc>
            </w:tr>
          </w:tbl>
          <w:p w14:paraId="28396580">
            <w:pPr>
              <w:widowControl/>
              <w:spacing w:line="360" w:lineRule="auto"/>
              <w:ind w:firstLine="480"/>
              <w:rPr>
                <w:rFonts w:hint="eastAsia"/>
                <w:color w:val="FF0000"/>
                <w:sz w:val="24"/>
                <w:lang w:val="en-US" w:eastAsia="zh-CN"/>
              </w:rPr>
            </w:pPr>
            <w:r>
              <w:rPr>
                <w:rFonts w:hint="eastAsia"/>
                <w:color w:val="FF0000"/>
                <w:sz w:val="24"/>
                <w:lang w:val="en-US" w:eastAsia="zh-CN"/>
              </w:rPr>
              <w:t>执行上表要求，应注意如下事项：关于豁免处理效率的认定。综合考虑企业生产工艺、运行工况、含VOCs 原辅材料使用情况以及废气收集率等因素，开展系统、全面的监测评估，保证在最不利生产工况下NMHC初始排放速率不超过3 kg/h（重点地区2 kg/h），且废气收集系统符合标准规定（如控制风速符合要求）的前提下，可以豁免处理效率要求。相关台账应保存备查。</w:t>
            </w:r>
          </w:p>
          <w:p w14:paraId="43612842">
            <w:pPr>
              <w:widowControl/>
              <w:spacing w:line="360" w:lineRule="auto"/>
              <w:ind w:firstLine="480"/>
              <w:rPr>
                <w:color w:val="000000" w:themeColor="text1"/>
                <w:sz w:val="24"/>
                <w14:textFill>
                  <w14:solidFill>
                    <w14:schemeClr w14:val="tx1"/>
                  </w14:solidFill>
                </w14:textFill>
              </w:rPr>
            </w:pPr>
            <w:r>
              <w:rPr>
                <w:rFonts w:hint="eastAsia"/>
                <w:color w:val="FF0000"/>
                <w:sz w:val="24"/>
              </w:rPr>
              <w:t>本项目属于重点地区，</w:t>
            </w:r>
            <w:r>
              <w:rPr>
                <w:rFonts w:hint="eastAsia"/>
                <w:color w:val="FF0000"/>
                <w:sz w:val="24"/>
                <w:lang w:val="en-US" w:eastAsia="zh-CN"/>
              </w:rPr>
              <w:t>根据表4-1，</w:t>
            </w:r>
            <w:r>
              <w:rPr>
                <w:rFonts w:hint="eastAsia"/>
                <w:color w:val="FF0000"/>
                <w:sz w:val="24"/>
              </w:rPr>
              <w:t>项目</w:t>
            </w:r>
            <w:r>
              <w:rPr>
                <w:rFonts w:hint="eastAsia"/>
                <w:color w:val="FF0000"/>
                <w:sz w:val="24"/>
                <w:lang w:val="en-US" w:eastAsia="zh-CN"/>
              </w:rPr>
              <w:t>生产车间、实验室有机废气合计</w:t>
            </w:r>
            <w:r>
              <w:rPr>
                <w:rFonts w:hint="eastAsia"/>
                <w:color w:val="FF0000"/>
                <w:sz w:val="24"/>
              </w:rPr>
              <w:t>初始排放速率0.004kg/h，远低于2kg/h，项目生产车间称量、配置搅拌、灌装工序均位于D级洁净区，</w:t>
            </w:r>
            <w:r>
              <w:rPr>
                <w:rFonts w:hint="eastAsia"/>
                <w:color w:val="FF0000"/>
                <w:sz w:val="24"/>
                <w:lang w:val="en-US" w:eastAsia="zh-CN"/>
              </w:rPr>
              <w:t>实验室涉及挥发性有机物的实验均在通风橱内进行，控制风速0.4~0.6m/s。</w:t>
            </w:r>
            <w:r>
              <w:rPr>
                <w:rFonts w:hint="eastAsia"/>
                <w:color w:val="000000" w:themeColor="text1"/>
                <w:sz w:val="24"/>
                <w14:textFill>
                  <w14:solidFill>
                    <w14:schemeClr w14:val="tx1"/>
                  </w14:solidFill>
                </w14:textFill>
              </w:rPr>
              <w:t>因此，本项目运营期产生的非甲烷总烃可不采取末端治理措施，项目运营期实验室有机废气经通风橱收集后通过管道引至室外（二层窗户外）排放，微生物实验室设置超净工作台；生产车间废气经空调送、回风系统的初、中、高效三级过滤系统处理后进入回风段，继而进入车间内循环，不外排。</w:t>
            </w:r>
          </w:p>
          <w:p w14:paraId="4DE04C45">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②颗粒物</w:t>
            </w:r>
          </w:p>
          <w:p w14:paraId="52B5A395">
            <w:pPr>
              <w:spacing w:line="360" w:lineRule="auto"/>
              <w:ind w:firstLine="48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化妆品生产项目原料中主要为纯水及液态物质，固态粉状物料占比很少，项目采样密闭搅拌罐，物料投入搅拌罐后直接附着在液态物质上，且配置工序位于十万级洁净区，故本次评价不对颗粒物进行定量评价。</w:t>
            </w:r>
          </w:p>
          <w:p w14:paraId="473CD63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（2）自行监测管理要求</w:t>
            </w:r>
          </w:p>
          <w:p w14:paraId="3A79C5D7">
            <w:pPr>
              <w:widowControl/>
              <w:spacing w:line="360" w:lineRule="auto"/>
              <w:ind w:firstLine="480"/>
              <w:jc w:val="left"/>
              <w:rPr>
                <w:bCs/>
                <w:color w:val="000000" w:themeColor="text1"/>
                <w:sz w:val="24"/>
                <w14:textFill>
                  <w14:solidFill>
                    <w14:schemeClr w14:val="tx1"/>
                  </w14:solidFill>
                </w14:textFill>
              </w:rPr>
            </w:pPr>
            <w:r>
              <w:rPr>
                <w:rFonts w:hint="eastAsia"/>
                <w:color w:val="000000" w:themeColor="text1"/>
                <w:sz w:val="24"/>
                <w:szCs w:val="28"/>
                <w14:textFill>
                  <w14:solidFill>
                    <w14:schemeClr w14:val="tx1"/>
                  </w14:solidFill>
                </w14:textFill>
              </w:rPr>
              <w:t>依据《</w:t>
            </w:r>
            <w:r>
              <w:rPr>
                <w:color w:val="000000" w:themeColor="text1"/>
                <w:sz w:val="24"/>
                <w:szCs w:val="28"/>
                <w14:textFill>
                  <w14:solidFill>
                    <w14:schemeClr w14:val="tx1"/>
                  </w14:solidFill>
                </w14:textFill>
              </w:rPr>
              <w:t>排污单位自行监测技术指南 总则》（HJ819-2017）</w:t>
            </w:r>
            <w:r>
              <w:rPr>
                <w:rFonts w:hint="eastAsia"/>
                <w:bCs/>
                <w:color w:val="000000" w:themeColor="text1"/>
                <w:sz w:val="24"/>
                <w14:textFill>
                  <w14:solidFill>
                    <w14:schemeClr w14:val="tx1"/>
                  </w14:solidFill>
                </w14:textFill>
              </w:rPr>
              <w:t>，确定本项目废气监测计划，具体见</w:t>
            </w:r>
            <w:r>
              <w:rPr>
                <w:rFonts w:hint="eastAsia"/>
                <w:bCs/>
                <w:color w:val="000000" w:themeColor="text1"/>
                <w:sz w:val="24"/>
                <w:lang w:eastAsia="zh-CN"/>
                <w14:textFill>
                  <w14:solidFill>
                    <w14:schemeClr w14:val="tx1"/>
                  </w14:solidFill>
                </w14:textFill>
              </w:rPr>
              <w:t>表4-3</w:t>
            </w:r>
            <w:r>
              <w:rPr>
                <w:rFonts w:hint="eastAsia"/>
                <w:bCs/>
                <w:color w:val="000000" w:themeColor="text1"/>
                <w:sz w:val="24"/>
                <w14:textFill>
                  <w14:solidFill>
                    <w14:schemeClr w14:val="tx1"/>
                  </w14:solidFill>
                </w14:textFill>
              </w:rPr>
              <w:t>。</w:t>
            </w:r>
          </w:p>
          <w:p w14:paraId="43389B1A">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表4-3</w:t>
            </w:r>
            <w:r>
              <w:rPr>
                <w:rFonts w:hint="eastAsia" w:eastAsiaTheme="minorEastAsia"/>
                <w:b/>
                <w:color w:val="000000" w:themeColor="text1"/>
                <w:szCs w:val="21"/>
                <w14:textFill>
                  <w14:solidFill>
                    <w14:schemeClr w14:val="tx1"/>
                  </w14:solidFill>
                </w14:textFill>
              </w:rPr>
              <w:t>废气监测计划一览表</w:t>
            </w:r>
          </w:p>
          <w:tbl>
            <w:tblPr>
              <w:tblStyle w:val="27"/>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805"/>
              <w:gridCol w:w="942"/>
              <w:gridCol w:w="928"/>
              <w:gridCol w:w="640"/>
              <w:gridCol w:w="2742"/>
            </w:tblGrid>
            <w:tr w14:paraId="052CBE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421" w:type="pct"/>
                  <w:tcBorders>
                    <w:tl2br w:val="nil"/>
                    <w:tr2bl w:val="nil"/>
                  </w:tcBorders>
                  <w:vAlign w:val="center"/>
                </w:tcPr>
                <w:p w14:paraId="07069E29">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类别</w:t>
                  </w:r>
                </w:p>
              </w:tc>
              <w:tc>
                <w:tcPr>
                  <w:tcW w:w="1171" w:type="pct"/>
                  <w:tcBorders>
                    <w:tl2br w:val="nil"/>
                    <w:tr2bl w:val="nil"/>
                  </w:tcBorders>
                  <w:vAlign w:val="center"/>
                </w:tcPr>
                <w:p w14:paraId="7AEC9815">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监测位置</w:t>
                  </w:r>
                </w:p>
              </w:tc>
              <w:tc>
                <w:tcPr>
                  <w:tcW w:w="611" w:type="pct"/>
                  <w:tcBorders>
                    <w:tl2br w:val="nil"/>
                    <w:tr2bl w:val="nil"/>
                  </w:tcBorders>
                  <w:vAlign w:val="center"/>
                </w:tcPr>
                <w:p w14:paraId="72CE7F5E">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监测点位数量</w:t>
                  </w:r>
                </w:p>
              </w:tc>
              <w:tc>
                <w:tcPr>
                  <w:tcW w:w="602" w:type="pct"/>
                  <w:tcBorders>
                    <w:tl2br w:val="nil"/>
                    <w:tr2bl w:val="nil"/>
                  </w:tcBorders>
                  <w:vAlign w:val="center"/>
                </w:tcPr>
                <w:p w14:paraId="280D5AD1">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w:t>
                  </w:r>
                </w:p>
                <w:p w14:paraId="1F887E24">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因子</w:t>
                  </w:r>
                </w:p>
              </w:tc>
              <w:tc>
                <w:tcPr>
                  <w:tcW w:w="415" w:type="pct"/>
                  <w:tcBorders>
                    <w:tl2br w:val="nil"/>
                    <w:tr2bl w:val="nil"/>
                  </w:tcBorders>
                  <w:vAlign w:val="center"/>
                </w:tcPr>
                <w:p w14:paraId="4E3495A4">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w:t>
                  </w:r>
                </w:p>
                <w:p w14:paraId="669541B1">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频次</w:t>
                  </w:r>
                </w:p>
              </w:tc>
              <w:tc>
                <w:tcPr>
                  <w:tcW w:w="1779" w:type="pct"/>
                  <w:tcBorders>
                    <w:tl2br w:val="nil"/>
                    <w:tr2bl w:val="nil"/>
                  </w:tcBorders>
                  <w:vAlign w:val="center"/>
                </w:tcPr>
                <w:p w14:paraId="1D841152">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排放标准</w:t>
                  </w:r>
                </w:p>
              </w:tc>
            </w:tr>
            <w:tr w14:paraId="3BD19B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421" w:type="pct"/>
                  <w:vMerge w:val="restart"/>
                  <w:tcBorders>
                    <w:tl2br w:val="nil"/>
                    <w:tr2bl w:val="nil"/>
                  </w:tcBorders>
                  <w:vAlign w:val="center"/>
                </w:tcPr>
                <w:p w14:paraId="0289608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p>
              </w:tc>
              <w:tc>
                <w:tcPr>
                  <w:tcW w:w="1171" w:type="pct"/>
                  <w:tcBorders>
                    <w:tl2br w:val="nil"/>
                    <w:tr2bl w:val="nil"/>
                  </w:tcBorders>
                  <w:vAlign w:val="center"/>
                </w:tcPr>
                <w:p w14:paraId="64C0236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厂界上风向1个点，下风向3个点</w:t>
                  </w:r>
                </w:p>
              </w:tc>
              <w:tc>
                <w:tcPr>
                  <w:tcW w:w="611" w:type="pct"/>
                  <w:tcBorders>
                    <w:tl2br w:val="nil"/>
                    <w:tr2bl w:val="nil"/>
                  </w:tcBorders>
                  <w:vAlign w:val="center"/>
                </w:tcPr>
                <w:p w14:paraId="18A7DB5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4个</w:t>
                  </w:r>
                </w:p>
              </w:tc>
              <w:tc>
                <w:tcPr>
                  <w:tcW w:w="602" w:type="pct"/>
                  <w:tcBorders>
                    <w:tl2br w:val="nil"/>
                    <w:tr2bl w:val="nil"/>
                  </w:tcBorders>
                  <w:vAlign w:val="center"/>
                </w:tcPr>
                <w:p w14:paraId="4FDE5D5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非甲烷总烃、颗粒物</w:t>
                  </w:r>
                </w:p>
              </w:tc>
              <w:tc>
                <w:tcPr>
                  <w:tcW w:w="415" w:type="pct"/>
                  <w:tcBorders>
                    <w:tl2br w:val="nil"/>
                    <w:tr2bl w:val="nil"/>
                  </w:tcBorders>
                  <w:vAlign w:val="center"/>
                </w:tcPr>
                <w:p w14:paraId="65893B1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1次/年</w:t>
                  </w:r>
                </w:p>
              </w:tc>
              <w:tc>
                <w:tcPr>
                  <w:tcW w:w="1779" w:type="pct"/>
                  <w:tcBorders>
                    <w:tl2br w:val="nil"/>
                    <w:tr2bl w:val="nil"/>
                  </w:tcBorders>
                  <w:vAlign w:val="center"/>
                </w:tcPr>
                <w:p w14:paraId="7549D591">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《大气污染物综合排放标准》（GB16297-1996）</w:t>
                  </w:r>
                </w:p>
              </w:tc>
            </w:tr>
            <w:tr w14:paraId="7B9CAB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21" w:type="pct"/>
                  <w:vMerge w:val="continue"/>
                  <w:tcBorders>
                    <w:tl2br w:val="nil"/>
                    <w:tr2bl w:val="nil"/>
                  </w:tcBorders>
                  <w:vAlign w:val="center"/>
                </w:tcPr>
                <w:p w14:paraId="6BAF4330">
                  <w:pPr>
                    <w:adjustRightInd w:val="0"/>
                    <w:snapToGrid w:val="0"/>
                    <w:jc w:val="center"/>
                    <w:rPr>
                      <w:color w:val="000000" w:themeColor="text1"/>
                      <w:szCs w:val="21"/>
                      <w14:textFill>
                        <w14:solidFill>
                          <w14:schemeClr w14:val="tx1"/>
                        </w14:solidFill>
                      </w14:textFill>
                    </w:rPr>
                  </w:pPr>
                </w:p>
              </w:tc>
              <w:tc>
                <w:tcPr>
                  <w:tcW w:w="1171" w:type="pct"/>
                  <w:tcBorders>
                    <w:tl2br w:val="nil"/>
                    <w:tr2bl w:val="nil"/>
                  </w:tcBorders>
                  <w:vAlign w:val="center"/>
                </w:tcPr>
                <w:p w14:paraId="17B983F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厂房门窗或通风口外1m</w:t>
                  </w:r>
                </w:p>
              </w:tc>
              <w:tc>
                <w:tcPr>
                  <w:tcW w:w="611" w:type="pct"/>
                  <w:tcBorders>
                    <w:tl2br w:val="nil"/>
                    <w:tr2bl w:val="nil"/>
                  </w:tcBorders>
                  <w:vAlign w:val="center"/>
                </w:tcPr>
                <w:p w14:paraId="4642DB31">
                  <w:pPr>
                    <w:adjustRightInd w:val="0"/>
                    <w:snapToGrid w:val="0"/>
                    <w:jc w:val="center"/>
                    <w:rPr>
                      <w:color w:val="000000" w:themeColor="text1"/>
                      <w:szCs w:val="21"/>
                      <w14:textFill>
                        <w14:solidFill>
                          <w14:schemeClr w14:val="tx1"/>
                        </w14:solidFill>
                      </w14:textFill>
                    </w:rPr>
                  </w:pPr>
                  <w:r>
                    <w:commentReference w:id="3"/>
                  </w:r>
                  <w:r>
                    <w:rPr>
                      <w:rFonts w:hint="eastAsia"/>
                      <w:color w:val="000000" w:themeColor="text1"/>
                      <w:szCs w:val="21"/>
                      <w14:textFill>
                        <w14:solidFill>
                          <w14:schemeClr w14:val="tx1"/>
                        </w14:solidFill>
                      </w14:textFill>
                    </w:rPr>
                    <w:t>1个</w:t>
                  </w:r>
                </w:p>
              </w:tc>
              <w:tc>
                <w:tcPr>
                  <w:tcW w:w="602" w:type="pct"/>
                  <w:tcBorders>
                    <w:tl2br w:val="nil"/>
                    <w:tr2bl w:val="nil"/>
                  </w:tcBorders>
                  <w:vAlign w:val="center"/>
                </w:tcPr>
                <w:p w14:paraId="4DE3333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非甲烷总烃</w:t>
                  </w:r>
                </w:p>
              </w:tc>
              <w:tc>
                <w:tcPr>
                  <w:tcW w:w="415" w:type="pct"/>
                  <w:tcBorders>
                    <w:tl2br w:val="nil"/>
                    <w:tr2bl w:val="nil"/>
                  </w:tcBorders>
                  <w:vAlign w:val="center"/>
                </w:tcPr>
                <w:p w14:paraId="0FC0EFC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1次/年</w:t>
                  </w:r>
                </w:p>
              </w:tc>
              <w:tc>
                <w:tcPr>
                  <w:tcW w:w="1779" w:type="pct"/>
                  <w:tcBorders>
                    <w:tl2br w:val="nil"/>
                    <w:tr2bl w:val="nil"/>
                  </w:tcBorders>
                  <w:vAlign w:val="center"/>
                </w:tcPr>
                <w:p w14:paraId="32B0699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《挥发性有机物无组织排放控制标准》（GB37822-2019）</w:t>
                  </w:r>
                </w:p>
              </w:tc>
            </w:tr>
          </w:tbl>
          <w:p w14:paraId="420E5A3E">
            <w:pPr>
              <w:spacing w:before="120" w:beforeLines="5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废气排放环境影响分析</w:t>
            </w:r>
          </w:p>
          <w:p w14:paraId="626DCA45">
            <w:pPr>
              <w:spacing w:line="360" w:lineRule="auto"/>
              <w:ind w:right="-4" w:rightChars="-2"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实验室有机废气经通风橱收集后通过管道引至室外排放，微生物实验室设置超净工作台；生产车间称量、配置搅拌、灌装工序均位于D级洁净区，生产车间废气经空调送、回风系统的初、中、高效三级过滤系统处理后进入回风段，继而进入车间内循环，不外排</w:t>
            </w:r>
            <w:r>
              <w:rPr>
                <w:rFonts w:hint="eastAsia" w:cs="宋体"/>
                <w:color w:val="000000" w:themeColor="text1"/>
                <w:sz w:val="24"/>
                <w:lang w:bidi="ar"/>
                <w14:textFill>
                  <w14:solidFill>
                    <w14:schemeClr w14:val="tx1"/>
                  </w14:solidFill>
                </w14:textFill>
              </w:rPr>
              <w:t>，</w:t>
            </w:r>
            <w:r>
              <w:rPr>
                <w:rFonts w:hint="eastAsia" w:cs="宋体"/>
                <w:color w:val="000000" w:themeColor="text1"/>
                <w:sz w:val="24"/>
                <w:lang w:bidi="en-US"/>
                <w14:textFill>
                  <w14:solidFill>
                    <w14:schemeClr w14:val="tx1"/>
                  </w14:solidFill>
                </w14:textFill>
              </w:rPr>
              <w:t>对环境空气影响可接受。</w:t>
            </w:r>
          </w:p>
          <w:p w14:paraId="25830804">
            <w:pPr>
              <w:tabs>
                <w:tab w:val="left" w:pos="2043"/>
              </w:tabs>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废水</w:t>
            </w:r>
          </w:p>
          <w:p w14:paraId="3B570B2A">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（1）污染源分析</w:t>
            </w:r>
          </w:p>
          <w:p w14:paraId="7FAF5725">
            <w:pPr>
              <w:spacing w:line="360" w:lineRule="auto"/>
              <w:ind w:firstLine="480" w:firstLineChars="200"/>
              <w:jc w:val="left"/>
              <w:rPr>
                <w:color w:val="FF0000"/>
                <w:sz w:val="24"/>
              </w:rPr>
            </w:pPr>
            <w:r>
              <w:rPr>
                <w:color w:val="FF0000"/>
                <w:sz w:val="24"/>
              </w:rPr>
              <w:t>本项目</w:t>
            </w:r>
            <w:r>
              <w:rPr>
                <w:rFonts w:hint="eastAsia"/>
                <w:color w:val="FF0000"/>
                <w:sz w:val="24"/>
              </w:rPr>
              <w:t>实验分析废水和实验器皿清洗废水按照实验废液交有资质单位处置；设备冲洗废水拉运至渭南德昌环保科技有限公司处置</w:t>
            </w:r>
            <w:r>
              <w:rPr>
                <w:rFonts w:hint="eastAsia"/>
                <w:color w:val="FF0000"/>
                <w:sz w:val="24"/>
                <w:lang w:eastAsia="zh-CN"/>
              </w:rPr>
              <w:t>；</w:t>
            </w:r>
            <w:r>
              <w:rPr>
                <w:rFonts w:hint="eastAsia"/>
                <w:color w:val="FF0000"/>
                <w:sz w:val="24"/>
              </w:rPr>
              <w:t>员工生活污水、地面拖洗废水、纯水制备浓水、水浴锅更换废水依托产业园化粪池收集后经市政污水管网排入西安净水处理有限责任公司第六再生水厂。</w:t>
            </w:r>
          </w:p>
          <w:p w14:paraId="2FE3E945">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结合同类项目实际情况，并参考《&lt;化妆品工业水污染物排放标准&gt;编制说明》中企业污染物产排情况调查数据，本项目废水各污染物产生及排放情况见下表。</w:t>
            </w:r>
          </w:p>
          <w:p w14:paraId="523E7DDA">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表4-4</w:t>
            </w:r>
            <w:r>
              <w:rPr>
                <w:rFonts w:hint="eastAsia" w:eastAsiaTheme="minorEastAsia"/>
                <w:b/>
                <w:color w:val="000000" w:themeColor="text1"/>
                <w:szCs w:val="21"/>
                <w14:textFill>
                  <w14:solidFill>
                    <w14:schemeClr w14:val="tx1"/>
                  </w14:solidFill>
                </w14:textFill>
              </w:rPr>
              <w:t>本项目废水污染物产生及排放情况一览表</w:t>
            </w:r>
          </w:p>
          <w:tbl>
            <w:tblPr>
              <w:tblStyle w:val="26"/>
              <w:tblW w:w="771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1"/>
              <w:gridCol w:w="776"/>
              <w:gridCol w:w="1092"/>
              <w:gridCol w:w="642"/>
              <w:gridCol w:w="640"/>
              <w:gridCol w:w="588"/>
              <w:gridCol w:w="556"/>
              <w:gridCol w:w="667"/>
              <w:gridCol w:w="653"/>
              <w:gridCol w:w="599"/>
              <w:gridCol w:w="642"/>
            </w:tblGrid>
            <w:tr w14:paraId="6B4BBC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trPr>
              <w:tc>
                <w:tcPr>
                  <w:tcW w:w="557" w:type="pct"/>
                  <w:vAlign w:val="center"/>
                </w:tcPr>
                <w:p w14:paraId="1A6A7E72">
                  <w:pPr>
                    <w:wordWrap w:val="0"/>
                    <w:ind w:left="-105" w:leftChars="-50" w:right="-105" w:rightChars="-50"/>
                    <w:jc w:val="center"/>
                    <w:rPr>
                      <w:b/>
                      <w:color w:val="FF0000"/>
                      <w:szCs w:val="21"/>
                    </w:rPr>
                  </w:pPr>
                  <w:r>
                    <w:rPr>
                      <w:rFonts w:hint="eastAsia"/>
                      <w:b/>
                      <w:color w:val="FF0000"/>
                      <w:szCs w:val="21"/>
                    </w:rPr>
                    <w:t>类别</w:t>
                  </w:r>
                </w:p>
              </w:tc>
              <w:tc>
                <w:tcPr>
                  <w:tcW w:w="502" w:type="pct"/>
                  <w:vAlign w:val="center"/>
                </w:tcPr>
                <w:p w14:paraId="6C840239">
                  <w:pPr>
                    <w:wordWrap w:val="0"/>
                    <w:ind w:left="-105" w:leftChars="-50" w:right="-105" w:rightChars="-50"/>
                    <w:jc w:val="center"/>
                    <w:rPr>
                      <w:b/>
                      <w:color w:val="FF0000"/>
                      <w:szCs w:val="21"/>
                    </w:rPr>
                  </w:pPr>
                  <w:r>
                    <w:rPr>
                      <w:rFonts w:hint="eastAsia"/>
                      <w:b/>
                      <w:color w:val="FF0000"/>
                      <w:szCs w:val="21"/>
                    </w:rPr>
                    <w:t>水量</w:t>
                  </w:r>
                </w:p>
                <w:p w14:paraId="70136B1F">
                  <w:pPr>
                    <w:wordWrap w:val="0"/>
                    <w:ind w:left="-105" w:leftChars="-50" w:right="-105" w:rightChars="-50"/>
                    <w:jc w:val="center"/>
                    <w:rPr>
                      <w:b/>
                      <w:color w:val="FF0000"/>
                      <w:szCs w:val="21"/>
                    </w:rPr>
                  </w:pPr>
                  <w:r>
                    <w:rPr>
                      <w:rFonts w:hint="eastAsia"/>
                      <w:b/>
                      <w:color w:val="FF0000"/>
                      <w:szCs w:val="21"/>
                    </w:rPr>
                    <w:t>（m</w:t>
                  </w:r>
                  <w:r>
                    <w:rPr>
                      <w:b/>
                      <w:color w:val="FF0000"/>
                      <w:szCs w:val="21"/>
                      <w:vertAlign w:val="superscript"/>
                    </w:rPr>
                    <w:t>3</w:t>
                  </w:r>
                  <w:r>
                    <w:rPr>
                      <w:b/>
                      <w:color w:val="FF0000"/>
                      <w:szCs w:val="21"/>
                    </w:rPr>
                    <w:t>/a</w:t>
                  </w:r>
                  <w:r>
                    <w:rPr>
                      <w:rFonts w:hint="eastAsia"/>
                      <w:b/>
                      <w:color w:val="FF0000"/>
                      <w:szCs w:val="21"/>
                    </w:rPr>
                    <w:t>）</w:t>
                  </w:r>
                </w:p>
              </w:tc>
              <w:tc>
                <w:tcPr>
                  <w:tcW w:w="705" w:type="pct"/>
                  <w:vAlign w:val="center"/>
                </w:tcPr>
                <w:p w14:paraId="399C62D7">
                  <w:pPr>
                    <w:wordWrap w:val="0"/>
                    <w:ind w:left="-63" w:leftChars="-30" w:right="-63" w:rightChars="-30"/>
                    <w:jc w:val="center"/>
                    <w:rPr>
                      <w:b/>
                      <w:color w:val="FF0000"/>
                      <w:szCs w:val="21"/>
                    </w:rPr>
                  </w:pPr>
                  <w:r>
                    <w:rPr>
                      <w:rFonts w:hint="eastAsia"/>
                      <w:b/>
                      <w:color w:val="FF0000"/>
                      <w:szCs w:val="21"/>
                    </w:rPr>
                    <w:t>项目</w:t>
                  </w:r>
                </w:p>
              </w:tc>
              <w:tc>
                <w:tcPr>
                  <w:tcW w:w="416" w:type="pct"/>
                  <w:vAlign w:val="center"/>
                </w:tcPr>
                <w:p w14:paraId="6591D1A8">
                  <w:pPr>
                    <w:wordWrap w:val="0"/>
                    <w:ind w:left="-63" w:leftChars="-30" w:right="-63" w:rightChars="-30"/>
                    <w:jc w:val="center"/>
                    <w:rPr>
                      <w:b/>
                      <w:color w:val="FF0000"/>
                      <w:szCs w:val="21"/>
                    </w:rPr>
                  </w:pPr>
                  <w:r>
                    <w:rPr>
                      <w:b/>
                      <w:color w:val="FF0000"/>
                      <w:szCs w:val="21"/>
                    </w:rPr>
                    <w:t>COD</w:t>
                  </w:r>
                </w:p>
              </w:tc>
              <w:tc>
                <w:tcPr>
                  <w:tcW w:w="415" w:type="pct"/>
                  <w:vAlign w:val="center"/>
                </w:tcPr>
                <w:p w14:paraId="0D20C5A1">
                  <w:pPr>
                    <w:wordWrap w:val="0"/>
                    <w:ind w:left="-63" w:leftChars="-30" w:right="-63" w:rightChars="-30"/>
                    <w:jc w:val="center"/>
                    <w:rPr>
                      <w:b/>
                      <w:color w:val="FF0000"/>
                      <w:szCs w:val="21"/>
                    </w:rPr>
                  </w:pPr>
                  <w:r>
                    <w:rPr>
                      <w:b/>
                      <w:color w:val="FF0000"/>
                      <w:szCs w:val="21"/>
                    </w:rPr>
                    <w:t>BOD</w:t>
                  </w:r>
                  <w:r>
                    <w:rPr>
                      <w:b/>
                      <w:color w:val="FF0000"/>
                      <w:szCs w:val="21"/>
                      <w:vertAlign w:val="subscript"/>
                    </w:rPr>
                    <w:t>5</w:t>
                  </w:r>
                </w:p>
              </w:tc>
              <w:tc>
                <w:tcPr>
                  <w:tcW w:w="381" w:type="pct"/>
                  <w:vAlign w:val="center"/>
                </w:tcPr>
                <w:p w14:paraId="37E0E820">
                  <w:pPr>
                    <w:wordWrap w:val="0"/>
                    <w:ind w:left="-63" w:leftChars="-30" w:right="-63" w:rightChars="-30"/>
                    <w:jc w:val="center"/>
                    <w:rPr>
                      <w:b/>
                      <w:color w:val="FF0000"/>
                      <w:szCs w:val="21"/>
                    </w:rPr>
                  </w:pPr>
                  <w:r>
                    <w:rPr>
                      <w:b/>
                      <w:color w:val="FF0000"/>
                      <w:szCs w:val="21"/>
                    </w:rPr>
                    <w:t>SS</w:t>
                  </w:r>
                </w:p>
              </w:tc>
              <w:tc>
                <w:tcPr>
                  <w:tcW w:w="360" w:type="pct"/>
                  <w:vAlign w:val="center"/>
                </w:tcPr>
                <w:p w14:paraId="7EECA62E">
                  <w:pPr>
                    <w:wordWrap w:val="0"/>
                    <w:ind w:left="-63" w:leftChars="-30" w:right="-63" w:rightChars="-30"/>
                    <w:jc w:val="center"/>
                    <w:rPr>
                      <w:b/>
                      <w:color w:val="FF0000"/>
                      <w:szCs w:val="21"/>
                    </w:rPr>
                  </w:pPr>
                  <w:r>
                    <w:rPr>
                      <w:rFonts w:hint="eastAsia"/>
                      <w:b/>
                      <w:color w:val="FF0000"/>
                      <w:szCs w:val="21"/>
                    </w:rPr>
                    <w:t>氨氮</w:t>
                  </w:r>
                </w:p>
              </w:tc>
              <w:tc>
                <w:tcPr>
                  <w:tcW w:w="432" w:type="pct"/>
                  <w:vAlign w:val="center"/>
                </w:tcPr>
                <w:p w14:paraId="03946C74">
                  <w:pPr>
                    <w:wordWrap w:val="0"/>
                    <w:ind w:left="-63" w:leftChars="-30" w:right="-63" w:rightChars="-30"/>
                    <w:jc w:val="center"/>
                    <w:rPr>
                      <w:b/>
                      <w:color w:val="FF0000"/>
                      <w:szCs w:val="21"/>
                    </w:rPr>
                  </w:pPr>
                  <w:r>
                    <w:rPr>
                      <w:b/>
                      <w:color w:val="FF0000"/>
                      <w:szCs w:val="21"/>
                    </w:rPr>
                    <w:t>TN</w:t>
                  </w:r>
                </w:p>
              </w:tc>
              <w:tc>
                <w:tcPr>
                  <w:tcW w:w="423" w:type="pct"/>
                  <w:vAlign w:val="center"/>
                </w:tcPr>
                <w:p w14:paraId="103D7B07">
                  <w:pPr>
                    <w:wordWrap w:val="0"/>
                    <w:ind w:left="-63" w:leftChars="-30" w:right="-63" w:rightChars="-30"/>
                    <w:jc w:val="center"/>
                    <w:rPr>
                      <w:b/>
                      <w:color w:val="FF0000"/>
                      <w:szCs w:val="21"/>
                    </w:rPr>
                  </w:pPr>
                  <w:r>
                    <w:rPr>
                      <w:b/>
                      <w:color w:val="FF0000"/>
                      <w:szCs w:val="21"/>
                    </w:rPr>
                    <w:t>TP</w:t>
                  </w:r>
                </w:p>
              </w:tc>
              <w:tc>
                <w:tcPr>
                  <w:tcW w:w="388" w:type="pct"/>
                  <w:vAlign w:val="center"/>
                </w:tcPr>
                <w:p w14:paraId="129A03BA">
                  <w:pPr>
                    <w:wordWrap w:val="0"/>
                    <w:ind w:left="-63" w:leftChars="-30" w:right="-63" w:rightChars="-30"/>
                    <w:jc w:val="center"/>
                    <w:rPr>
                      <w:b/>
                      <w:color w:val="FF0000"/>
                      <w:szCs w:val="21"/>
                    </w:rPr>
                  </w:pPr>
                  <w:r>
                    <w:rPr>
                      <w:rFonts w:hint="eastAsia"/>
                      <w:b/>
                      <w:color w:val="FF0000"/>
                      <w:szCs w:val="21"/>
                    </w:rPr>
                    <w:t>LAS</w:t>
                  </w:r>
                </w:p>
              </w:tc>
              <w:tc>
                <w:tcPr>
                  <w:tcW w:w="416" w:type="pct"/>
                  <w:vAlign w:val="center"/>
                </w:tcPr>
                <w:p w14:paraId="331DEA0F">
                  <w:pPr>
                    <w:wordWrap w:val="0"/>
                    <w:ind w:left="-63" w:leftChars="-30" w:right="-63" w:rightChars="-30"/>
                    <w:jc w:val="center"/>
                    <w:rPr>
                      <w:b/>
                      <w:color w:val="FF0000"/>
                      <w:szCs w:val="21"/>
                    </w:rPr>
                  </w:pPr>
                  <w:r>
                    <w:rPr>
                      <w:rFonts w:hint="eastAsia"/>
                      <w:b/>
                      <w:color w:val="FF0000"/>
                      <w:szCs w:val="21"/>
                    </w:rPr>
                    <w:t>盐分</w:t>
                  </w:r>
                </w:p>
              </w:tc>
            </w:tr>
            <w:tr w14:paraId="38A004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restart"/>
                  <w:vAlign w:val="center"/>
                </w:tcPr>
                <w:p w14:paraId="3C6980FD">
                  <w:pPr>
                    <w:wordWrap w:val="0"/>
                    <w:ind w:left="-105" w:leftChars="-50" w:right="-105" w:rightChars="-50"/>
                    <w:jc w:val="center"/>
                    <w:rPr>
                      <w:color w:val="FF0000"/>
                      <w:szCs w:val="21"/>
                    </w:rPr>
                  </w:pPr>
                  <w:r>
                    <w:rPr>
                      <w:rFonts w:hint="eastAsia"/>
                      <w:color w:val="FF0000"/>
                      <w:szCs w:val="21"/>
                    </w:rPr>
                    <w:t>生活污水</w:t>
                  </w:r>
                </w:p>
              </w:tc>
              <w:tc>
                <w:tcPr>
                  <w:tcW w:w="502" w:type="pct"/>
                  <w:vMerge w:val="restart"/>
                  <w:vAlign w:val="center"/>
                </w:tcPr>
                <w:p w14:paraId="131A7F85">
                  <w:pPr>
                    <w:wordWrap w:val="0"/>
                    <w:ind w:left="-105" w:leftChars="-50" w:right="-105" w:rightChars="-50"/>
                    <w:jc w:val="center"/>
                    <w:rPr>
                      <w:color w:val="FF0000"/>
                      <w:szCs w:val="21"/>
                    </w:rPr>
                  </w:pPr>
                  <w:r>
                    <w:rPr>
                      <w:rFonts w:hint="eastAsia"/>
                      <w:color w:val="FF0000"/>
                      <w:szCs w:val="21"/>
                    </w:rPr>
                    <w:t>120</w:t>
                  </w:r>
                </w:p>
              </w:tc>
              <w:tc>
                <w:tcPr>
                  <w:tcW w:w="705" w:type="pct"/>
                  <w:vAlign w:val="center"/>
                </w:tcPr>
                <w:p w14:paraId="6A717816">
                  <w:pPr>
                    <w:wordWrap w:val="0"/>
                    <w:ind w:left="-63" w:leftChars="-30" w:right="-63" w:rightChars="-30"/>
                    <w:jc w:val="center"/>
                    <w:rPr>
                      <w:color w:val="FF0000"/>
                      <w:szCs w:val="21"/>
                    </w:rPr>
                  </w:pPr>
                  <w:r>
                    <w:rPr>
                      <w:rFonts w:hint="eastAsia"/>
                      <w:color w:val="FF0000"/>
                      <w:szCs w:val="21"/>
                    </w:rPr>
                    <w:t>产生浓度（mg/L）</w:t>
                  </w:r>
                </w:p>
              </w:tc>
              <w:tc>
                <w:tcPr>
                  <w:tcW w:w="416" w:type="pct"/>
                  <w:vAlign w:val="center"/>
                </w:tcPr>
                <w:p w14:paraId="7F331282">
                  <w:pPr>
                    <w:ind w:left="-63" w:leftChars="-30" w:right="-63" w:rightChars="-30"/>
                    <w:jc w:val="center"/>
                    <w:rPr>
                      <w:color w:val="FF0000"/>
                      <w:szCs w:val="21"/>
                    </w:rPr>
                  </w:pPr>
                  <w:r>
                    <w:rPr>
                      <w:rFonts w:hint="eastAsia"/>
                      <w:color w:val="FF0000"/>
                      <w:szCs w:val="21"/>
                    </w:rPr>
                    <w:t>350</w:t>
                  </w:r>
                </w:p>
              </w:tc>
              <w:tc>
                <w:tcPr>
                  <w:tcW w:w="415" w:type="pct"/>
                  <w:vAlign w:val="center"/>
                </w:tcPr>
                <w:p w14:paraId="5DEF9432">
                  <w:pPr>
                    <w:ind w:left="-63" w:leftChars="-30" w:right="-63" w:rightChars="-30"/>
                    <w:jc w:val="center"/>
                    <w:rPr>
                      <w:color w:val="FF0000"/>
                      <w:szCs w:val="21"/>
                    </w:rPr>
                  </w:pPr>
                  <w:r>
                    <w:rPr>
                      <w:rFonts w:hint="eastAsia"/>
                      <w:color w:val="FF0000"/>
                      <w:szCs w:val="21"/>
                    </w:rPr>
                    <w:t>150</w:t>
                  </w:r>
                </w:p>
              </w:tc>
              <w:tc>
                <w:tcPr>
                  <w:tcW w:w="381" w:type="pct"/>
                  <w:vAlign w:val="center"/>
                </w:tcPr>
                <w:p w14:paraId="36B3C5B0">
                  <w:pPr>
                    <w:ind w:left="-63" w:leftChars="-30" w:right="-63" w:rightChars="-30"/>
                    <w:jc w:val="center"/>
                    <w:rPr>
                      <w:color w:val="FF0000"/>
                      <w:szCs w:val="21"/>
                    </w:rPr>
                  </w:pPr>
                  <w:r>
                    <w:rPr>
                      <w:rFonts w:hint="eastAsia"/>
                      <w:color w:val="FF0000"/>
                      <w:szCs w:val="21"/>
                    </w:rPr>
                    <w:t>200</w:t>
                  </w:r>
                </w:p>
              </w:tc>
              <w:tc>
                <w:tcPr>
                  <w:tcW w:w="360" w:type="pct"/>
                  <w:vAlign w:val="center"/>
                </w:tcPr>
                <w:p w14:paraId="3599AB9C">
                  <w:pPr>
                    <w:ind w:left="-63" w:leftChars="-30" w:right="-63" w:rightChars="-30"/>
                    <w:jc w:val="center"/>
                    <w:rPr>
                      <w:color w:val="FF0000"/>
                      <w:szCs w:val="21"/>
                    </w:rPr>
                  </w:pPr>
                  <w:r>
                    <w:rPr>
                      <w:rFonts w:hint="eastAsia"/>
                      <w:color w:val="FF0000"/>
                      <w:szCs w:val="21"/>
                    </w:rPr>
                    <w:t>35</w:t>
                  </w:r>
                </w:p>
              </w:tc>
              <w:tc>
                <w:tcPr>
                  <w:tcW w:w="432" w:type="pct"/>
                  <w:vAlign w:val="center"/>
                </w:tcPr>
                <w:p w14:paraId="782D8B7A">
                  <w:pPr>
                    <w:ind w:left="-63" w:leftChars="-30" w:right="-63" w:rightChars="-30"/>
                    <w:jc w:val="center"/>
                    <w:rPr>
                      <w:color w:val="FF0000"/>
                      <w:szCs w:val="21"/>
                    </w:rPr>
                  </w:pPr>
                  <w:r>
                    <w:rPr>
                      <w:rFonts w:hint="eastAsia"/>
                      <w:color w:val="FF0000"/>
                      <w:szCs w:val="21"/>
                    </w:rPr>
                    <w:t>45</w:t>
                  </w:r>
                </w:p>
              </w:tc>
              <w:tc>
                <w:tcPr>
                  <w:tcW w:w="423" w:type="pct"/>
                  <w:vAlign w:val="center"/>
                </w:tcPr>
                <w:p w14:paraId="1E301DC1">
                  <w:pPr>
                    <w:ind w:left="-63" w:leftChars="-30" w:right="-63" w:rightChars="-30"/>
                    <w:jc w:val="center"/>
                    <w:rPr>
                      <w:color w:val="FF0000"/>
                      <w:szCs w:val="21"/>
                    </w:rPr>
                  </w:pPr>
                  <w:r>
                    <w:rPr>
                      <w:rFonts w:hint="eastAsia"/>
                      <w:color w:val="FF0000"/>
                      <w:szCs w:val="21"/>
                    </w:rPr>
                    <w:t>4</w:t>
                  </w:r>
                </w:p>
              </w:tc>
              <w:tc>
                <w:tcPr>
                  <w:tcW w:w="388" w:type="pct"/>
                  <w:vAlign w:val="center"/>
                </w:tcPr>
                <w:p w14:paraId="5E31277F">
                  <w:pPr>
                    <w:ind w:left="-63" w:leftChars="-30" w:right="-63" w:rightChars="-30"/>
                    <w:jc w:val="center"/>
                    <w:rPr>
                      <w:color w:val="FF0000"/>
                      <w:szCs w:val="21"/>
                    </w:rPr>
                  </w:pPr>
                  <w:r>
                    <w:rPr>
                      <w:rFonts w:hint="eastAsia"/>
                      <w:color w:val="FF0000"/>
                      <w:szCs w:val="21"/>
                    </w:rPr>
                    <w:t>/</w:t>
                  </w:r>
                </w:p>
              </w:tc>
              <w:tc>
                <w:tcPr>
                  <w:tcW w:w="416" w:type="pct"/>
                  <w:vAlign w:val="center"/>
                </w:tcPr>
                <w:p w14:paraId="4A616D21">
                  <w:pPr>
                    <w:ind w:left="-63" w:leftChars="-30" w:right="-63" w:rightChars="-30"/>
                    <w:jc w:val="center"/>
                    <w:rPr>
                      <w:color w:val="FF0000"/>
                      <w:szCs w:val="21"/>
                    </w:rPr>
                  </w:pPr>
                  <w:r>
                    <w:rPr>
                      <w:rFonts w:hint="eastAsia"/>
                      <w:color w:val="FF0000"/>
                      <w:szCs w:val="21"/>
                    </w:rPr>
                    <w:t>/</w:t>
                  </w:r>
                </w:p>
              </w:tc>
            </w:tr>
            <w:tr w14:paraId="0A4057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continue"/>
                  <w:vAlign w:val="center"/>
                </w:tcPr>
                <w:p w14:paraId="3F5CDB52">
                  <w:pPr>
                    <w:widowControl/>
                    <w:wordWrap w:val="0"/>
                    <w:ind w:left="-105" w:leftChars="-50" w:right="-105" w:rightChars="-50"/>
                    <w:jc w:val="center"/>
                    <w:rPr>
                      <w:color w:val="FF0000"/>
                      <w:szCs w:val="21"/>
                    </w:rPr>
                  </w:pPr>
                </w:p>
              </w:tc>
              <w:tc>
                <w:tcPr>
                  <w:tcW w:w="502" w:type="pct"/>
                  <w:vMerge w:val="continue"/>
                  <w:vAlign w:val="center"/>
                </w:tcPr>
                <w:p w14:paraId="2285FB50">
                  <w:pPr>
                    <w:widowControl/>
                    <w:wordWrap w:val="0"/>
                    <w:ind w:left="-105" w:leftChars="-50" w:right="-105" w:rightChars="-50"/>
                    <w:jc w:val="center"/>
                    <w:rPr>
                      <w:color w:val="FF0000"/>
                      <w:szCs w:val="21"/>
                    </w:rPr>
                  </w:pPr>
                </w:p>
              </w:tc>
              <w:tc>
                <w:tcPr>
                  <w:tcW w:w="705" w:type="pct"/>
                  <w:vAlign w:val="center"/>
                </w:tcPr>
                <w:p w14:paraId="1BF942CD">
                  <w:pPr>
                    <w:wordWrap w:val="0"/>
                    <w:ind w:left="-105" w:leftChars="-50" w:right="-105" w:rightChars="-50"/>
                    <w:jc w:val="center"/>
                    <w:rPr>
                      <w:color w:val="FF0000"/>
                      <w:szCs w:val="21"/>
                    </w:rPr>
                  </w:pPr>
                  <w:r>
                    <w:rPr>
                      <w:rFonts w:hint="eastAsia"/>
                      <w:color w:val="FF0000"/>
                      <w:szCs w:val="21"/>
                    </w:rPr>
                    <w:t>产生量（t/a）</w:t>
                  </w:r>
                </w:p>
              </w:tc>
              <w:tc>
                <w:tcPr>
                  <w:tcW w:w="416" w:type="pct"/>
                  <w:vAlign w:val="center"/>
                </w:tcPr>
                <w:p w14:paraId="029A1A07">
                  <w:pPr>
                    <w:widowControl/>
                    <w:ind w:left="-105" w:leftChars="-50" w:right="-105" w:rightChars="-50"/>
                    <w:jc w:val="center"/>
                    <w:textAlignment w:val="center"/>
                    <w:rPr>
                      <w:color w:val="FF0000"/>
                      <w:szCs w:val="21"/>
                    </w:rPr>
                  </w:pPr>
                  <w:r>
                    <w:rPr>
                      <w:color w:val="FF0000"/>
                      <w:kern w:val="0"/>
                      <w:szCs w:val="21"/>
                      <w:lang w:bidi="ar"/>
                    </w:rPr>
                    <w:t>0.042</w:t>
                  </w:r>
                </w:p>
              </w:tc>
              <w:tc>
                <w:tcPr>
                  <w:tcW w:w="415" w:type="pct"/>
                  <w:vAlign w:val="center"/>
                </w:tcPr>
                <w:p w14:paraId="742AA63A">
                  <w:pPr>
                    <w:widowControl/>
                    <w:ind w:left="-105" w:leftChars="-50" w:right="-105" w:rightChars="-50"/>
                    <w:jc w:val="center"/>
                    <w:textAlignment w:val="center"/>
                    <w:rPr>
                      <w:color w:val="FF0000"/>
                      <w:szCs w:val="21"/>
                    </w:rPr>
                  </w:pPr>
                  <w:r>
                    <w:rPr>
                      <w:color w:val="FF0000"/>
                      <w:kern w:val="0"/>
                      <w:szCs w:val="21"/>
                      <w:lang w:bidi="ar"/>
                    </w:rPr>
                    <w:t>0.018</w:t>
                  </w:r>
                </w:p>
              </w:tc>
              <w:tc>
                <w:tcPr>
                  <w:tcW w:w="381" w:type="pct"/>
                  <w:vAlign w:val="center"/>
                </w:tcPr>
                <w:p w14:paraId="423B5459">
                  <w:pPr>
                    <w:widowControl/>
                    <w:ind w:left="-105" w:leftChars="-50" w:right="-105" w:rightChars="-50"/>
                    <w:jc w:val="center"/>
                    <w:textAlignment w:val="center"/>
                    <w:rPr>
                      <w:color w:val="FF0000"/>
                      <w:szCs w:val="21"/>
                    </w:rPr>
                  </w:pPr>
                  <w:r>
                    <w:rPr>
                      <w:color w:val="FF0000"/>
                      <w:kern w:val="0"/>
                      <w:szCs w:val="21"/>
                      <w:lang w:bidi="ar"/>
                    </w:rPr>
                    <w:t>0.024</w:t>
                  </w:r>
                </w:p>
              </w:tc>
              <w:tc>
                <w:tcPr>
                  <w:tcW w:w="360" w:type="pct"/>
                  <w:vAlign w:val="center"/>
                </w:tcPr>
                <w:p w14:paraId="706027CA">
                  <w:pPr>
                    <w:widowControl/>
                    <w:ind w:left="-105" w:leftChars="-50" w:right="-105" w:rightChars="-50"/>
                    <w:jc w:val="center"/>
                    <w:textAlignment w:val="center"/>
                    <w:rPr>
                      <w:color w:val="FF0000"/>
                      <w:szCs w:val="21"/>
                    </w:rPr>
                  </w:pPr>
                  <w:r>
                    <w:rPr>
                      <w:color w:val="FF0000"/>
                      <w:kern w:val="0"/>
                      <w:szCs w:val="21"/>
                      <w:lang w:bidi="ar"/>
                    </w:rPr>
                    <w:t>0.004</w:t>
                  </w:r>
                </w:p>
              </w:tc>
              <w:tc>
                <w:tcPr>
                  <w:tcW w:w="432" w:type="pct"/>
                  <w:vAlign w:val="center"/>
                </w:tcPr>
                <w:p w14:paraId="05101F45">
                  <w:pPr>
                    <w:widowControl/>
                    <w:ind w:left="-105" w:leftChars="-50" w:right="-105" w:rightChars="-50"/>
                    <w:jc w:val="center"/>
                    <w:textAlignment w:val="center"/>
                    <w:rPr>
                      <w:color w:val="FF0000"/>
                      <w:szCs w:val="21"/>
                    </w:rPr>
                  </w:pPr>
                  <w:r>
                    <w:rPr>
                      <w:color w:val="FF0000"/>
                      <w:kern w:val="0"/>
                      <w:szCs w:val="21"/>
                      <w:lang w:bidi="ar"/>
                    </w:rPr>
                    <w:t>0.005</w:t>
                  </w:r>
                </w:p>
              </w:tc>
              <w:tc>
                <w:tcPr>
                  <w:tcW w:w="423" w:type="pct"/>
                  <w:vAlign w:val="center"/>
                </w:tcPr>
                <w:p w14:paraId="0717DEB3">
                  <w:pPr>
                    <w:widowControl/>
                    <w:ind w:left="-105" w:leftChars="-50" w:right="-105" w:rightChars="-50"/>
                    <w:jc w:val="center"/>
                    <w:textAlignment w:val="center"/>
                    <w:rPr>
                      <w:color w:val="FF0000"/>
                      <w:szCs w:val="21"/>
                    </w:rPr>
                  </w:pPr>
                  <w:r>
                    <w:rPr>
                      <w:color w:val="FF0000"/>
                      <w:kern w:val="0"/>
                      <w:szCs w:val="21"/>
                      <w:lang w:bidi="ar"/>
                    </w:rPr>
                    <w:t>0.0005</w:t>
                  </w:r>
                </w:p>
              </w:tc>
              <w:tc>
                <w:tcPr>
                  <w:tcW w:w="388" w:type="pct"/>
                  <w:vAlign w:val="center"/>
                </w:tcPr>
                <w:p w14:paraId="359801C3">
                  <w:pPr>
                    <w:widowControl/>
                    <w:ind w:left="-105" w:leftChars="-50" w:right="-105" w:rightChars="-50"/>
                    <w:jc w:val="center"/>
                    <w:textAlignment w:val="center"/>
                    <w:rPr>
                      <w:color w:val="FF0000"/>
                      <w:kern w:val="0"/>
                      <w:szCs w:val="21"/>
                      <w:lang w:bidi="ar"/>
                    </w:rPr>
                  </w:pPr>
                  <w:r>
                    <w:rPr>
                      <w:rFonts w:hint="eastAsia"/>
                      <w:color w:val="FF0000"/>
                      <w:kern w:val="0"/>
                      <w:szCs w:val="21"/>
                      <w:lang w:bidi="ar"/>
                    </w:rPr>
                    <w:t>/</w:t>
                  </w:r>
                </w:p>
              </w:tc>
              <w:tc>
                <w:tcPr>
                  <w:tcW w:w="416" w:type="pct"/>
                  <w:vAlign w:val="center"/>
                </w:tcPr>
                <w:p w14:paraId="6E1DEC74">
                  <w:pPr>
                    <w:widowControl/>
                    <w:ind w:left="-105" w:leftChars="-50" w:right="-105" w:rightChars="-50"/>
                    <w:jc w:val="center"/>
                    <w:textAlignment w:val="center"/>
                    <w:rPr>
                      <w:color w:val="FF0000"/>
                      <w:szCs w:val="21"/>
                    </w:rPr>
                  </w:pPr>
                  <w:r>
                    <w:rPr>
                      <w:color w:val="FF0000"/>
                      <w:kern w:val="0"/>
                      <w:szCs w:val="21"/>
                      <w:lang w:bidi="ar"/>
                    </w:rPr>
                    <w:t>/</w:t>
                  </w:r>
                </w:p>
              </w:tc>
            </w:tr>
            <w:tr w14:paraId="65B608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restart"/>
                  <w:vAlign w:val="center"/>
                </w:tcPr>
                <w:p w14:paraId="5454AC02">
                  <w:pPr>
                    <w:ind w:left="-105" w:leftChars="-50" w:right="-105" w:rightChars="-50"/>
                    <w:jc w:val="center"/>
                    <w:rPr>
                      <w:color w:val="FF0000"/>
                      <w:szCs w:val="21"/>
                    </w:rPr>
                  </w:pPr>
                  <w:r>
                    <w:rPr>
                      <w:rFonts w:hint="eastAsia"/>
                      <w:color w:val="FF0000"/>
                      <w:szCs w:val="21"/>
                    </w:rPr>
                    <w:t>地面拖洗废水</w:t>
                  </w:r>
                </w:p>
              </w:tc>
              <w:tc>
                <w:tcPr>
                  <w:tcW w:w="502" w:type="pct"/>
                  <w:vMerge w:val="restart"/>
                  <w:vAlign w:val="center"/>
                </w:tcPr>
                <w:p w14:paraId="51CFC233">
                  <w:pPr>
                    <w:widowControl/>
                    <w:wordWrap w:val="0"/>
                    <w:ind w:left="-105" w:leftChars="-50" w:right="-105" w:rightChars="-50"/>
                    <w:jc w:val="center"/>
                    <w:rPr>
                      <w:rFonts w:hint="default" w:eastAsia="宋体"/>
                      <w:color w:val="FF0000"/>
                      <w:szCs w:val="21"/>
                      <w:lang w:val="en-US" w:eastAsia="zh-CN"/>
                    </w:rPr>
                  </w:pPr>
                  <w:r>
                    <w:rPr>
                      <w:rFonts w:hint="eastAsia"/>
                      <w:color w:val="FF0000"/>
                      <w:szCs w:val="21"/>
                      <w:lang w:val="en-US" w:eastAsia="zh-CN"/>
                    </w:rPr>
                    <w:t>12</w:t>
                  </w:r>
                </w:p>
              </w:tc>
              <w:tc>
                <w:tcPr>
                  <w:tcW w:w="705" w:type="pct"/>
                  <w:vAlign w:val="center"/>
                </w:tcPr>
                <w:p w14:paraId="600E2F5D">
                  <w:pPr>
                    <w:wordWrap w:val="0"/>
                    <w:ind w:left="-63" w:leftChars="-30" w:right="-63" w:rightChars="-30"/>
                    <w:jc w:val="center"/>
                    <w:rPr>
                      <w:color w:val="FF0000"/>
                      <w:szCs w:val="21"/>
                    </w:rPr>
                  </w:pPr>
                  <w:r>
                    <w:rPr>
                      <w:rFonts w:hint="eastAsia"/>
                      <w:color w:val="FF0000"/>
                      <w:szCs w:val="21"/>
                    </w:rPr>
                    <w:t>产生浓度（mg/L）</w:t>
                  </w:r>
                </w:p>
              </w:tc>
              <w:tc>
                <w:tcPr>
                  <w:tcW w:w="642" w:type="dxa"/>
                  <w:vAlign w:val="center"/>
                </w:tcPr>
                <w:p w14:paraId="5774E7CA">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700</w:t>
                  </w:r>
                </w:p>
              </w:tc>
              <w:tc>
                <w:tcPr>
                  <w:tcW w:w="640" w:type="dxa"/>
                  <w:vAlign w:val="center"/>
                </w:tcPr>
                <w:p w14:paraId="222BEF8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250</w:t>
                  </w:r>
                </w:p>
              </w:tc>
              <w:tc>
                <w:tcPr>
                  <w:tcW w:w="588" w:type="dxa"/>
                  <w:vAlign w:val="center"/>
                </w:tcPr>
                <w:p w14:paraId="6E7786BD">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500</w:t>
                  </w:r>
                </w:p>
              </w:tc>
              <w:tc>
                <w:tcPr>
                  <w:tcW w:w="556" w:type="dxa"/>
                  <w:vAlign w:val="center"/>
                </w:tcPr>
                <w:p w14:paraId="50324EAB">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35</w:t>
                  </w:r>
                </w:p>
              </w:tc>
              <w:tc>
                <w:tcPr>
                  <w:tcW w:w="667" w:type="dxa"/>
                  <w:vAlign w:val="center"/>
                </w:tcPr>
                <w:p w14:paraId="08B86199">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45</w:t>
                  </w:r>
                </w:p>
              </w:tc>
              <w:tc>
                <w:tcPr>
                  <w:tcW w:w="653" w:type="dxa"/>
                  <w:vAlign w:val="center"/>
                </w:tcPr>
                <w:p w14:paraId="6A1ADFD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4</w:t>
                  </w:r>
                </w:p>
              </w:tc>
              <w:tc>
                <w:tcPr>
                  <w:tcW w:w="388" w:type="pct"/>
                  <w:vAlign w:val="center"/>
                </w:tcPr>
                <w:p w14:paraId="2842A065">
                  <w:pPr>
                    <w:widowControl/>
                    <w:ind w:left="-105" w:leftChars="-50" w:right="-105" w:rightChars="-50"/>
                    <w:jc w:val="center"/>
                    <w:textAlignment w:val="center"/>
                    <w:rPr>
                      <w:color w:val="FF0000"/>
                      <w:kern w:val="0"/>
                      <w:szCs w:val="21"/>
                      <w:lang w:bidi="ar"/>
                    </w:rPr>
                  </w:pPr>
                  <w:r>
                    <w:rPr>
                      <w:color w:val="FF0000"/>
                      <w:kern w:val="0"/>
                      <w:szCs w:val="21"/>
                      <w:lang w:bidi="ar"/>
                    </w:rPr>
                    <w:t>57.8</w:t>
                  </w:r>
                </w:p>
              </w:tc>
              <w:tc>
                <w:tcPr>
                  <w:tcW w:w="416" w:type="pct"/>
                  <w:vAlign w:val="center"/>
                </w:tcPr>
                <w:p w14:paraId="39C1117F">
                  <w:pPr>
                    <w:widowControl/>
                    <w:jc w:val="center"/>
                    <w:textAlignment w:val="center"/>
                    <w:rPr>
                      <w:color w:val="FF0000"/>
                      <w:szCs w:val="21"/>
                    </w:rPr>
                  </w:pPr>
                  <w:r>
                    <w:rPr>
                      <w:color w:val="FF0000"/>
                      <w:kern w:val="0"/>
                      <w:szCs w:val="21"/>
                      <w:lang w:bidi="ar"/>
                    </w:rPr>
                    <w:t>/</w:t>
                  </w:r>
                </w:p>
              </w:tc>
            </w:tr>
            <w:tr w14:paraId="41D33A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continue"/>
                  <w:vAlign w:val="center"/>
                </w:tcPr>
                <w:p w14:paraId="6AB25A73">
                  <w:pPr>
                    <w:ind w:left="-105" w:leftChars="-50" w:right="-105" w:rightChars="-50"/>
                    <w:jc w:val="center"/>
                    <w:rPr>
                      <w:color w:val="FF0000"/>
                      <w:szCs w:val="21"/>
                    </w:rPr>
                  </w:pPr>
                </w:p>
              </w:tc>
              <w:tc>
                <w:tcPr>
                  <w:tcW w:w="502" w:type="pct"/>
                  <w:vMerge w:val="continue"/>
                  <w:vAlign w:val="center"/>
                </w:tcPr>
                <w:p w14:paraId="3A0EA14A">
                  <w:pPr>
                    <w:widowControl/>
                    <w:wordWrap w:val="0"/>
                    <w:ind w:left="-105" w:leftChars="-50" w:right="-105" w:rightChars="-50"/>
                    <w:jc w:val="center"/>
                    <w:rPr>
                      <w:color w:val="FF0000"/>
                      <w:szCs w:val="21"/>
                    </w:rPr>
                  </w:pPr>
                </w:p>
              </w:tc>
              <w:tc>
                <w:tcPr>
                  <w:tcW w:w="705" w:type="pct"/>
                  <w:vAlign w:val="center"/>
                </w:tcPr>
                <w:p w14:paraId="2E222113">
                  <w:pPr>
                    <w:wordWrap w:val="0"/>
                    <w:ind w:left="-105" w:leftChars="-50" w:right="-105" w:rightChars="-50"/>
                    <w:jc w:val="center"/>
                    <w:rPr>
                      <w:color w:val="FF0000"/>
                      <w:szCs w:val="21"/>
                    </w:rPr>
                  </w:pPr>
                  <w:r>
                    <w:rPr>
                      <w:rFonts w:hint="eastAsia"/>
                      <w:color w:val="FF0000"/>
                      <w:szCs w:val="21"/>
                    </w:rPr>
                    <w:t>产生量（t/a）</w:t>
                  </w:r>
                </w:p>
              </w:tc>
              <w:tc>
                <w:tcPr>
                  <w:tcW w:w="642" w:type="dxa"/>
                  <w:shd w:val="clear" w:color="auto" w:fill="auto"/>
                  <w:vAlign w:val="center"/>
                </w:tcPr>
                <w:p w14:paraId="0AF4335B">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0.008</w:t>
                  </w:r>
                </w:p>
              </w:tc>
              <w:tc>
                <w:tcPr>
                  <w:tcW w:w="640" w:type="dxa"/>
                  <w:shd w:val="clear" w:color="auto" w:fill="auto"/>
                  <w:vAlign w:val="center"/>
                </w:tcPr>
                <w:p w14:paraId="747BBBE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0.003</w:t>
                  </w:r>
                </w:p>
              </w:tc>
              <w:tc>
                <w:tcPr>
                  <w:tcW w:w="588" w:type="dxa"/>
                  <w:shd w:val="clear" w:color="auto" w:fill="auto"/>
                  <w:vAlign w:val="center"/>
                </w:tcPr>
                <w:p w14:paraId="1059BC04">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0.006</w:t>
                  </w:r>
                </w:p>
              </w:tc>
              <w:tc>
                <w:tcPr>
                  <w:tcW w:w="556" w:type="dxa"/>
                  <w:shd w:val="clear" w:color="auto" w:fill="auto"/>
                  <w:vAlign w:val="center"/>
                </w:tcPr>
                <w:p w14:paraId="1DBC127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0.0004</w:t>
                  </w:r>
                </w:p>
              </w:tc>
              <w:tc>
                <w:tcPr>
                  <w:tcW w:w="667" w:type="dxa"/>
                  <w:shd w:val="clear" w:color="auto" w:fill="auto"/>
                  <w:vAlign w:val="center"/>
                </w:tcPr>
                <w:p w14:paraId="38F5B2B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0.0005</w:t>
                  </w:r>
                </w:p>
              </w:tc>
              <w:tc>
                <w:tcPr>
                  <w:tcW w:w="653" w:type="dxa"/>
                  <w:shd w:val="clear" w:color="auto" w:fill="auto"/>
                  <w:vAlign w:val="center"/>
                </w:tcPr>
                <w:p w14:paraId="098DC4FB">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0.0000</w:t>
                  </w:r>
                  <w:r>
                    <w:rPr>
                      <w:rFonts w:hint="eastAsia" w:cs="Times New Roman"/>
                      <w:i w:val="0"/>
                      <w:iCs w:val="0"/>
                      <w:color w:val="FF0000"/>
                      <w:kern w:val="0"/>
                      <w:sz w:val="21"/>
                      <w:szCs w:val="21"/>
                      <w:u w:val="none"/>
                      <w:lang w:val="en-US" w:eastAsia="zh-CN" w:bidi="ar"/>
                    </w:rPr>
                    <w:t>5</w:t>
                  </w:r>
                </w:p>
              </w:tc>
              <w:tc>
                <w:tcPr>
                  <w:tcW w:w="599" w:type="dxa"/>
                  <w:shd w:val="clear" w:color="auto" w:fill="auto"/>
                  <w:vAlign w:val="center"/>
                </w:tcPr>
                <w:p w14:paraId="12687A35">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kern w:val="0"/>
                      <w:szCs w:val="21"/>
                      <w:lang w:bidi="ar"/>
                    </w:rPr>
                  </w:pPr>
                  <w:r>
                    <w:rPr>
                      <w:rFonts w:hint="default" w:ascii="Times New Roman" w:hAnsi="Times New Roman" w:eastAsia="宋体" w:cs="Times New Roman"/>
                      <w:i w:val="0"/>
                      <w:iCs w:val="0"/>
                      <w:color w:val="FF0000"/>
                      <w:kern w:val="0"/>
                      <w:sz w:val="21"/>
                      <w:szCs w:val="21"/>
                      <w:u w:val="none"/>
                      <w:lang w:val="en-US" w:eastAsia="zh-CN" w:bidi="ar"/>
                    </w:rPr>
                    <w:t>0.0007</w:t>
                  </w:r>
                </w:p>
              </w:tc>
              <w:tc>
                <w:tcPr>
                  <w:tcW w:w="416" w:type="pct"/>
                  <w:shd w:val="clear" w:color="auto" w:fill="auto"/>
                  <w:vAlign w:val="center"/>
                </w:tcPr>
                <w:p w14:paraId="24055B69">
                  <w:pPr>
                    <w:widowControl/>
                    <w:ind w:left="-105" w:leftChars="-50" w:right="-105" w:rightChars="-50"/>
                    <w:jc w:val="center"/>
                    <w:textAlignment w:val="center"/>
                    <w:rPr>
                      <w:color w:val="FF0000"/>
                      <w:szCs w:val="21"/>
                    </w:rPr>
                  </w:pPr>
                  <w:r>
                    <w:rPr>
                      <w:color w:val="FF0000"/>
                      <w:kern w:val="0"/>
                      <w:szCs w:val="21"/>
                      <w:lang w:bidi="ar"/>
                    </w:rPr>
                    <w:t>/</w:t>
                  </w:r>
                </w:p>
              </w:tc>
            </w:tr>
            <w:tr w14:paraId="5FD6D0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restart"/>
                  <w:vAlign w:val="center"/>
                </w:tcPr>
                <w:p w14:paraId="3AB10121">
                  <w:pPr>
                    <w:ind w:left="-105" w:leftChars="-50" w:right="-105" w:rightChars="-50"/>
                    <w:jc w:val="center"/>
                    <w:rPr>
                      <w:color w:val="FF0000"/>
                      <w:szCs w:val="21"/>
                    </w:rPr>
                  </w:pPr>
                  <w:r>
                    <w:rPr>
                      <w:rFonts w:hint="eastAsia"/>
                      <w:color w:val="FF0000"/>
                      <w:szCs w:val="21"/>
                    </w:rPr>
                    <w:t>纯水制备浓水</w:t>
                  </w:r>
                </w:p>
              </w:tc>
              <w:tc>
                <w:tcPr>
                  <w:tcW w:w="502" w:type="pct"/>
                  <w:vMerge w:val="restart"/>
                  <w:vAlign w:val="center"/>
                </w:tcPr>
                <w:p w14:paraId="69ADEEB6">
                  <w:pPr>
                    <w:widowControl/>
                    <w:wordWrap w:val="0"/>
                    <w:ind w:left="-105" w:leftChars="-50" w:right="-105" w:rightChars="-50"/>
                    <w:jc w:val="center"/>
                    <w:rPr>
                      <w:rFonts w:hint="default" w:eastAsia="宋体"/>
                      <w:color w:val="FF0000"/>
                      <w:szCs w:val="21"/>
                      <w:lang w:val="en-US" w:eastAsia="zh-CN"/>
                    </w:rPr>
                  </w:pPr>
                  <w:r>
                    <w:rPr>
                      <w:rFonts w:hint="eastAsia"/>
                      <w:color w:val="FF0000"/>
                      <w:szCs w:val="21"/>
                    </w:rPr>
                    <w:t>1</w:t>
                  </w:r>
                  <w:r>
                    <w:rPr>
                      <w:rFonts w:hint="eastAsia"/>
                      <w:color w:val="FF0000"/>
                      <w:szCs w:val="21"/>
                      <w:lang w:val="en-US" w:eastAsia="zh-CN"/>
                    </w:rPr>
                    <w:t>7.01</w:t>
                  </w:r>
                </w:p>
              </w:tc>
              <w:tc>
                <w:tcPr>
                  <w:tcW w:w="705" w:type="pct"/>
                  <w:vAlign w:val="center"/>
                </w:tcPr>
                <w:p w14:paraId="303D65EB">
                  <w:pPr>
                    <w:wordWrap w:val="0"/>
                    <w:ind w:left="-63" w:leftChars="-30" w:right="-63" w:rightChars="-30"/>
                    <w:jc w:val="center"/>
                    <w:rPr>
                      <w:color w:val="FF0000"/>
                      <w:szCs w:val="21"/>
                    </w:rPr>
                  </w:pPr>
                  <w:r>
                    <w:rPr>
                      <w:rFonts w:hint="eastAsia"/>
                      <w:color w:val="FF0000"/>
                      <w:szCs w:val="21"/>
                    </w:rPr>
                    <w:t>产生浓度（</w:t>
                  </w:r>
                  <w:r>
                    <w:rPr>
                      <w:rFonts w:eastAsia="等线"/>
                      <w:color w:val="FF0000"/>
                      <w:szCs w:val="21"/>
                    </w:rPr>
                    <w:t>mg/L</w:t>
                  </w:r>
                  <w:r>
                    <w:rPr>
                      <w:rFonts w:hint="eastAsia"/>
                      <w:color w:val="FF0000"/>
                      <w:szCs w:val="21"/>
                    </w:rPr>
                    <w:t>）</w:t>
                  </w:r>
                </w:p>
              </w:tc>
              <w:tc>
                <w:tcPr>
                  <w:tcW w:w="416" w:type="pct"/>
                  <w:shd w:val="clear" w:color="auto" w:fill="auto"/>
                  <w:vAlign w:val="center"/>
                </w:tcPr>
                <w:p w14:paraId="6B8B4CE3">
                  <w:pPr>
                    <w:widowControl/>
                    <w:jc w:val="center"/>
                    <w:textAlignment w:val="center"/>
                    <w:rPr>
                      <w:color w:val="FF0000"/>
                      <w:szCs w:val="21"/>
                    </w:rPr>
                  </w:pPr>
                  <w:r>
                    <w:rPr>
                      <w:color w:val="FF0000"/>
                      <w:kern w:val="0"/>
                      <w:szCs w:val="21"/>
                      <w:lang w:bidi="ar"/>
                    </w:rPr>
                    <w:t>40</w:t>
                  </w:r>
                </w:p>
              </w:tc>
              <w:tc>
                <w:tcPr>
                  <w:tcW w:w="415" w:type="pct"/>
                  <w:shd w:val="clear" w:color="auto" w:fill="auto"/>
                  <w:vAlign w:val="center"/>
                </w:tcPr>
                <w:p w14:paraId="6F8B6CDE">
                  <w:pPr>
                    <w:widowControl/>
                    <w:jc w:val="center"/>
                    <w:textAlignment w:val="center"/>
                    <w:rPr>
                      <w:color w:val="FF0000"/>
                      <w:szCs w:val="21"/>
                    </w:rPr>
                  </w:pPr>
                  <w:r>
                    <w:rPr>
                      <w:color w:val="FF0000"/>
                      <w:kern w:val="0"/>
                      <w:szCs w:val="21"/>
                      <w:lang w:bidi="ar"/>
                    </w:rPr>
                    <w:t>/</w:t>
                  </w:r>
                </w:p>
              </w:tc>
              <w:tc>
                <w:tcPr>
                  <w:tcW w:w="381" w:type="pct"/>
                  <w:shd w:val="clear" w:color="auto" w:fill="auto"/>
                  <w:vAlign w:val="center"/>
                </w:tcPr>
                <w:p w14:paraId="4F724AB4">
                  <w:pPr>
                    <w:widowControl/>
                    <w:jc w:val="center"/>
                    <w:textAlignment w:val="center"/>
                    <w:rPr>
                      <w:color w:val="FF0000"/>
                      <w:szCs w:val="21"/>
                    </w:rPr>
                  </w:pPr>
                  <w:r>
                    <w:rPr>
                      <w:color w:val="FF0000"/>
                      <w:kern w:val="0"/>
                      <w:szCs w:val="21"/>
                      <w:lang w:bidi="ar"/>
                    </w:rPr>
                    <w:t>20</w:t>
                  </w:r>
                </w:p>
              </w:tc>
              <w:tc>
                <w:tcPr>
                  <w:tcW w:w="360" w:type="pct"/>
                  <w:shd w:val="clear" w:color="auto" w:fill="auto"/>
                  <w:vAlign w:val="center"/>
                </w:tcPr>
                <w:p w14:paraId="065E8FF4">
                  <w:pPr>
                    <w:widowControl/>
                    <w:jc w:val="center"/>
                    <w:textAlignment w:val="center"/>
                    <w:rPr>
                      <w:color w:val="FF0000"/>
                      <w:szCs w:val="21"/>
                    </w:rPr>
                  </w:pPr>
                  <w:r>
                    <w:rPr>
                      <w:color w:val="FF0000"/>
                      <w:kern w:val="0"/>
                      <w:szCs w:val="21"/>
                      <w:lang w:bidi="ar"/>
                    </w:rPr>
                    <w:t>/</w:t>
                  </w:r>
                </w:p>
              </w:tc>
              <w:tc>
                <w:tcPr>
                  <w:tcW w:w="432" w:type="pct"/>
                  <w:shd w:val="clear" w:color="auto" w:fill="auto"/>
                  <w:vAlign w:val="center"/>
                </w:tcPr>
                <w:p w14:paraId="21E8349A">
                  <w:pPr>
                    <w:widowControl/>
                    <w:jc w:val="center"/>
                    <w:textAlignment w:val="center"/>
                    <w:rPr>
                      <w:color w:val="FF0000"/>
                      <w:szCs w:val="21"/>
                    </w:rPr>
                  </w:pPr>
                  <w:r>
                    <w:rPr>
                      <w:color w:val="FF0000"/>
                      <w:kern w:val="0"/>
                      <w:szCs w:val="21"/>
                      <w:lang w:bidi="ar"/>
                    </w:rPr>
                    <w:t>/</w:t>
                  </w:r>
                </w:p>
              </w:tc>
              <w:tc>
                <w:tcPr>
                  <w:tcW w:w="423" w:type="pct"/>
                  <w:shd w:val="clear" w:color="auto" w:fill="auto"/>
                  <w:vAlign w:val="center"/>
                </w:tcPr>
                <w:p w14:paraId="60AACCE7">
                  <w:pPr>
                    <w:widowControl/>
                    <w:jc w:val="center"/>
                    <w:textAlignment w:val="center"/>
                    <w:rPr>
                      <w:color w:val="FF0000"/>
                      <w:szCs w:val="21"/>
                    </w:rPr>
                  </w:pPr>
                  <w:r>
                    <w:rPr>
                      <w:color w:val="FF0000"/>
                      <w:kern w:val="0"/>
                      <w:szCs w:val="21"/>
                      <w:lang w:bidi="ar"/>
                    </w:rPr>
                    <w:t>/</w:t>
                  </w:r>
                </w:p>
              </w:tc>
              <w:tc>
                <w:tcPr>
                  <w:tcW w:w="388" w:type="pct"/>
                  <w:shd w:val="clear" w:color="auto" w:fill="auto"/>
                  <w:vAlign w:val="center"/>
                </w:tcPr>
                <w:p w14:paraId="5E8C7F79">
                  <w:pPr>
                    <w:widowControl/>
                    <w:jc w:val="center"/>
                    <w:textAlignment w:val="center"/>
                    <w:rPr>
                      <w:color w:val="FF0000"/>
                      <w:kern w:val="0"/>
                      <w:szCs w:val="21"/>
                      <w:lang w:bidi="ar"/>
                    </w:rPr>
                  </w:pPr>
                  <w:r>
                    <w:rPr>
                      <w:color w:val="FF0000"/>
                      <w:kern w:val="0"/>
                      <w:szCs w:val="21"/>
                      <w:lang w:bidi="ar"/>
                    </w:rPr>
                    <w:t>/</w:t>
                  </w:r>
                </w:p>
              </w:tc>
              <w:tc>
                <w:tcPr>
                  <w:tcW w:w="416" w:type="pct"/>
                  <w:shd w:val="clear" w:color="auto" w:fill="auto"/>
                  <w:vAlign w:val="center"/>
                </w:tcPr>
                <w:p w14:paraId="39625D56">
                  <w:pPr>
                    <w:widowControl/>
                    <w:ind w:left="-105" w:leftChars="-50" w:right="-105" w:rightChars="-50"/>
                    <w:jc w:val="center"/>
                    <w:textAlignment w:val="center"/>
                    <w:rPr>
                      <w:color w:val="FF0000"/>
                      <w:szCs w:val="21"/>
                    </w:rPr>
                  </w:pPr>
                  <w:r>
                    <w:rPr>
                      <w:color w:val="FF0000"/>
                      <w:kern w:val="0"/>
                      <w:szCs w:val="21"/>
                      <w:lang w:bidi="ar"/>
                    </w:rPr>
                    <w:t>1500</w:t>
                  </w:r>
                </w:p>
              </w:tc>
            </w:tr>
            <w:tr w14:paraId="22FADA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continue"/>
                  <w:vAlign w:val="center"/>
                </w:tcPr>
                <w:p w14:paraId="1B4073D2">
                  <w:pPr>
                    <w:ind w:left="-105" w:leftChars="-50" w:right="-105" w:rightChars="-50"/>
                    <w:jc w:val="center"/>
                    <w:rPr>
                      <w:color w:val="FF0000"/>
                      <w:szCs w:val="21"/>
                    </w:rPr>
                  </w:pPr>
                </w:p>
              </w:tc>
              <w:tc>
                <w:tcPr>
                  <w:tcW w:w="502" w:type="pct"/>
                  <w:vMerge w:val="continue"/>
                  <w:vAlign w:val="center"/>
                </w:tcPr>
                <w:p w14:paraId="7187EDC2">
                  <w:pPr>
                    <w:widowControl/>
                    <w:wordWrap w:val="0"/>
                    <w:ind w:left="-105" w:leftChars="-50" w:right="-105" w:rightChars="-50"/>
                    <w:jc w:val="center"/>
                    <w:rPr>
                      <w:color w:val="FF0000"/>
                      <w:szCs w:val="21"/>
                    </w:rPr>
                  </w:pPr>
                </w:p>
              </w:tc>
              <w:tc>
                <w:tcPr>
                  <w:tcW w:w="705" w:type="pct"/>
                  <w:vAlign w:val="center"/>
                </w:tcPr>
                <w:p w14:paraId="032CA3AA">
                  <w:pPr>
                    <w:wordWrap w:val="0"/>
                    <w:ind w:left="-105" w:leftChars="-50" w:right="-105" w:rightChars="-50"/>
                    <w:jc w:val="center"/>
                    <w:rPr>
                      <w:color w:val="FF0000"/>
                      <w:szCs w:val="21"/>
                    </w:rPr>
                  </w:pPr>
                  <w:r>
                    <w:rPr>
                      <w:rFonts w:hint="eastAsia"/>
                      <w:color w:val="FF0000"/>
                      <w:szCs w:val="21"/>
                    </w:rPr>
                    <w:t>产生量（</w:t>
                  </w:r>
                  <w:r>
                    <w:rPr>
                      <w:rFonts w:eastAsia="等线"/>
                      <w:color w:val="FF0000"/>
                      <w:szCs w:val="21"/>
                    </w:rPr>
                    <w:t>t/a</w:t>
                  </w:r>
                  <w:r>
                    <w:rPr>
                      <w:rFonts w:hint="eastAsia"/>
                      <w:color w:val="FF0000"/>
                      <w:szCs w:val="21"/>
                    </w:rPr>
                    <w:t>）</w:t>
                  </w:r>
                </w:p>
              </w:tc>
              <w:tc>
                <w:tcPr>
                  <w:tcW w:w="416" w:type="pct"/>
                  <w:shd w:val="clear" w:color="auto" w:fill="auto"/>
                  <w:vAlign w:val="center"/>
                </w:tcPr>
                <w:p w14:paraId="094FC5B2">
                  <w:pPr>
                    <w:widowControl/>
                    <w:ind w:left="-105" w:leftChars="-50" w:right="-105" w:rightChars="-50"/>
                    <w:jc w:val="center"/>
                    <w:textAlignment w:val="center"/>
                    <w:rPr>
                      <w:rFonts w:hint="eastAsia" w:eastAsia="宋体"/>
                      <w:color w:val="FF0000"/>
                      <w:szCs w:val="21"/>
                      <w:lang w:eastAsia="zh-CN"/>
                    </w:rPr>
                  </w:pPr>
                  <w:r>
                    <w:rPr>
                      <w:color w:val="FF0000"/>
                      <w:kern w:val="0"/>
                      <w:szCs w:val="21"/>
                      <w:lang w:bidi="ar"/>
                    </w:rPr>
                    <w:t>0.000</w:t>
                  </w:r>
                  <w:r>
                    <w:rPr>
                      <w:rFonts w:hint="eastAsia"/>
                      <w:color w:val="FF0000"/>
                      <w:kern w:val="0"/>
                      <w:szCs w:val="21"/>
                      <w:lang w:val="en-US" w:eastAsia="zh-CN" w:bidi="ar"/>
                    </w:rPr>
                    <w:t>7</w:t>
                  </w:r>
                </w:p>
              </w:tc>
              <w:tc>
                <w:tcPr>
                  <w:tcW w:w="415" w:type="pct"/>
                  <w:shd w:val="clear" w:color="auto" w:fill="auto"/>
                  <w:vAlign w:val="center"/>
                </w:tcPr>
                <w:p w14:paraId="5115BA15">
                  <w:pPr>
                    <w:widowControl/>
                    <w:ind w:left="-105" w:leftChars="-50" w:right="-105" w:rightChars="-50"/>
                    <w:jc w:val="center"/>
                    <w:textAlignment w:val="center"/>
                    <w:rPr>
                      <w:color w:val="FF0000"/>
                      <w:szCs w:val="21"/>
                    </w:rPr>
                  </w:pPr>
                  <w:r>
                    <w:rPr>
                      <w:color w:val="FF0000"/>
                      <w:kern w:val="0"/>
                      <w:szCs w:val="21"/>
                      <w:lang w:bidi="ar"/>
                    </w:rPr>
                    <w:t>/</w:t>
                  </w:r>
                </w:p>
              </w:tc>
              <w:tc>
                <w:tcPr>
                  <w:tcW w:w="381" w:type="pct"/>
                  <w:shd w:val="clear" w:color="auto" w:fill="auto"/>
                  <w:vAlign w:val="center"/>
                </w:tcPr>
                <w:p w14:paraId="41B01D0D">
                  <w:pPr>
                    <w:widowControl/>
                    <w:ind w:left="-105" w:leftChars="-50" w:right="-105" w:rightChars="-50"/>
                    <w:jc w:val="center"/>
                    <w:textAlignment w:val="center"/>
                    <w:rPr>
                      <w:color w:val="FF0000"/>
                      <w:szCs w:val="21"/>
                    </w:rPr>
                  </w:pPr>
                  <w:r>
                    <w:rPr>
                      <w:color w:val="FF0000"/>
                      <w:kern w:val="0"/>
                      <w:szCs w:val="21"/>
                      <w:lang w:bidi="ar"/>
                    </w:rPr>
                    <w:t>0.0003</w:t>
                  </w:r>
                </w:p>
              </w:tc>
              <w:tc>
                <w:tcPr>
                  <w:tcW w:w="360" w:type="pct"/>
                  <w:shd w:val="clear" w:color="auto" w:fill="auto"/>
                  <w:vAlign w:val="center"/>
                </w:tcPr>
                <w:p w14:paraId="26F37E8C">
                  <w:pPr>
                    <w:widowControl/>
                    <w:jc w:val="center"/>
                    <w:textAlignment w:val="center"/>
                    <w:rPr>
                      <w:color w:val="FF0000"/>
                      <w:szCs w:val="21"/>
                    </w:rPr>
                  </w:pPr>
                  <w:r>
                    <w:rPr>
                      <w:color w:val="FF0000"/>
                      <w:kern w:val="0"/>
                      <w:szCs w:val="21"/>
                      <w:lang w:bidi="ar"/>
                    </w:rPr>
                    <w:t>/</w:t>
                  </w:r>
                </w:p>
              </w:tc>
              <w:tc>
                <w:tcPr>
                  <w:tcW w:w="432" w:type="pct"/>
                  <w:shd w:val="clear" w:color="auto" w:fill="auto"/>
                  <w:vAlign w:val="center"/>
                </w:tcPr>
                <w:p w14:paraId="4DA19591">
                  <w:pPr>
                    <w:widowControl/>
                    <w:jc w:val="center"/>
                    <w:textAlignment w:val="center"/>
                    <w:rPr>
                      <w:color w:val="FF0000"/>
                      <w:szCs w:val="21"/>
                    </w:rPr>
                  </w:pPr>
                  <w:r>
                    <w:rPr>
                      <w:color w:val="FF0000"/>
                      <w:kern w:val="0"/>
                      <w:szCs w:val="21"/>
                      <w:lang w:bidi="ar"/>
                    </w:rPr>
                    <w:t>/</w:t>
                  </w:r>
                </w:p>
              </w:tc>
              <w:tc>
                <w:tcPr>
                  <w:tcW w:w="423" w:type="pct"/>
                  <w:shd w:val="clear" w:color="auto" w:fill="auto"/>
                  <w:vAlign w:val="center"/>
                </w:tcPr>
                <w:p w14:paraId="6394C990">
                  <w:pPr>
                    <w:widowControl/>
                    <w:jc w:val="center"/>
                    <w:textAlignment w:val="center"/>
                    <w:rPr>
                      <w:color w:val="FF0000"/>
                      <w:szCs w:val="21"/>
                    </w:rPr>
                  </w:pPr>
                  <w:r>
                    <w:rPr>
                      <w:color w:val="FF0000"/>
                      <w:kern w:val="0"/>
                      <w:szCs w:val="21"/>
                      <w:lang w:bidi="ar"/>
                    </w:rPr>
                    <w:t>/</w:t>
                  </w:r>
                </w:p>
              </w:tc>
              <w:tc>
                <w:tcPr>
                  <w:tcW w:w="388" w:type="pct"/>
                  <w:shd w:val="clear" w:color="auto" w:fill="auto"/>
                  <w:vAlign w:val="center"/>
                </w:tcPr>
                <w:p w14:paraId="3C7934B7">
                  <w:pPr>
                    <w:widowControl/>
                    <w:jc w:val="center"/>
                    <w:textAlignment w:val="center"/>
                    <w:rPr>
                      <w:color w:val="FF0000"/>
                      <w:kern w:val="0"/>
                      <w:szCs w:val="21"/>
                      <w:lang w:bidi="ar"/>
                    </w:rPr>
                  </w:pPr>
                  <w:r>
                    <w:rPr>
                      <w:color w:val="FF0000"/>
                      <w:kern w:val="0"/>
                      <w:szCs w:val="21"/>
                      <w:lang w:bidi="ar"/>
                    </w:rPr>
                    <w:t>/</w:t>
                  </w:r>
                </w:p>
              </w:tc>
              <w:tc>
                <w:tcPr>
                  <w:tcW w:w="416" w:type="pct"/>
                  <w:shd w:val="clear" w:color="auto" w:fill="auto"/>
                  <w:vAlign w:val="center"/>
                </w:tcPr>
                <w:p w14:paraId="2C820E72">
                  <w:pPr>
                    <w:widowControl/>
                    <w:ind w:left="-105" w:leftChars="-50" w:right="-105" w:rightChars="-50"/>
                    <w:jc w:val="center"/>
                    <w:textAlignment w:val="center"/>
                    <w:rPr>
                      <w:rFonts w:hint="eastAsia" w:eastAsia="宋体"/>
                      <w:color w:val="FF0000"/>
                      <w:szCs w:val="21"/>
                      <w:lang w:eastAsia="zh-CN"/>
                    </w:rPr>
                  </w:pPr>
                  <w:r>
                    <w:rPr>
                      <w:color w:val="FF0000"/>
                      <w:kern w:val="0"/>
                      <w:szCs w:val="21"/>
                      <w:lang w:bidi="ar"/>
                    </w:rPr>
                    <w:t>0.02</w:t>
                  </w:r>
                  <w:r>
                    <w:rPr>
                      <w:rFonts w:hint="eastAsia"/>
                      <w:color w:val="FF0000"/>
                      <w:kern w:val="0"/>
                      <w:szCs w:val="21"/>
                      <w:lang w:val="en-US" w:eastAsia="zh-CN" w:bidi="ar"/>
                    </w:rPr>
                    <w:t>6</w:t>
                  </w:r>
                </w:p>
              </w:tc>
            </w:tr>
            <w:tr w14:paraId="661B45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restart"/>
                  <w:vAlign w:val="center"/>
                </w:tcPr>
                <w:p w14:paraId="324F9890">
                  <w:pPr>
                    <w:ind w:left="-105" w:leftChars="-50" w:right="-105" w:rightChars="-50"/>
                    <w:jc w:val="center"/>
                    <w:rPr>
                      <w:color w:val="FF0000"/>
                      <w:szCs w:val="21"/>
                    </w:rPr>
                  </w:pPr>
                  <w:r>
                    <w:rPr>
                      <w:rFonts w:hint="eastAsia"/>
                      <w:color w:val="FF0000"/>
                      <w:szCs w:val="21"/>
                    </w:rPr>
                    <w:t>水浴锅更换废水</w:t>
                  </w:r>
                </w:p>
              </w:tc>
              <w:tc>
                <w:tcPr>
                  <w:tcW w:w="502" w:type="pct"/>
                  <w:vMerge w:val="restart"/>
                  <w:vAlign w:val="center"/>
                </w:tcPr>
                <w:p w14:paraId="6419CB39">
                  <w:pPr>
                    <w:widowControl/>
                    <w:wordWrap w:val="0"/>
                    <w:ind w:left="-105" w:leftChars="-50" w:right="-105" w:rightChars="-50"/>
                    <w:jc w:val="center"/>
                    <w:rPr>
                      <w:color w:val="FF0000"/>
                      <w:szCs w:val="21"/>
                    </w:rPr>
                  </w:pPr>
                  <w:r>
                    <w:rPr>
                      <w:rFonts w:hint="eastAsia"/>
                      <w:color w:val="FF0000"/>
                      <w:szCs w:val="21"/>
                    </w:rPr>
                    <w:t>0.19</w:t>
                  </w:r>
                </w:p>
              </w:tc>
              <w:tc>
                <w:tcPr>
                  <w:tcW w:w="705" w:type="pct"/>
                  <w:vAlign w:val="center"/>
                </w:tcPr>
                <w:p w14:paraId="7597499E">
                  <w:pPr>
                    <w:wordWrap w:val="0"/>
                    <w:ind w:left="-63" w:leftChars="-30" w:right="-63" w:rightChars="-30"/>
                    <w:jc w:val="center"/>
                    <w:rPr>
                      <w:color w:val="FF0000"/>
                      <w:szCs w:val="21"/>
                    </w:rPr>
                  </w:pPr>
                  <w:r>
                    <w:rPr>
                      <w:rFonts w:hint="eastAsia"/>
                      <w:color w:val="FF0000"/>
                      <w:szCs w:val="21"/>
                    </w:rPr>
                    <w:t>产生浓度（</w:t>
                  </w:r>
                  <w:r>
                    <w:rPr>
                      <w:rFonts w:eastAsia="等线"/>
                      <w:color w:val="FF0000"/>
                      <w:szCs w:val="21"/>
                    </w:rPr>
                    <w:t>mg/L</w:t>
                  </w:r>
                  <w:r>
                    <w:rPr>
                      <w:rFonts w:hint="eastAsia"/>
                      <w:color w:val="FF0000"/>
                      <w:szCs w:val="21"/>
                    </w:rPr>
                    <w:t>）</w:t>
                  </w:r>
                </w:p>
              </w:tc>
              <w:tc>
                <w:tcPr>
                  <w:tcW w:w="416" w:type="pct"/>
                  <w:shd w:val="clear" w:color="auto" w:fill="auto"/>
                  <w:vAlign w:val="center"/>
                </w:tcPr>
                <w:p w14:paraId="35AF1C2A">
                  <w:pPr>
                    <w:widowControl/>
                    <w:jc w:val="center"/>
                    <w:textAlignment w:val="center"/>
                    <w:rPr>
                      <w:color w:val="FF0000"/>
                      <w:kern w:val="0"/>
                      <w:szCs w:val="21"/>
                      <w:lang w:bidi="ar"/>
                    </w:rPr>
                  </w:pPr>
                  <w:r>
                    <w:rPr>
                      <w:color w:val="FF0000"/>
                      <w:kern w:val="0"/>
                      <w:szCs w:val="21"/>
                      <w:lang w:bidi="ar"/>
                    </w:rPr>
                    <w:t>40</w:t>
                  </w:r>
                </w:p>
              </w:tc>
              <w:tc>
                <w:tcPr>
                  <w:tcW w:w="415" w:type="pct"/>
                  <w:shd w:val="clear" w:color="auto" w:fill="auto"/>
                  <w:vAlign w:val="center"/>
                </w:tcPr>
                <w:p w14:paraId="4CB9B005">
                  <w:pPr>
                    <w:widowControl/>
                    <w:jc w:val="center"/>
                    <w:textAlignment w:val="center"/>
                    <w:rPr>
                      <w:color w:val="FF0000"/>
                      <w:kern w:val="0"/>
                      <w:szCs w:val="21"/>
                      <w:lang w:bidi="ar"/>
                    </w:rPr>
                  </w:pPr>
                  <w:r>
                    <w:rPr>
                      <w:color w:val="FF0000"/>
                      <w:kern w:val="0"/>
                      <w:szCs w:val="21"/>
                      <w:lang w:bidi="ar"/>
                    </w:rPr>
                    <w:t>/</w:t>
                  </w:r>
                </w:p>
              </w:tc>
              <w:tc>
                <w:tcPr>
                  <w:tcW w:w="381" w:type="pct"/>
                  <w:shd w:val="clear" w:color="auto" w:fill="auto"/>
                  <w:vAlign w:val="center"/>
                </w:tcPr>
                <w:p w14:paraId="20C3F4F4">
                  <w:pPr>
                    <w:widowControl/>
                    <w:jc w:val="center"/>
                    <w:textAlignment w:val="center"/>
                    <w:rPr>
                      <w:color w:val="FF0000"/>
                      <w:kern w:val="0"/>
                      <w:szCs w:val="21"/>
                      <w:lang w:bidi="ar"/>
                    </w:rPr>
                  </w:pPr>
                  <w:r>
                    <w:rPr>
                      <w:color w:val="FF0000"/>
                      <w:kern w:val="0"/>
                      <w:szCs w:val="21"/>
                      <w:lang w:bidi="ar"/>
                    </w:rPr>
                    <w:t>40</w:t>
                  </w:r>
                </w:p>
              </w:tc>
              <w:tc>
                <w:tcPr>
                  <w:tcW w:w="360" w:type="pct"/>
                  <w:shd w:val="clear" w:color="auto" w:fill="auto"/>
                  <w:vAlign w:val="center"/>
                </w:tcPr>
                <w:p w14:paraId="759172A3">
                  <w:pPr>
                    <w:widowControl/>
                    <w:jc w:val="center"/>
                    <w:textAlignment w:val="center"/>
                    <w:rPr>
                      <w:color w:val="FF0000"/>
                      <w:kern w:val="0"/>
                      <w:szCs w:val="21"/>
                      <w:lang w:bidi="ar"/>
                    </w:rPr>
                  </w:pPr>
                  <w:r>
                    <w:rPr>
                      <w:color w:val="FF0000"/>
                      <w:kern w:val="0"/>
                      <w:szCs w:val="21"/>
                      <w:lang w:bidi="ar"/>
                    </w:rPr>
                    <w:t>/</w:t>
                  </w:r>
                </w:p>
              </w:tc>
              <w:tc>
                <w:tcPr>
                  <w:tcW w:w="432" w:type="pct"/>
                  <w:shd w:val="clear" w:color="auto" w:fill="auto"/>
                  <w:vAlign w:val="center"/>
                </w:tcPr>
                <w:p w14:paraId="32D47B60">
                  <w:pPr>
                    <w:widowControl/>
                    <w:jc w:val="center"/>
                    <w:textAlignment w:val="center"/>
                    <w:rPr>
                      <w:color w:val="FF0000"/>
                      <w:kern w:val="0"/>
                      <w:szCs w:val="21"/>
                      <w:lang w:bidi="ar"/>
                    </w:rPr>
                  </w:pPr>
                  <w:r>
                    <w:rPr>
                      <w:color w:val="FF0000"/>
                      <w:kern w:val="0"/>
                      <w:szCs w:val="21"/>
                      <w:lang w:bidi="ar"/>
                    </w:rPr>
                    <w:t>/</w:t>
                  </w:r>
                </w:p>
              </w:tc>
              <w:tc>
                <w:tcPr>
                  <w:tcW w:w="423" w:type="pct"/>
                  <w:shd w:val="clear" w:color="auto" w:fill="auto"/>
                  <w:vAlign w:val="center"/>
                </w:tcPr>
                <w:p w14:paraId="3169E5DD">
                  <w:pPr>
                    <w:widowControl/>
                    <w:jc w:val="center"/>
                    <w:textAlignment w:val="center"/>
                    <w:rPr>
                      <w:color w:val="FF0000"/>
                      <w:kern w:val="0"/>
                      <w:szCs w:val="21"/>
                      <w:lang w:bidi="ar"/>
                    </w:rPr>
                  </w:pPr>
                  <w:r>
                    <w:rPr>
                      <w:color w:val="FF0000"/>
                      <w:kern w:val="0"/>
                      <w:szCs w:val="21"/>
                      <w:lang w:bidi="ar"/>
                    </w:rPr>
                    <w:t>/</w:t>
                  </w:r>
                </w:p>
              </w:tc>
              <w:tc>
                <w:tcPr>
                  <w:tcW w:w="388" w:type="pct"/>
                  <w:shd w:val="clear" w:color="auto" w:fill="auto"/>
                  <w:vAlign w:val="center"/>
                </w:tcPr>
                <w:p w14:paraId="1970989E">
                  <w:pPr>
                    <w:widowControl/>
                    <w:jc w:val="center"/>
                    <w:textAlignment w:val="center"/>
                    <w:rPr>
                      <w:color w:val="FF0000"/>
                      <w:kern w:val="0"/>
                      <w:szCs w:val="21"/>
                      <w:lang w:bidi="ar"/>
                    </w:rPr>
                  </w:pPr>
                  <w:r>
                    <w:rPr>
                      <w:color w:val="FF0000"/>
                      <w:kern w:val="0"/>
                      <w:szCs w:val="21"/>
                      <w:lang w:bidi="ar"/>
                    </w:rPr>
                    <w:t>/</w:t>
                  </w:r>
                </w:p>
              </w:tc>
              <w:tc>
                <w:tcPr>
                  <w:tcW w:w="416" w:type="pct"/>
                  <w:shd w:val="clear" w:color="auto" w:fill="auto"/>
                  <w:vAlign w:val="center"/>
                </w:tcPr>
                <w:p w14:paraId="12E8AB5F">
                  <w:pPr>
                    <w:widowControl/>
                    <w:jc w:val="center"/>
                    <w:textAlignment w:val="center"/>
                    <w:rPr>
                      <w:color w:val="FF0000"/>
                      <w:kern w:val="0"/>
                      <w:szCs w:val="21"/>
                      <w:lang w:bidi="ar"/>
                    </w:rPr>
                  </w:pPr>
                  <w:r>
                    <w:rPr>
                      <w:color w:val="FF0000"/>
                      <w:kern w:val="0"/>
                      <w:szCs w:val="21"/>
                      <w:lang w:bidi="ar"/>
                    </w:rPr>
                    <w:t>/</w:t>
                  </w:r>
                </w:p>
              </w:tc>
            </w:tr>
            <w:tr w14:paraId="3674BC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continue"/>
                  <w:vAlign w:val="center"/>
                </w:tcPr>
                <w:p w14:paraId="3F2FAC34">
                  <w:pPr>
                    <w:ind w:left="-105" w:leftChars="-50" w:right="-105" w:rightChars="-50"/>
                    <w:jc w:val="center"/>
                    <w:rPr>
                      <w:color w:val="FF0000"/>
                      <w:szCs w:val="21"/>
                    </w:rPr>
                  </w:pPr>
                </w:p>
              </w:tc>
              <w:tc>
                <w:tcPr>
                  <w:tcW w:w="502" w:type="pct"/>
                  <w:vMerge w:val="continue"/>
                  <w:vAlign w:val="center"/>
                </w:tcPr>
                <w:p w14:paraId="5BF0ADF0">
                  <w:pPr>
                    <w:widowControl/>
                    <w:wordWrap w:val="0"/>
                    <w:ind w:left="-105" w:leftChars="-50" w:right="-105" w:rightChars="-50"/>
                    <w:jc w:val="center"/>
                    <w:rPr>
                      <w:color w:val="FF0000"/>
                      <w:szCs w:val="21"/>
                    </w:rPr>
                  </w:pPr>
                </w:p>
              </w:tc>
              <w:tc>
                <w:tcPr>
                  <w:tcW w:w="705" w:type="pct"/>
                  <w:vAlign w:val="center"/>
                </w:tcPr>
                <w:p w14:paraId="69E32C56">
                  <w:pPr>
                    <w:wordWrap w:val="0"/>
                    <w:ind w:left="-105" w:leftChars="-50" w:right="-105" w:rightChars="-50"/>
                    <w:jc w:val="center"/>
                    <w:rPr>
                      <w:color w:val="FF0000"/>
                      <w:szCs w:val="21"/>
                    </w:rPr>
                  </w:pPr>
                  <w:r>
                    <w:rPr>
                      <w:rFonts w:hint="eastAsia"/>
                      <w:color w:val="FF0000"/>
                      <w:szCs w:val="21"/>
                    </w:rPr>
                    <w:t>产生量（</w:t>
                  </w:r>
                  <w:r>
                    <w:rPr>
                      <w:rFonts w:eastAsia="等线"/>
                      <w:color w:val="FF0000"/>
                      <w:szCs w:val="21"/>
                    </w:rPr>
                    <w:t>t/a</w:t>
                  </w:r>
                  <w:r>
                    <w:rPr>
                      <w:rFonts w:hint="eastAsia"/>
                      <w:color w:val="FF0000"/>
                      <w:szCs w:val="21"/>
                    </w:rPr>
                    <w:t>）</w:t>
                  </w:r>
                </w:p>
              </w:tc>
              <w:tc>
                <w:tcPr>
                  <w:tcW w:w="416" w:type="pct"/>
                  <w:shd w:val="clear" w:color="auto" w:fill="auto"/>
                  <w:vAlign w:val="center"/>
                </w:tcPr>
                <w:p w14:paraId="25499B76">
                  <w:pPr>
                    <w:widowControl/>
                    <w:ind w:left="-105" w:leftChars="-50" w:right="-105" w:rightChars="-50"/>
                    <w:jc w:val="center"/>
                    <w:textAlignment w:val="center"/>
                    <w:rPr>
                      <w:color w:val="FF0000"/>
                      <w:kern w:val="0"/>
                      <w:szCs w:val="21"/>
                      <w:lang w:bidi="ar"/>
                    </w:rPr>
                  </w:pPr>
                  <w:r>
                    <w:rPr>
                      <w:color w:val="FF0000"/>
                      <w:kern w:val="0"/>
                      <w:szCs w:val="21"/>
                      <w:lang w:bidi="ar"/>
                    </w:rPr>
                    <w:t>0.000008</w:t>
                  </w:r>
                </w:p>
              </w:tc>
              <w:tc>
                <w:tcPr>
                  <w:tcW w:w="415" w:type="pct"/>
                  <w:shd w:val="clear" w:color="auto" w:fill="auto"/>
                  <w:vAlign w:val="center"/>
                </w:tcPr>
                <w:p w14:paraId="6862F3CE">
                  <w:pPr>
                    <w:widowControl/>
                    <w:ind w:left="-105" w:leftChars="-50" w:right="-105" w:rightChars="-50"/>
                    <w:jc w:val="center"/>
                    <w:textAlignment w:val="center"/>
                    <w:rPr>
                      <w:color w:val="FF0000"/>
                      <w:kern w:val="0"/>
                      <w:szCs w:val="21"/>
                      <w:lang w:bidi="ar"/>
                    </w:rPr>
                  </w:pPr>
                  <w:r>
                    <w:rPr>
                      <w:color w:val="FF0000"/>
                      <w:kern w:val="0"/>
                      <w:szCs w:val="21"/>
                      <w:lang w:bidi="ar"/>
                    </w:rPr>
                    <w:t>/</w:t>
                  </w:r>
                </w:p>
              </w:tc>
              <w:tc>
                <w:tcPr>
                  <w:tcW w:w="381" w:type="pct"/>
                  <w:shd w:val="clear" w:color="auto" w:fill="auto"/>
                  <w:vAlign w:val="center"/>
                </w:tcPr>
                <w:p w14:paraId="5DCEC1D9">
                  <w:pPr>
                    <w:widowControl/>
                    <w:ind w:left="-105" w:leftChars="-50" w:right="-105" w:rightChars="-50"/>
                    <w:jc w:val="center"/>
                    <w:textAlignment w:val="center"/>
                    <w:rPr>
                      <w:color w:val="FF0000"/>
                      <w:kern w:val="0"/>
                      <w:szCs w:val="21"/>
                      <w:lang w:bidi="ar"/>
                    </w:rPr>
                  </w:pPr>
                  <w:r>
                    <w:rPr>
                      <w:color w:val="FF0000"/>
                      <w:kern w:val="0"/>
                      <w:szCs w:val="21"/>
                      <w:lang w:bidi="ar"/>
                    </w:rPr>
                    <w:t>0.000008</w:t>
                  </w:r>
                </w:p>
              </w:tc>
              <w:tc>
                <w:tcPr>
                  <w:tcW w:w="360" w:type="pct"/>
                  <w:shd w:val="clear" w:color="auto" w:fill="auto"/>
                  <w:vAlign w:val="center"/>
                </w:tcPr>
                <w:p w14:paraId="260F93D9">
                  <w:pPr>
                    <w:widowControl/>
                    <w:jc w:val="center"/>
                    <w:textAlignment w:val="center"/>
                    <w:rPr>
                      <w:color w:val="FF0000"/>
                      <w:kern w:val="0"/>
                      <w:szCs w:val="21"/>
                      <w:lang w:bidi="ar"/>
                    </w:rPr>
                  </w:pPr>
                  <w:r>
                    <w:rPr>
                      <w:color w:val="FF0000"/>
                      <w:kern w:val="0"/>
                      <w:szCs w:val="21"/>
                      <w:lang w:bidi="ar"/>
                    </w:rPr>
                    <w:t>/</w:t>
                  </w:r>
                </w:p>
              </w:tc>
              <w:tc>
                <w:tcPr>
                  <w:tcW w:w="432" w:type="pct"/>
                  <w:shd w:val="clear" w:color="auto" w:fill="auto"/>
                  <w:vAlign w:val="center"/>
                </w:tcPr>
                <w:p w14:paraId="6D4D269F">
                  <w:pPr>
                    <w:widowControl/>
                    <w:jc w:val="center"/>
                    <w:textAlignment w:val="center"/>
                    <w:rPr>
                      <w:color w:val="FF0000"/>
                      <w:kern w:val="0"/>
                      <w:szCs w:val="21"/>
                      <w:lang w:bidi="ar"/>
                    </w:rPr>
                  </w:pPr>
                  <w:r>
                    <w:rPr>
                      <w:color w:val="FF0000"/>
                      <w:kern w:val="0"/>
                      <w:szCs w:val="21"/>
                      <w:lang w:bidi="ar"/>
                    </w:rPr>
                    <w:t>/</w:t>
                  </w:r>
                </w:p>
              </w:tc>
              <w:tc>
                <w:tcPr>
                  <w:tcW w:w="423" w:type="pct"/>
                  <w:shd w:val="clear" w:color="auto" w:fill="auto"/>
                  <w:vAlign w:val="center"/>
                </w:tcPr>
                <w:p w14:paraId="5EABD5B4">
                  <w:pPr>
                    <w:widowControl/>
                    <w:jc w:val="center"/>
                    <w:textAlignment w:val="center"/>
                    <w:rPr>
                      <w:color w:val="FF0000"/>
                      <w:kern w:val="0"/>
                      <w:szCs w:val="21"/>
                      <w:lang w:bidi="ar"/>
                    </w:rPr>
                  </w:pPr>
                  <w:r>
                    <w:rPr>
                      <w:color w:val="FF0000"/>
                      <w:kern w:val="0"/>
                      <w:szCs w:val="21"/>
                      <w:lang w:bidi="ar"/>
                    </w:rPr>
                    <w:t>/</w:t>
                  </w:r>
                </w:p>
              </w:tc>
              <w:tc>
                <w:tcPr>
                  <w:tcW w:w="388" w:type="pct"/>
                  <w:shd w:val="clear" w:color="auto" w:fill="auto"/>
                  <w:vAlign w:val="center"/>
                </w:tcPr>
                <w:p w14:paraId="132ED0D6">
                  <w:pPr>
                    <w:widowControl/>
                    <w:jc w:val="center"/>
                    <w:textAlignment w:val="center"/>
                    <w:rPr>
                      <w:color w:val="FF0000"/>
                      <w:kern w:val="0"/>
                      <w:szCs w:val="21"/>
                      <w:lang w:bidi="ar"/>
                    </w:rPr>
                  </w:pPr>
                  <w:r>
                    <w:rPr>
                      <w:color w:val="FF0000"/>
                      <w:kern w:val="0"/>
                      <w:szCs w:val="21"/>
                      <w:lang w:bidi="ar"/>
                    </w:rPr>
                    <w:t>/</w:t>
                  </w:r>
                </w:p>
              </w:tc>
              <w:tc>
                <w:tcPr>
                  <w:tcW w:w="416" w:type="pct"/>
                  <w:shd w:val="clear" w:color="auto" w:fill="auto"/>
                  <w:vAlign w:val="center"/>
                </w:tcPr>
                <w:p w14:paraId="217B6442">
                  <w:pPr>
                    <w:widowControl/>
                    <w:jc w:val="center"/>
                    <w:textAlignment w:val="center"/>
                    <w:rPr>
                      <w:color w:val="FF0000"/>
                      <w:kern w:val="0"/>
                      <w:szCs w:val="21"/>
                      <w:lang w:bidi="ar"/>
                    </w:rPr>
                  </w:pPr>
                  <w:r>
                    <w:rPr>
                      <w:color w:val="FF0000"/>
                      <w:kern w:val="0"/>
                      <w:szCs w:val="21"/>
                      <w:lang w:bidi="ar"/>
                    </w:rPr>
                    <w:t>/</w:t>
                  </w:r>
                </w:p>
              </w:tc>
            </w:tr>
            <w:tr w14:paraId="0D03F3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restart"/>
                  <w:vAlign w:val="center"/>
                </w:tcPr>
                <w:p w14:paraId="1FD29B87">
                  <w:pPr>
                    <w:ind w:left="-105" w:leftChars="-50" w:right="-105" w:rightChars="-50"/>
                    <w:jc w:val="center"/>
                    <w:rPr>
                      <w:color w:val="FF0000"/>
                      <w:szCs w:val="21"/>
                    </w:rPr>
                  </w:pPr>
                  <w:r>
                    <w:rPr>
                      <w:rFonts w:hint="eastAsia"/>
                      <w:color w:val="FF0000"/>
                      <w:szCs w:val="21"/>
                    </w:rPr>
                    <w:t>混合后废水</w:t>
                  </w:r>
                </w:p>
              </w:tc>
              <w:tc>
                <w:tcPr>
                  <w:tcW w:w="502" w:type="pct"/>
                  <w:vMerge w:val="restart"/>
                  <w:vAlign w:val="center"/>
                </w:tcPr>
                <w:p w14:paraId="72A66128">
                  <w:pPr>
                    <w:wordWrap w:val="0"/>
                    <w:ind w:left="-105" w:leftChars="-50" w:right="-105" w:rightChars="-50"/>
                    <w:jc w:val="center"/>
                    <w:rPr>
                      <w:rFonts w:hint="default" w:eastAsia="宋体"/>
                      <w:color w:val="FF0000"/>
                      <w:szCs w:val="21"/>
                      <w:lang w:val="en-US" w:eastAsia="zh-CN"/>
                    </w:rPr>
                  </w:pPr>
                  <w:r>
                    <w:rPr>
                      <w:rFonts w:hint="eastAsia"/>
                      <w:color w:val="FF0000"/>
                      <w:szCs w:val="21"/>
                    </w:rPr>
                    <w:t>1</w:t>
                  </w:r>
                  <w:r>
                    <w:rPr>
                      <w:rFonts w:hint="eastAsia"/>
                      <w:color w:val="FF0000"/>
                      <w:szCs w:val="21"/>
                      <w:lang w:val="en-US" w:eastAsia="zh-CN"/>
                    </w:rPr>
                    <w:t>49.20</w:t>
                  </w:r>
                </w:p>
              </w:tc>
              <w:tc>
                <w:tcPr>
                  <w:tcW w:w="705" w:type="pct"/>
                  <w:vAlign w:val="center"/>
                </w:tcPr>
                <w:p w14:paraId="32A91F3E">
                  <w:pPr>
                    <w:wordWrap w:val="0"/>
                    <w:ind w:left="-63" w:leftChars="-30" w:right="-63" w:rightChars="-30"/>
                    <w:jc w:val="center"/>
                    <w:rPr>
                      <w:color w:val="FF0000"/>
                      <w:szCs w:val="21"/>
                    </w:rPr>
                  </w:pPr>
                  <w:r>
                    <w:rPr>
                      <w:rFonts w:hint="eastAsia"/>
                      <w:color w:val="FF0000"/>
                      <w:szCs w:val="21"/>
                    </w:rPr>
                    <w:t>产生浓度（</w:t>
                  </w:r>
                  <w:r>
                    <w:rPr>
                      <w:rFonts w:eastAsia="等线"/>
                      <w:color w:val="FF0000"/>
                      <w:szCs w:val="21"/>
                    </w:rPr>
                    <w:t>mg/L</w:t>
                  </w:r>
                  <w:r>
                    <w:rPr>
                      <w:rFonts w:hint="eastAsia"/>
                      <w:color w:val="FF0000"/>
                      <w:szCs w:val="21"/>
                    </w:rPr>
                    <w:t>）</w:t>
                  </w:r>
                </w:p>
              </w:tc>
              <w:tc>
                <w:tcPr>
                  <w:tcW w:w="642" w:type="dxa"/>
                  <w:shd w:val="clear" w:color="auto" w:fill="auto"/>
                  <w:vAlign w:val="center"/>
                </w:tcPr>
                <w:p w14:paraId="4FEADFEA">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342.41</w:t>
                  </w:r>
                </w:p>
              </w:tc>
              <w:tc>
                <w:tcPr>
                  <w:tcW w:w="640" w:type="dxa"/>
                  <w:shd w:val="clear" w:color="auto" w:fill="auto"/>
                  <w:vAlign w:val="center"/>
                </w:tcPr>
                <w:p w14:paraId="4D411D95">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140.75</w:t>
                  </w:r>
                </w:p>
              </w:tc>
              <w:tc>
                <w:tcPr>
                  <w:tcW w:w="588" w:type="dxa"/>
                  <w:shd w:val="clear" w:color="auto" w:fill="auto"/>
                  <w:vAlign w:val="center"/>
                </w:tcPr>
                <w:p w14:paraId="291293F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203.40</w:t>
                  </w:r>
                </w:p>
              </w:tc>
              <w:tc>
                <w:tcPr>
                  <w:tcW w:w="556" w:type="dxa"/>
                  <w:shd w:val="clear" w:color="auto" w:fill="auto"/>
                  <w:vAlign w:val="center"/>
                </w:tcPr>
                <w:p w14:paraId="54DBCED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30.97</w:t>
                  </w:r>
                </w:p>
              </w:tc>
              <w:tc>
                <w:tcPr>
                  <w:tcW w:w="667" w:type="dxa"/>
                  <w:shd w:val="clear" w:color="auto" w:fill="auto"/>
                  <w:vAlign w:val="center"/>
                </w:tcPr>
                <w:p w14:paraId="424B8571">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39.81</w:t>
                  </w:r>
                </w:p>
              </w:tc>
              <w:tc>
                <w:tcPr>
                  <w:tcW w:w="653" w:type="dxa"/>
                  <w:shd w:val="clear" w:color="auto" w:fill="auto"/>
                  <w:vAlign w:val="center"/>
                </w:tcPr>
                <w:p w14:paraId="0267279A">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3.54</w:t>
                  </w:r>
                </w:p>
              </w:tc>
              <w:tc>
                <w:tcPr>
                  <w:tcW w:w="599" w:type="dxa"/>
                  <w:shd w:val="clear" w:color="auto" w:fill="auto"/>
                  <w:vAlign w:val="center"/>
                </w:tcPr>
                <w:p w14:paraId="0520345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kern w:val="0"/>
                      <w:szCs w:val="21"/>
                      <w:lang w:bidi="ar"/>
                    </w:rPr>
                  </w:pPr>
                  <w:r>
                    <w:rPr>
                      <w:rFonts w:hint="default" w:ascii="Times New Roman" w:hAnsi="Times New Roman" w:eastAsia="宋体" w:cs="Times New Roman"/>
                      <w:i w:val="0"/>
                      <w:iCs w:val="0"/>
                      <w:color w:val="FF0000"/>
                      <w:kern w:val="0"/>
                      <w:sz w:val="21"/>
                      <w:szCs w:val="21"/>
                      <w:u w:val="none"/>
                      <w:lang w:val="en-US" w:eastAsia="zh-CN" w:bidi="ar"/>
                    </w:rPr>
                    <w:t>4.65</w:t>
                  </w:r>
                </w:p>
              </w:tc>
              <w:tc>
                <w:tcPr>
                  <w:tcW w:w="642" w:type="dxa"/>
                  <w:shd w:val="clear" w:color="auto" w:fill="auto"/>
                  <w:vAlign w:val="center"/>
                </w:tcPr>
                <w:p w14:paraId="791E0FCD">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170.97</w:t>
                  </w:r>
                </w:p>
              </w:tc>
            </w:tr>
            <w:tr w14:paraId="649D1A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continue"/>
                  <w:vAlign w:val="center"/>
                </w:tcPr>
                <w:p w14:paraId="095B294A">
                  <w:pPr>
                    <w:widowControl/>
                    <w:wordWrap w:val="0"/>
                    <w:ind w:left="-105" w:leftChars="-50" w:right="-105" w:rightChars="-50"/>
                    <w:jc w:val="center"/>
                    <w:rPr>
                      <w:color w:val="FF0000"/>
                      <w:szCs w:val="21"/>
                    </w:rPr>
                  </w:pPr>
                </w:p>
              </w:tc>
              <w:tc>
                <w:tcPr>
                  <w:tcW w:w="502" w:type="pct"/>
                  <w:vMerge w:val="continue"/>
                  <w:vAlign w:val="center"/>
                </w:tcPr>
                <w:p w14:paraId="0F2B20A8">
                  <w:pPr>
                    <w:widowControl/>
                    <w:wordWrap w:val="0"/>
                    <w:ind w:left="-105" w:leftChars="-50" w:right="-105" w:rightChars="-50"/>
                    <w:jc w:val="center"/>
                    <w:rPr>
                      <w:color w:val="FF0000"/>
                      <w:szCs w:val="21"/>
                    </w:rPr>
                  </w:pPr>
                </w:p>
              </w:tc>
              <w:tc>
                <w:tcPr>
                  <w:tcW w:w="705" w:type="pct"/>
                  <w:vAlign w:val="center"/>
                </w:tcPr>
                <w:p w14:paraId="504D3741">
                  <w:pPr>
                    <w:wordWrap w:val="0"/>
                    <w:ind w:left="-105" w:leftChars="-50" w:right="-105" w:rightChars="-50"/>
                    <w:jc w:val="center"/>
                    <w:rPr>
                      <w:color w:val="FF0000"/>
                      <w:szCs w:val="21"/>
                    </w:rPr>
                  </w:pPr>
                  <w:r>
                    <w:rPr>
                      <w:rFonts w:hint="eastAsia"/>
                      <w:color w:val="FF0000"/>
                      <w:szCs w:val="21"/>
                    </w:rPr>
                    <w:t>产生量（</w:t>
                  </w:r>
                  <w:r>
                    <w:rPr>
                      <w:rFonts w:eastAsia="等线"/>
                      <w:color w:val="FF0000"/>
                      <w:szCs w:val="21"/>
                    </w:rPr>
                    <w:t>t/a</w:t>
                  </w:r>
                  <w:r>
                    <w:rPr>
                      <w:rFonts w:hint="eastAsia"/>
                      <w:color w:val="FF0000"/>
                      <w:szCs w:val="21"/>
                    </w:rPr>
                    <w:t>）</w:t>
                  </w:r>
                </w:p>
              </w:tc>
              <w:tc>
                <w:tcPr>
                  <w:tcW w:w="642" w:type="dxa"/>
                  <w:shd w:val="clear" w:color="auto" w:fill="auto"/>
                  <w:vAlign w:val="center"/>
                </w:tcPr>
                <w:p w14:paraId="230DBF4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0.051</w:t>
                  </w:r>
                </w:p>
              </w:tc>
              <w:tc>
                <w:tcPr>
                  <w:tcW w:w="640" w:type="dxa"/>
                  <w:shd w:val="clear" w:color="auto" w:fill="auto"/>
                  <w:vAlign w:val="center"/>
                </w:tcPr>
                <w:p w14:paraId="7AB0BB2A">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0.021</w:t>
                  </w:r>
                </w:p>
              </w:tc>
              <w:tc>
                <w:tcPr>
                  <w:tcW w:w="588" w:type="dxa"/>
                  <w:shd w:val="clear" w:color="auto" w:fill="auto"/>
                  <w:vAlign w:val="center"/>
                </w:tcPr>
                <w:p w14:paraId="149A618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0.030</w:t>
                  </w:r>
                </w:p>
              </w:tc>
              <w:tc>
                <w:tcPr>
                  <w:tcW w:w="556" w:type="dxa"/>
                  <w:shd w:val="clear" w:color="auto" w:fill="auto"/>
                  <w:vAlign w:val="center"/>
                </w:tcPr>
                <w:p w14:paraId="1E6AEF06">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0.005</w:t>
                  </w:r>
                </w:p>
              </w:tc>
              <w:tc>
                <w:tcPr>
                  <w:tcW w:w="667" w:type="dxa"/>
                  <w:shd w:val="clear" w:color="auto" w:fill="auto"/>
                  <w:vAlign w:val="center"/>
                </w:tcPr>
                <w:p w14:paraId="60BB57B9">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0.006</w:t>
                  </w:r>
                </w:p>
              </w:tc>
              <w:tc>
                <w:tcPr>
                  <w:tcW w:w="653" w:type="dxa"/>
                  <w:shd w:val="clear" w:color="auto" w:fill="auto"/>
                  <w:vAlign w:val="center"/>
                </w:tcPr>
                <w:p w14:paraId="7833FD4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0.0005</w:t>
                  </w:r>
                </w:p>
              </w:tc>
              <w:tc>
                <w:tcPr>
                  <w:tcW w:w="599" w:type="dxa"/>
                  <w:shd w:val="clear" w:color="auto" w:fill="auto"/>
                  <w:vAlign w:val="center"/>
                </w:tcPr>
                <w:p w14:paraId="55015B0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kern w:val="0"/>
                      <w:szCs w:val="21"/>
                      <w:lang w:bidi="ar"/>
                    </w:rPr>
                  </w:pPr>
                  <w:r>
                    <w:rPr>
                      <w:rFonts w:hint="default" w:ascii="Times New Roman" w:hAnsi="Times New Roman" w:eastAsia="宋体" w:cs="Times New Roman"/>
                      <w:i w:val="0"/>
                      <w:iCs w:val="0"/>
                      <w:color w:val="FF0000"/>
                      <w:kern w:val="0"/>
                      <w:sz w:val="21"/>
                      <w:szCs w:val="21"/>
                      <w:u w:val="none"/>
                      <w:lang w:val="en-US" w:eastAsia="zh-CN" w:bidi="ar"/>
                    </w:rPr>
                    <w:t>0.0007</w:t>
                  </w:r>
                </w:p>
              </w:tc>
              <w:tc>
                <w:tcPr>
                  <w:tcW w:w="642" w:type="dxa"/>
                  <w:shd w:val="clear" w:color="auto" w:fill="auto"/>
                  <w:vAlign w:val="center"/>
                </w:tcPr>
                <w:p w14:paraId="5926C91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0.026</w:t>
                  </w:r>
                </w:p>
              </w:tc>
            </w:tr>
            <w:tr w14:paraId="670EBF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1765" w:type="pct"/>
                  <w:gridSpan w:val="3"/>
                  <w:vAlign w:val="center"/>
                </w:tcPr>
                <w:p w14:paraId="2E461496">
                  <w:pPr>
                    <w:wordWrap w:val="0"/>
                    <w:ind w:left="-105" w:leftChars="-50" w:right="-105" w:rightChars="-50"/>
                    <w:jc w:val="center"/>
                    <w:rPr>
                      <w:color w:val="FF0000"/>
                      <w:szCs w:val="21"/>
                    </w:rPr>
                  </w:pPr>
                  <w:r>
                    <w:rPr>
                      <w:rFonts w:hint="eastAsia"/>
                      <w:color w:val="FF0000"/>
                      <w:szCs w:val="21"/>
                    </w:rPr>
                    <w:t>去除率（%）</w:t>
                  </w:r>
                </w:p>
              </w:tc>
              <w:tc>
                <w:tcPr>
                  <w:tcW w:w="642" w:type="dxa"/>
                  <w:vAlign w:val="center"/>
                </w:tcPr>
                <w:p w14:paraId="094A9F08">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15</w:t>
                  </w:r>
                </w:p>
              </w:tc>
              <w:tc>
                <w:tcPr>
                  <w:tcW w:w="640" w:type="dxa"/>
                  <w:vAlign w:val="center"/>
                </w:tcPr>
                <w:p w14:paraId="7BF0D500">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9</w:t>
                  </w:r>
                </w:p>
              </w:tc>
              <w:tc>
                <w:tcPr>
                  <w:tcW w:w="588" w:type="dxa"/>
                  <w:shd w:val="clear" w:color="auto" w:fill="auto"/>
                  <w:vAlign w:val="center"/>
                </w:tcPr>
                <w:p w14:paraId="6E2BBB11">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30</w:t>
                  </w:r>
                </w:p>
              </w:tc>
              <w:tc>
                <w:tcPr>
                  <w:tcW w:w="556" w:type="dxa"/>
                  <w:shd w:val="clear" w:color="auto" w:fill="auto"/>
                  <w:vAlign w:val="center"/>
                </w:tcPr>
                <w:p w14:paraId="7233B82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667" w:type="dxa"/>
                  <w:shd w:val="clear" w:color="auto" w:fill="auto"/>
                  <w:vAlign w:val="center"/>
                </w:tcPr>
                <w:p w14:paraId="16E12FE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653" w:type="dxa"/>
                  <w:shd w:val="clear" w:color="auto" w:fill="auto"/>
                  <w:vAlign w:val="center"/>
                </w:tcPr>
                <w:p w14:paraId="2367659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599" w:type="dxa"/>
                  <w:shd w:val="clear" w:color="auto" w:fill="auto"/>
                  <w:vAlign w:val="center"/>
                </w:tcPr>
                <w:p w14:paraId="6E3B94F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kern w:val="0"/>
                      <w:szCs w:val="21"/>
                      <w:lang w:bidi="ar"/>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642" w:type="dxa"/>
                  <w:shd w:val="clear" w:color="auto" w:fill="auto"/>
                  <w:vAlign w:val="center"/>
                </w:tcPr>
                <w:p w14:paraId="3115BA3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w:t>
                  </w:r>
                </w:p>
              </w:tc>
            </w:tr>
            <w:tr w14:paraId="08C7EF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restart"/>
                  <w:vAlign w:val="center"/>
                </w:tcPr>
                <w:p w14:paraId="0A182F36">
                  <w:pPr>
                    <w:widowControl/>
                    <w:wordWrap w:val="0"/>
                    <w:ind w:left="-105" w:leftChars="-50" w:right="-105" w:rightChars="-50"/>
                    <w:jc w:val="center"/>
                    <w:rPr>
                      <w:color w:val="FF0000"/>
                      <w:szCs w:val="21"/>
                    </w:rPr>
                  </w:pPr>
                  <w:r>
                    <w:rPr>
                      <w:rFonts w:hint="eastAsia"/>
                      <w:color w:val="FF0000"/>
                      <w:szCs w:val="21"/>
                    </w:rPr>
                    <w:t>处理后</w:t>
                  </w:r>
                </w:p>
              </w:tc>
              <w:tc>
                <w:tcPr>
                  <w:tcW w:w="502" w:type="pct"/>
                  <w:vMerge w:val="restart"/>
                  <w:vAlign w:val="center"/>
                </w:tcPr>
                <w:p w14:paraId="4F396343">
                  <w:pPr>
                    <w:widowControl/>
                    <w:wordWrap w:val="0"/>
                    <w:ind w:left="-105" w:leftChars="-50" w:right="-105" w:rightChars="-50"/>
                    <w:jc w:val="center"/>
                    <w:rPr>
                      <w:rFonts w:hint="default" w:eastAsia="宋体"/>
                      <w:color w:val="FF0000"/>
                      <w:szCs w:val="21"/>
                      <w:lang w:val="en-US" w:eastAsia="zh-CN"/>
                    </w:rPr>
                  </w:pPr>
                  <w:r>
                    <w:rPr>
                      <w:rFonts w:hint="eastAsia"/>
                      <w:color w:val="FF0000"/>
                      <w:szCs w:val="21"/>
                    </w:rPr>
                    <w:t>1</w:t>
                  </w:r>
                  <w:r>
                    <w:rPr>
                      <w:rFonts w:hint="eastAsia"/>
                      <w:color w:val="FF0000"/>
                      <w:szCs w:val="21"/>
                      <w:lang w:val="en-US" w:eastAsia="zh-CN"/>
                    </w:rPr>
                    <w:t>49.20</w:t>
                  </w:r>
                </w:p>
              </w:tc>
              <w:tc>
                <w:tcPr>
                  <w:tcW w:w="705" w:type="pct"/>
                  <w:vAlign w:val="center"/>
                </w:tcPr>
                <w:p w14:paraId="2B266093">
                  <w:pPr>
                    <w:wordWrap w:val="0"/>
                    <w:ind w:left="-105" w:leftChars="-50" w:right="-105" w:rightChars="-50"/>
                    <w:jc w:val="center"/>
                    <w:rPr>
                      <w:color w:val="FF0000"/>
                      <w:szCs w:val="21"/>
                    </w:rPr>
                  </w:pPr>
                  <w:r>
                    <w:rPr>
                      <w:rFonts w:hint="eastAsia"/>
                      <w:color w:val="FF0000"/>
                      <w:szCs w:val="21"/>
                    </w:rPr>
                    <w:t>排放浓度（mg/L）</w:t>
                  </w:r>
                </w:p>
              </w:tc>
              <w:tc>
                <w:tcPr>
                  <w:tcW w:w="642" w:type="dxa"/>
                  <w:shd w:val="clear" w:color="auto" w:fill="auto"/>
                  <w:vAlign w:val="center"/>
                </w:tcPr>
                <w:p w14:paraId="2C70F01C">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291.05</w:t>
                  </w:r>
                </w:p>
              </w:tc>
              <w:tc>
                <w:tcPr>
                  <w:tcW w:w="640" w:type="dxa"/>
                  <w:shd w:val="clear" w:color="auto" w:fill="auto"/>
                  <w:vAlign w:val="center"/>
                </w:tcPr>
                <w:p w14:paraId="0D775684">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128.08</w:t>
                  </w:r>
                </w:p>
              </w:tc>
              <w:tc>
                <w:tcPr>
                  <w:tcW w:w="588" w:type="dxa"/>
                  <w:shd w:val="clear" w:color="auto" w:fill="auto"/>
                  <w:vAlign w:val="center"/>
                </w:tcPr>
                <w:p w14:paraId="6A5F382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142.38</w:t>
                  </w:r>
                </w:p>
              </w:tc>
              <w:tc>
                <w:tcPr>
                  <w:tcW w:w="556" w:type="dxa"/>
                  <w:shd w:val="clear" w:color="auto" w:fill="auto"/>
                  <w:vAlign w:val="center"/>
                </w:tcPr>
                <w:p w14:paraId="257A6E49">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30.97</w:t>
                  </w:r>
                </w:p>
              </w:tc>
              <w:tc>
                <w:tcPr>
                  <w:tcW w:w="667" w:type="dxa"/>
                  <w:shd w:val="clear" w:color="auto" w:fill="auto"/>
                  <w:vAlign w:val="center"/>
                </w:tcPr>
                <w:p w14:paraId="29F4545D">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39.81</w:t>
                  </w:r>
                </w:p>
              </w:tc>
              <w:tc>
                <w:tcPr>
                  <w:tcW w:w="653" w:type="dxa"/>
                  <w:shd w:val="clear" w:color="auto" w:fill="auto"/>
                  <w:vAlign w:val="center"/>
                </w:tcPr>
                <w:p w14:paraId="5DE63DC0">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3.54</w:t>
                  </w:r>
                </w:p>
              </w:tc>
              <w:tc>
                <w:tcPr>
                  <w:tcW w:w="599" w:type="dxa"/>
                  <w:shd w:val="clear" w:color="auto" w:fill="auto"/>
                  <w:vAlign w:val="center"/>
                </w:tcPr>
                <w:p w14:paraId="79A3FB2B">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kern w:val="0"/>
                      <w:szCs w:val="21"/>
                      <w:lang w:bidi="ar"/>
                    </w:rPr>
                  </w:pPr>
                  <w:r>
                    <w:rPr>
                      <w:rFonts w:hint="default" w:ascii="Times New Roman" w:hAnsi="Times New Roman" w:eastAsia="宋体" w:cs="Times New Roman"/>
                      <w:i w:val="0"/>
                      <w:iCs w:val="0"/>
                      <w:color w:val="FF0000"/>
                      <w:kern w:val="0"/>
                      <w:sz w:val="21"/>
                      <w:szCs w:val="21"/>
                      <w:u w:val="none"/>
                      <w:lang w:val="en-US" w:eastAsia="zh-CN" w:bidi="ar"/>
                    </w:rPr>
                    <w:t>4.65</w:t>
                  </w:r>
                </w:p>
              </w:tc>
              <w:tc>
                <w:tcPr>
                  <w:tcW w:w="642" w:type="dxa"/>
                  <w:shd w:val="clear" w:color="auto" w:fill="auto"/>
                  <w:vAlign w:val="center"/>
                </w:tcPr>
                <w:p w14:paraId="310D455E">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170.97</w:t>
                  </w:r>
                </w:p>
              </w:tc>
            </w:tr>
            <w:tr w14:paraId="799C3B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1" w:hRule="atLeast"/>
              </w:trPr>
              <w:tc>
                <w:tcPr>
                  <w:tcW w:w="557" w:type="pct"/>
                  <w:vMerge w:val="continue"/>
                  <w:vAlign w:val="center"/>
                </w:tcPr>
                <w:p w14:paraId="3A663B9C">
                  <w:pPr>
                    <w:widowControl/>
                    <w:wordWrap w:val="0"/>
                    <w:ind w:left="-63" w:leftChars="-30" w:right="-63" w:rightChars="-30"/>
                    <w:jc w:val="center"/>
                    <w:rPr>
                      <w:color w:val="FF0000"/>
                      <w:szCs w:val="21"/>
                    </w:rPr>
                  </w:pPr>
                </w:p>
              </w:tc>
              <w:tc>
                <w:tcPr>
                  <w:tcW w:w="502" w:type="pct"/>
                  <w:vMerge w:val="continue"/>
                  <w:vAlign w:val="center"/>
                </w:tcPr>
                <w:p w14:paraId="29FAE931">
                  <w:pPr>
                    <w:widowControl/>
                    <w:wordWrap w:val="0"/>
                    <w:ind w:left="-63" w:leftChars="-30" w:right="-63" w:rightChars="-30"/>
                    <w:jc w:val="center"/>
                    <w:rPr>
                      <w:color w:val="FF0000"/>
                      <w:szCs w:val="21"/>
                    </w:rPr>
                  </w:pPr>
                </w:p>
              </w:tc>
              <w:tc>
                <w:tcPr>
                  <w:tcW w:w="705" w:type="pct"/>
                  <w:vAlign w:val="center"/>
                </w:tcPr>
                <w:p w14:paraId="33A966F1">
                  <w:pPr>
                    <w:wordWrap w:val="0"/>
                    <w:ind w:left="-105" w:leftChars="-50" w:right="-105" w:rightChars="-50"/>
                    <w:jc w:val="center"/>
                    <w:rPr>
                      <w:color w:val="FF0000"/>
                      <w:szCs w:val="21"/>
                    </w:rPr>
                  </w:pPr>
                  <w:r>
                    <w:rPr>
                      <w:rFonts w:hint="eastAsia"/>
                      <w:color w:val="FF0000"/>
                      <w:szCs w:val="21"/>
                    </w:rPr>
                    <w:t>排放量（t/a）</w:t>
                  </w:r>
                </w:p>
              </w:tc>
              <w:tc>
                <w:tcPr>
                  <w:tcW w:w="642" w:type="dxa"/>
                  <w:shd w:val="clear" w:color="auto" w:fill="auto"/>
                  <w:vAlign w:val="center"/>
                </w:tcPr>
                <w:p w14:paraId="50912F53">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0.043</w:t>
                  </w:r>
                </w:p>
              </w:tc>
              <w:tc>
                <w:tcPr>
                  <w:tcW w:w="640" w:type="dxa"/>
                  <w:shd w:val="clear" w:color="auto" w:fill="auto"/>
                  <w:vAlign w:val="center"/>
                </w:tcPr>
                <w:p w14:paraId="28924ACF">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0.019</w:t>
                  </w:r>
                </w:p>
              </w:tc>
              <w:tc>
                <w:tcPr>
                  <w:tcW w:w="588" w:type="dxa"/>
                  <w:shd w:val="clear" w:color="auto" w:fill="auto"/>
                  <w:vAlign w:val="center"/>
                </w:tcPr>
                <w:p w14:paraId="0A922CC9">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0.021</w:t>
                  </w:r>
                </w:p>
              </w:tc>
              <w:tc>
                <w:tcPr>
                  <w:tcW w:w="556" w:type="dxa"/>
                  <w:shd w:val="clear" w:color="auto" w:fill="auto"/>
                  <w:vAlign w:val="center"/>
                </w:tcPr>
                <w:p w14:paraId="26969C52">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0.005</w:t>
                  </w:r>
                </w:p>
              </w:tc>
              <w:tc>
                <w:tcPr>
                  <w:tcW w:w="667" w:type="dxa"/>
                  <w:shd w:val="clear" w:color="auto" w:fill="auto"/>
                  <w:vAlign w:val="center"/>
                </w:tcPr>
                <w:p w14:paraId="2A238E84">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0.006</w:t>
                  </w:r>
                </w:p>
              </w:tc>
              <w:tc>
                <w:tcPr>
                  <w:tcW w:w="653" w:type="dxa"/>
                  <w:shd w:val="clear" w:color="auto" w:fill="auto"/>
                  <w:vAlign w:val="center"/>
                </w:tcPr>
                <w:p w14:paraId="3280F1D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rFonts w:eastAsia="等线"/>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0.0005</w:t>
                  </w:r>
                </w:p>
              </w:tc>
              <w:tc>
                <w:tcPr>
                  <w:tcW w:w="599" w:type="dxa"/>
                  <w:shd w:val="clear" w:color="auto" w:fill="auto"/>
                  <w:vAlign w:val="center"/>
                </w:tcPr>
                <w:p w14:paraId="3C891347">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kern w:val="0"/>
                      <w:szCs w:val="21"/>
                      <w:lang w:bidi="ar"/>
                    </w:rPr>
                  </w:pPr>
                  <w:r>
                    <w:rPr>
                      <w:rFonts w:hint="default" w:ascii="Times New Roman" w:hAnsi="Times New Roman" w:eastAsia="宋体" w:cs="Times New Roman"/>
                      <w:i w:val="0"/>
                      <w:iCs w:val="0"/>
                      <w:color w:val="FF0000"/>
                      <w:kern w:val="0"/>
                      <w:sz w:val="21"/>
                      <w:szCs w:val="21"/>
                      <w:u w:val="none"/>
                      <w:lang w:val="en-US" w:eastAsia="zh-CN" w:bidi="ar"/>
                    </w:rPr>
                    <w:t>0.0007</w:t>
                  </w:r>
                </w:p>
              </w:tc>
              <w:tc>
                <w:tcPr>
                  <w:tcW w:w="642" w:type="dxa"/>
                  <w:shd w:val="clear" w:color="auto" w:fill="auto"/>
                  <w:vAlign w:val="center"/>
                </w:tcPr>
                <w:p w14:paraId="44734DF6">
                  <w:pPr>
                    <w:keepNext w:val="0"/>
                    <w:keepLines w:val="0"/>
                    <w:pageBreakBefore w:val="0"/>
                    <w:widowControl/>
                    <w:suppressLineNumbers w:val="0"/>
                    <w:kinsoku/>
                    <w:wordWrap/>
                    <w:overflowPunct/>
                    <w:topLinePunct w:val="0"/>
                    <w:autoSpaceDE/>
                    <w:autoSpaceDN/>
                    <w:bidi w:val="0"/>
                    <w:adjustRightInd/>
                    <w:snapToGrid/>
                    <w:ind w:left="-105" w:leftChars="-50" w:right="-105" w:rightChars="-50"/>
                    <w:jc w:val="center"/>
                    <w:textAlignment w:val="center"/>
                    <w:rPr>
                      <w:color w:val="FF0000"/>
                      <w:szCs w:val="21"/>
                    </w:rPr>
                  </w:pPr>
                  <w:r>
                    <w:rPr>
                      <w:rFonts w:hint="default" w:ascii="Times New Roman" w:hAnsi="Times New Roman" w:eastAsia="宋体" w:cs="Times New Roman"/>
                      <w:i w:val="0"/>
                      <w:iCs w:val="0"/>
                      <w:color w:val="FF0000"/>
                      <w:kern w:val="0"/>
                      <w:sz w:val="21"/>
                      <w:szCs w:val="21"/>
                      <w:u w:val="none"/>
                      <w:lang w:val="en-US" w:eastAsia="zh-CN" w:bidi="ar"/>
                    </w:rPr>
                    <w:t>0.026</w:t>
                  </w:r>
                </w:p>
              </w:tc>
            </w:tr>
            <w:tr w14:paraId="4CE9A3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0" w:hRule="atLeast"/>
              </w:trPr>
              <w:tc>
                <w:tcPr>
                  <w:tcW w:w="1765" w:type="pct"/>
                  <w:gridSpan w:val="3"/>
                  <w:vAlign w:val="center"/>
                </w:tcPr>
                <w:p w14:paraId="179800CB">
                  <w:pPr>
                    <w:wordWrap w:val="0"/>
                    <w:ind w:left="-63" w:leftChars="-30" w:right="-63" w:rightChars="-30"/>
                    <w:jc w:val="center"/>
                    <w:rPr>
                      <w:color w:val="FF0000"/>
                      <w:szCs w:val="21"/>
                    </w:rPr>
                  </w:pPr>
                  <w:r>
                    <w:rPr>
                      <w:rFonts w:hint="eastAsia"/>
                      <w:color w:val="FF0000"/>
                      <w:szCs w:val="21"/>
                    </w:rPr>
                    <w:t>排放标准</w:t>
                  </w:r>
                </w:p>
              </w:tc>
              <w:tc>
                <w:tcPr>
                  <w:tcW w:w="416" w:type="pct"/>
                  <w:vAlign w:val="center"/>
                </w:tcPr>
                <w:p w14:paraId="1E66323C">
                  <w:pPr>
                    <w:ind w:left="-63" w:leftChars="-30" w:right="-63" w:rightChars="-30"/>
                    <w:jc w:val="center"/>
                    <w:rPr>
                      <w:color w:val="FF0000"/>
                      <w:szCs w:val="21"/>
                    </w:rPr>
                  </w:pPr>
                  <w:r>
                    <w:rPr>
                      <w:rFonts w:hint="eastAsia"/>
                      <w:color w:val="FF0000"/>
                      <w:szCs w:val="21"/>
                    </w:rPr>
                    <w:t>500</w:t>
                  </w:r>
                </w:p>
              </w:tc>
              <w:tc>
                <w:tcPr>
                  <w:tcW w:w="415" w:type="pct"/>
                  <w:vAlign w:val="center"/>
                </w:tcPr>
                <w:p w14:paraId="441243C6">
                  <w:pPr>
                    <w:ind w:left="-63" w:leftChars="-30" w:right="-63" w:rightChars="-30"/>
                    <w:jc w:val="center"/>
                    <w:rPr>
                      <w:color w:val="FF0000"/>
                      <w:szCs w:val="21"/>
                    </w:rPr>
                  </w:pPr>
                  <w:r>
                    <w:rPr>
                      <w:rFonts w:hint="eastAsia"/>
                      <w:color w:val="FF0000"/>
                      <w:szCs w:val="21"/>
                    </w:rPr>
                    <w:t>300</w:t>
                  </w:r>
                </w:p>
              </w:tc>
              <w:tc>
                <w:tcPr>
                  <w:tcW w:w="381" w:type="pct"/>
                  <w:vAlign w:val="center"/>
                </w:tcPr>
                <w:p w14:paraId="482F5110">
                  <w:pPr>
                    <w:ind w:left="-63" w:leftChars="-30" w:right="-63" w:rightChars="-30"/>
                    <w:jc w:val="center"/>
                    <w:rPr>
                      <w:rFonts w:eastAsia="等线"/>
                      <w:color w:val="FF0000"/>
                      <w:szCs w:val="21"/>
                    </w:rPr>
                  </w:pPr>
                  <w:r>
                    <w:rPr>
                      <w:rFonts w:hint="eastAsia" w:eastAsia="等线"/>
                      <w:color w:val="FF0000"/>
                      <w:szCs w:val="21"/>
                    </w:rPr>
                    <w:t>400</w:t>
                  </w:r>
                </w:p>
              </w:tc>
              <w:tc>
                <w:tcPr>
                  <w:tcW w:w="360" w:type="pct"/>
                  <w:vAlign w:val="center"/>
                </w:tcPr>
                <w:p w14:paraId="3ACFBBCF">
                  <w:pPr>
                    <w:ind w:left="-63" w:leftChars="-30" w:right="-63" w:rightChars="-30"/>
                    <w:jc w:val="center"/>
                    <w:rPr>
                      <w:rFonts w:eastAsia="等线"/>
                      <w:color w:val="FF0000"/>
                      <w:szCs w:val="21"/>
                    </w:rPr>
                  </w:pPr>
                  <w:r>
                    <w:rPr>
                      <w:rFonts w:hint="eastAsia" w:eastAsia="等线"/>
                      <w:color w:val="FF0000"/>
                      <w:szCs w:val="21"/>
                    </w:rPr>
                    <w:t>45</w:t>
                  </w:r>
                </w:p>
              </w:tc>
              <w:tc>
                <w:tcPr>
                  <w:tcW w:w="432" w:type="pct"/>
                  <w:vAlign w:val="center"/>
                </w:tcPr>
                <w:p w14:paraId="22BB57C5">
                  <w:pPr>
                    <w:ind w:left="-63" w:leftChars="-30" w:right="-63" w:rightChars="-30"/>
                    <w:jc w:val="center"/>
                    <w:rPr>
                      <w:rFonts w:eastAsia="等线"/>
                      <w:color w:val="FF0000"/>
                      <w:szCs w:val="21"/>
                    </w:rPr>
                  </w:pPr>
                  <w:r>
                    <w:rPr>
                      <w:rFonts w:hint="eastAsia" w:eastAsia="等线"/>
                      <w:color w:val="FF0000"/>
                      <w:szCs w:val="21"/>
                    </w:rPr>
                    <w:t>70</w:t>
                  </w:r>
                </w:p>
              </w:tc>
              <w:tc>
                <w:tcPr>
                  <w:tcW w:w="423" w:type="pct"/>
                  <w:vAlign w:val="center"/>
                </w:tcPr>
                <w:p w14:paraId="6AC01760">
                  <w:pPr>
                    <w:ind w:left="-63" w:leftChars="-30" w:right="-63" w:rightChars="-30"/>
                    <w:jc w:val="center"/>
                    <w:rPr>
                      <w:rFonts w:eastAsia="等线"/>
                      <w:color w:val="FF0000"/>
                      <w:szCs w:val="21"/>
                    </w:rPr>
                  </w:pPr>
                  <w:r>
                    <w:rPr>
                      <w:rFonts w:hint="eastAsia" w:eastAsia="等线"/>
                      <w:color w:val="FF0000"/>
                      <w:szCs w:val="21"/>
                    </w:rPr>
                    <w:t>8</w:t>
                  </w:r>
                </w:p>
              </w:tc>
              <w:tc>
                <w:tcPr>
                  <w:tcW w:w="388" w:type="pct"/>
                  <w:vAlign w:val="center"/>
                </w:tcPr>
                <w:p w14:paraId="299C5C52">
                  <w:pPr>
                    <w:ind w:left="-63" w:leftChars="-30" w:right="-63" w:rightChars="-30"/>
                    <w:jc w:val="center"/>
                    <w:rPr>
                      <w:rFonts w:eastAsia="等线"/>
                      <w:color w:val="FF0000"/>
                      <w:szCs w:val="21"/>
                    </w:rPr>
                  </w:pPr>
                  <w:r>
                    <w:rPr>
                      <w:rFonts w:hint="eastAsia" w:eastAsia="等线"/>
                      <w:color w:val="FF0000"/>
                      <w:szCs w:val="21"/>
                    </w:rPr>
                    <w:t>20</w:t>
                  </w:r>
                </w:p>
              </w:tc>
              <w:tc>
                <w:tcPr>
                  <w:tcW w:w="416" w:type="pct"/>
                  <w:vAlign w:val="center"/>
                </w:tcPr>
                <w:p w14:paraId="0FEE7F3F">
                  <w:pPr>
                    <w:ind w:left="-63" w:leftChars="-30" w:right="-63" w:rightChars="-30"/>
                    <w:jc w:val="center"/>
                    <w:rPr>
                      <w:rFonts w:eastAsia="等线"/>
                      <w:color w:val="FF0000"/>
                      <w:szCs w:val="21"/>
                    </w:rPr>
                  </w:pPr>
                  <w:r>
                    <w:rPr>
                      <w:rFonts w:hint="eastAsia" w:eastAsia="等线"/>
                      <w:color w:val="FF0000"/>
                      <w:szCs w:val="21"/>
                    </w:rPr>
                    <w:t>/</w:t>
                  </w:r>
                </w:p>
              </w:tc>
            </w:tr>
          </w:tbl>
          <w:p w14:paraId="2319EA5F">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由上表可知，项目废水排放满足</w:t>
            </w:r>
            <w:r>
              <w:rPr>
                <w:color w:val="000000" w:themeColor="text1"/>
                <w:sz w:val="24"/>
                <w:szCs w:val="28"/>
                <w14:textFill>
                  <w14:solidFill>
                    <w14:schemeClr w14:val="tx1"/>
                  </w14:solidFill>
                </w14:textFill>
              </w:rPr>
              <w:t>《污水综合排放标准》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GB8978-1996</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中三级标准及《污水排入城镇下水道水质标准》</w:t>
            </w:r>
            <w:r>
              <w:rPr>
                <w:rFonts w:hint="eastAsia"/>
                <w:color w:val="000000" w:themeColor="text1"/>
                <w:sz w:val="24"/>
                <w:szCs w:val="28"/>
                <w14:textFill>
                  <w14:solidFill>
                    <w14:schemeClr w14:val="tx1"/>
                  </w14:solidFill>
                </w14:textFill>
              </w:rPr>
              <w:t>（</w:t>
            </w:r>
            <w:r>
              <w:rPr>
                <w:color w:val="000000" w:themeColor="text1"/>
                <w:sz w:val="24"/>
                <w:szCs w:val="28"/>
                <w14:textFill>
                  <w14:solidFill>
                    <w14:schemeClr w14:val="tx1"/>
                  </w14:solidFill>
                </w14:textFill>
              </w:rPr>
              <w:t>GB/T31962-2015</w:t>
            </w:r>
            <w:r>
              <w:rPr>
                <w:rFonts w:hint="eastAsia"/>
                <w:color w:val="000000" w:themeColor="text1"/>
                <w:sz w:val="24"/>
                <w:szCs w:val="28"/>
                <w14:textFill>
                  <w14:solidFill>
                    <w14:schemeClr w14:val="tx1"/>
                  </w14:solidFill>
                </w14:textFill>
              </w:rPr>
              <w:t>）A</w:t>
            </w:r>
            <w:r>
              <w:rPr>
                <w:color w:val="000000" w:themeColor="text1"/>
                <w:sz w:val="24"/>
                <w:szCs w:val="28"/>
                <w14:textFill>
                  <w14:solidFill>
                    <w14:schemeClr w14:val="tx1"/>
                  </w14:solidFill>
                </w14:textFill>
              </w:rPr>
              <w:t>级标准</w:t>
            </w:r>
            <w:r>
              <w:rPr>
                <w:rFonts w:hint="eastAsia"/>
                <w:color w:val="000000" w:themeColor="text1"/>
                <w:sz w:val="24"/>
                <w:szCs w:val="28"/>
                <w14:textFill>
                  <w14:solidFill>
                    <w14:schemeClr w14:val="tx1"/>
                  </w14:solidFill>
                </w14:textFill>
              </w:rPr>
              <w:t>要求</w:t>
            </w:r>
            <w:r>
              <w:rPr>
                <w:rFonts w:hint="eastAsia"/>
                <w:color w:val="FF0000"/>
                <w:sz w:val="24"/>
                <w:szCs w:val="28"/>
              </w:rPr>
              <w:t>，因此，废水进入园区化粪池可行</w:t>
            </w:r>
            <w:r>
              <w:rPr>
                <w:rFonts w:hint="eastAsia"/>
                <w:color w:val="000000" w:themeColor="text1"/>
                <w:sz w:val="24"/>
                <w:szCs w:val="28"/>
                <w14:textFill>
                  <w14:solidFill>
                    <w14:schemeClr w14:val="tx1"/>
                  </w14:solidFill>
                </w14:textFill>
              </w:rPr>
              <w:t>。</w:t>
            </w:r>
          </w:p>
          <w:p w14:paraId="1880AA56">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（2）建设项目污染物排放信息</w:t>
            </w:r>
          </w:p>
          <w:p w14:paraId="2C81FC0A">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项目废水类别、污染物及污染治理设施信息见</w:t>
            </w:r>
            <w:r>
              <w:rPr>
                <w:rFonts w:hint="eastAsia"/>
                <w:color w:val="000000" w:themeColor="text1"/>
                <w:sz w:val="24"/>
                <w:lang w:eastAsia="zh-CN"/>
                <w14:textFill>
                  <w14:solidFill>
                    <w14:schemeClr w14:val="tx1"/>
                  </w14:solidFill>
                </w14:textFill>
              </w:rPr>
              <w:t>表4-5</w:t>
            </w:r>
            <w:r>
              <w:rPr>
                <w:rFonts w:hint="eastAsia"/>
                <w:color w:val="000000" w:themeColor="text1"/>
                <w:sz w:val="24"/>
                <w14:textFill>
                  <w14:solidFill>
                    <w14:schemeClr w14:val="tx1"/>
                  </w14:solidFill>
                </w14:textFill>
              </w:rPr>
              <w:t>，废水间接排放口基本信息见</w:t>
            </w:r>
            <w:r>
              <w:rPr>
                <w:rFonts w:hint="eastAsia"/>
                <w:color w:val="000000" w:themeColor="text1"/>
                <w:sz w:val="24"/>
                <w:lang w:eastAsia="zh-CN"/>
                <w14:textFill>
                  <w14:solidFill>
                    <w14:schemeClr w14:val="tx1"/>
                  </w14:solidFill>
                </w14:textFill>
              </w:rPr>
              <w:t>表4-6</w:t>
            </w:r>
            <w:r>
              <w:rPr>
                <w:rFonts w:hint="eastAsia"/>
                <w:color w:val="000000" w:themeColor="text1"/>
                <w:sz w:val="24"/>
                <w14:textFill>
                  <w14:solidFill>
                    <w14:schemeClr w14:val="tx1"/>
                  </w14:solidFill>
                </w14:textFill>
              </w:rPr>
              <w:t>。</w:t>
            </w:r>
          </w:p>
          <w:p w14:paraId="1213A032">
            <w:pPr>
              <w:autoSpaceDE w:val="0"/>
              <w:autoSpaceDN w:val="0"/>
              <w:adjustRightInd w:val="0"/>
              <w:jc w:val="center"/>
              <w:rPr>
                <w:b/>
                <w:color w:val="000000" w:themeColor="text1"/>
                <w:szCs w:val="21"/>
                <w14:textFill>
                  <w14:solidFill>
                    <w14:schemeClr w14:val="tx1"/>
                  </w14:solidFill>
                </w14:textFill>
              </w:rPr>
            </w:pPr>
            <w:r>
              <w:rPr>
                <w:rFonts w:hint="eastAsia"/>
                <w:b/>
                <w:color w:val="000000" w:themeColor="text1"/>
                <w:szCs w:val="21"/>
                <w:lang w:eastAsia="zh-CN"/>
                <w14:textFill>
                  <w14:solidFill>
                    <w14:schemeClr w14:val="tx1"/>
                  </w14:solidFill>
                </w14:textFill>
              </w:rPr>
              <w:t>表4-5</w:t>
            </w:r>
            <w:r>
              <w:rPr>
                <w:b/>
                <w:color w:val="000000" w:themeColor="text1"/>
                <w:szCs w:val="21"/>
                <w14:textFill>
                  <w14:solidFill>
                    <w14:schemeClr w14:val="tx1"/>
                  </w14:solidFill>
                </w14:textFill>
              </w:rPr>
              <w:t>废水类别、污</w:t>
            </w:r>
            <w:r>
              <w:rPr>
                <w:rFonts w:ascii="宋体"/>
                <w:b/>
                <w:color w:val="000000" w:themeColor="text1"/>
                <w:szCs w:val="21"/>
                <w14:textFill>
                  <w14:solidFill>
                    <w14:schemeClr w14:val="tx1"/>
                  </w14:solidFill>
                </w14:textFill>
              </w:rPr>
              <w:t>染物及污染治理设施信息表</w:t>
            </w:r>
          </w:p>
          <w:tbl>
            <w:tblPr>
              <w:tblStyle w:val="26"/>
              <w:tblW w:w="4996"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02"/>
              <w:gridCol w:w="791"/>
              <w:gridCol w:w="641"/>
              <w:gridCol w:w="1142"/>
              <w:gridCol w:w="761"/>
              <w:gridCol w:w="646"/>
              <w:gridCol w:w="601"/>
              <w:gridCol w:w="450"/>
              <w:gridCol w:w="669"/>
              <w:gridCol w:w="1501"/>
            </w:tblGrid>
            <w:tr w14:paraId="5C3ED0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325" w:type="pct"/>
                  <w:vMerge w:val="restart"/>
                  <w:tcBorders>
                    <w:top w:val="single" w:color="auto" w:sz="12" w:space="0"/>
                    <w:left w:val="single" w:color="auto" w:sz="12" w:space="0"/>
                    <w:right w:val="single" w:color="auto" w:sz="6" w:space="0"/>
                    <w:tl2br w:val="nil"/>
                    <w:tr2bl w:val="nil"/>
                  </w:tcBorders>
                  <w:vAlign w:val="center"/>
                </w:tcPr>
                <w:p w14:paraId="3CBC74D5">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废水类别</w:t>
                  </w:r>
                </w:p>
              </w:tc>
              <w:tc>
                <w:tcPr>
                  <w:tcW w:w="513"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03865E7F">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污染物种类</w:t>
                  </w:r>
                </w:p>
              </w:tc>
              <w:tc>
                <w:tcPr>
                  <w:tcW w:w="416"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4D0E719D">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排放去向</w:t>
                  </w:r>
                </w:p>
              </w:tc>
              <w:tc>
                <w:tcPr>
                  <w:tcW w:w="741"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22D7A477">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排放规律</w:t>
                  </w:r>
                </w:p>
              </w:tc>
              <w:tc>
                <w:tcPr>
                  <w:tcW w:w="1303" w:type="pct"/>
                  <w:gridSpan w:val="3"/>
                  <w:tcBorders>
                    <w:top w:val="single" w:color="auto" w:sz="12" w:space="0"/>
                    <w:left w:val="single" w:color="auto" w:sz="6" w:space="0"/>
                    <w:bottom w:val="single" w:color="auto" w:sz="6" w:space="0"/>
                    <w:right w:val="single" w:color="auto" w:sz="6" w:space="0"/>
                    <w:tl2br w:val="nil"/>
                    <w:tr2bl w:val="nil"/>
                  </w:tcBorders>
                  <w:vAlign w:val="center"/>
                </w:tcPr>
                <w:p w14:paraId="0EEC0333">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污染治理设施</w:t>
                  </w:r>
                </w:p>
              </w:tc>
              <w:tc>
                <w:tcPr>
                  <w:tcW w:w="292"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2DCE58C3">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排放口编号</w:t>
                  </w:r>
                </w:p>
              </w:tc>
              <w:tc>
                <w:tcPr>
                  <w:tcW w:w="434" w:type="pct"/>
                  <w:vMerge w:val="restart"/>
                  <w:tcBorders>
                    <w:top w:val="single" w:color="auto" w:sz="12" w:space="0"/>
                    <w:left w:val="single" w:color="auto" w:sz="6" w:space="0"/>
                    <w:bottom w:val="single" w:color="auto" w:sz="6" w:space="0"/>
                    <w:right w:val="single" w:color="auto" w:sz="6" w:space="0"/>
                    <w:tl2br w:val="nil"/>
                    <w:tr2bl w:val="nil"/>
                  </w:tcBorders>
                  <w:vAlign w:val="center"/>
                </w:tcPr>
                <w:p w14:paraId="679C8CAE">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排放口设置是否符合要求</w:t>
                  </w:r>
                </w:p>
              </w:tc>
              <w:tc>
                <w:tcPr>
                  <w:tcW w:w="974" w:type="pct"/>
                  <w:vMerge w:val="restart"/>
                  <w:tcBorders>
                    <w:top w:val="single" w:color="auto" w:sz="12" w:space="0"/>
                    <w:left w:val="single" w:color="auto" w:sz="6" w:space="0"/>
                    <w:bottom w:val="single" w:color="auto" w:sz="6" w:space="0"/>
                    <w:right w:val="single" w:color="auto" w:sz="12" w:space="0"/>
                    <w:tl2br w:val="nil"/>
                    <w:tr2bl w:val="nil"/>
                  </w:tcBorders>
                  <w:vAlign w:val="center"/>
                </w:tcPr>
                <w:p w14:paraId="62E4DB1F">
                  <w:pPr>
                    <w:autoSpaceDE w:val="0"/>
                    <w:autoSpaceDN w:val="0"/>
                    <w:adjustRightInd w:val="0"/>
                    <w:ind w:left="-105" w:leftChars="-50" w:right="-105" w:rightChars="-50"/>
                    <w:jc w:val="center"/>
                    <w:rPr>
                      <w:b/>
                      <w:color w:val="000000" w:themeColor="text1"/>
                      <w:szCs w:val="21"/>
                      <w14:textFill>
                        <w14:solidFill>
                          <w14:schemeClr w14:val="tx1"/>
                        </w14:solidFill>
                      </w14:textFill>
                    </w:rPr>
                  </w:pPr>
                  <w:r>
                    <w:rPr>
                      <w:rFonts w:ascii="宋体"/>
                      <w:b/>
                      <w:color w:val="000000" w:themeColor="text1"/>
                      <w:szCs w:val="21"/>
                      <w14:textFill>
                        <w14:solidFill>
                          <w14:schemeClr w14:val="tx1"/>
                        </w14:solidFill>
                      </w14:textFill>
                    </w:rPr>
                    <w:t>排放口类型</w:t>
                  </w:r>
                </w:p>
              </w:tc>
            </w:tr>
            <w:tr w14:paraId="539709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325" w:type="pct"/>
                  <w:vMerge w:val="continue"/>
                  <w:tcBorders>
                    <w:left w:val="single" w:color="auto" w:sz="12" w:space="0"/>
                    <w:bottom w:val="single" w:color="auto" w:sz="6" w:space="0"/>
                    <w:right w:val="single" w:color="auto" w:sz="6" w:space="0"/>
                    <w:tl2br w:val="nil"/>
                    <w:tr2bl w:val="nil"/>
                  </w:tcBorders>
                  <w:vAlign w:val="center"/>
                </w:tcPr>
                <w:p w14:paraId="50921BF5">
                  <w:pPr>
                    <w:widowControl/>
                    <w:ind w:left="-105" w:leftChars="-50" w:right="-105" w:rightChars="-50"/>
                    <w:jc w:val="left"/>
                    <w:rPr>
                      <w:color w:val="000000" w:themeColor="text1"/>
                      <w14:textFill>
                        <w14:solidFill>
                          <w14:schemeClr w14:val="tx1"/>
                        </w14:solidFill>
                      </w14:textFill>
                    </w:rPr>
                  </w:pPr>
                </w:p>
              </w:tc>
              <w:tc>
                <w:tcPr>
                  <w:tcW w:w="513"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672536C9">
                  <w:pPr>
                    <w:widowControl/>
                    <w:ind w:left="-105" w:leftChars="-50" w:right="-105" w:rightChars="-50"/>
                    <w:jc w:val="left"/>
                    <w:rPr>
                      <w:color w:val="000000" w:themeColor="text1"/>
                      <w14:textFill>
                        <w14:solidFill>
                          <w14:schemeClr w14:val="tx1"/>
                        </w14:solidFill>
                      </w14:textFill>
                    </w:rPr>
                  </w:pPr>
                </w:p>
              </w:tc>
              <w:tc>
                <w:tcPr>
                  <w:tcW w:w="416"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449F86AD">
                  <w:pPr>
                    <w:widowControl/>
                    <w:ind w:left="-105" w:leftChars="-50" w:right="-105" w:rightChars="-50"/>
                    <w:jc w:val="left"/>
                    <w:rPr>
                      <w:color w:val="000000" w:themeColor="text1"/>
                      <w14:textFill>
                        <w14:solidFill>
                          <w14:schemeClr w14:val="tx1"/>
                        </w14:solidFill>
                      </w14:textFill>
                    </w:rPr>
                  </w:pPr>
                </w:p>
              </w:tc>
              <w:tc>
                <w:tcPr>
                  <w:tcW w:w="741"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7E6C0FCB">
                  <w:pPr>
                    <w:widowControl/>
                    <w:ind w:left="-105" w:leftChars="-50" w:right="-105" w:rightChars="-50"/>
                    <w:jc w:val="left"/>
                    <w:rPr>
                      <w:color w:val="000000" w:themeColor="text1"/>
                      <w14:textFill>
                        <w14:solidFill>
                          <w14:schemeClr w14:val="tx1"/>
                        </w14:solidFill>
                      </w14:textFill>
                    </w:rPr>
                  </w:pPr>
                </w:p>
              </w:tc>
              <w:tc>
                <w:tcPr>
                  <w:tcW w:w="494" w:type="pct"/>
                  <w:tcBorders>
                    <w:top w:val="single" w:color="auto" w:sz="6" w:space="0"/>
                    <w:left w:val="single" w:color="auto" w:sz="6" w:space="0"/>
                    <w:bottom w:val="single" w:color="auto" w:sz="6" w:space="0"/>
                    <w:right w:val="single" w:color="auto" w:sz="6" w:space="0"/>
                    <w:tl2br w:val="nil"/>
                    <w:tr2bl w:val="nil"/>
                  </w:tcBorders>
                  <w:vAlign w:val="center"/>
                </w:tcPr>
                <w:p w14:paraId="1C731B59">
                  <w:pPr>
                    <w:adjustRightInd w:val="0"/>
                    <w:ind w:left="-105" w:leftChars="-50" w:right="-105" w:rightChars="-50"/>
                    <w:jc w:val="center"/>
                    <w:rPr>
                      <w:b/>
                      <w:color w:val="000000" w:themeColor="text1"/>
                      <w14:textFill>
                        <w14:solidFill>
                          <w14:schemeClr w14:val="tx1"/>
                        </w14:solidFill>
                      </w14:textFill>
                    </w:rPr>
                  </w:pPr>
                  <w:r>
                    <w:rPr>
                      <w:rFonts w:ascii="宋体"/>
                      <w:b/>
                      <w:color w:val="000000" w:themeColor="text1"/>
                      <w14:textFill>
                        <w14:solidFill>
                          <w14:schemeClr w14:val="tx1"/>
                        </w14:solidFill>
                      </w14:textFill>
                    </w:rPr>
                    <w:t>污染物治理设施编号</w:t>
                  </w:r>
                </w:p>
              </w:tc>
              <w:tc>
                <w:tcPr>
                  <w:tcW w:w="419" w:type="pct"/>
                  <w:tcBorders>
                    <w:top w:val="single" w:color="auto" w:sz="6" w:space="0"/>
                    <w:left w:val="single" w:color="auto" w:sz="6" w:space="0"/>
                    <w:bottom w:val="single" w:color="auto" w:sz="6" w:space="0"/>
                    <w:right w:val="single" w:color="auto" w:sz="6" w:space="0"/>
                    <w:tl2br w:val="nil"/>
                    <w:tr2bl w:val="nil"/>
                  </w:tcBorders>
                  <w:vAlign w:val="center"/>
                </w:tcPr>
                <w:p w14:paraId="46279CEF">
                  <w:pPr>
                    <w:adjustRightInd w:val="0"/>
                    <w:ind w:left="-105" w:leftChars="-50" w:right="-105" w:rightChars="-50"/>
                    <w:jc w:val="center"/>
                    <w:rPr>
                      <w:b/>
                      <w:color w:val="000000" w:themeColor="text1"/>
                      <w14:textFill>
                        <w14:solidFill>
                          <w14:schemeClr w14:val="tx1"/>
                        </w14:solidFill>
                      </w14:textFill>
                    </w:rPr>
                  </w:pPr>
                  <w:r>
                    <w:rPr>
                      <w:rFonts w:ascii="宋体"/>
                      <w:b/>
                      <w:color w:val="000000" w:themeColor="text1"/>
                      <w14:textFill>
                        <w14:solidFill>
                          <w14:schemeClr w14:val="tx1"/>
                        </w14:solidFill>
                      </w14:textFill>
                    </w:rPr>
                    <w:t>污染治理设施名称</w:t>
                  </w:r>
                </w:p>
              </w:tc>
              <w:tc>
                <w:tcPr>
                  <w:tcW w:w="389" w:type="pct"/>
                  <w:tcBorders>
                    <w:top w:val="single" w:color="auto" w:sz="6" w:space="0"/>
                    <w:left w:val="single" w:color="auto" w:sz="6" w:space="0"/>
                    <w:bottom w:val="single" w:color="auto" w:sz="6" w:space="0"/>
                    <w:right w:val="single" w:color="auto" w:sz="6" w:space="0"/>
                    <w:tl2br w:val="nil"/>
                    <w:tr2bl w:val="nil"/>
                  </w:tcBorders>
                  <w:vAlign w:val="center"/>
                </w:tcPr>
                <w:p w14:paraId="642E845C">
                  <w:pPr>
                    <w:adjustRightInd w:val="0"/>
                    <w:ind w:left="-105" w:leftChars="-50" w:right="-105" w:rightChars="-50"/>
                    <w:jc w:val="center"/>
                    <w:rPr>
                      <w:b/>
                      <w:color w:val="000000" w:themeColor="text1"/>
                      <w14:textFill>
                        <w14:solidFill>
                          <w14:schemeClr w14:val="tx1"/>
                        </w14:solidFill>
                      </w14:textFill>
                    </w:rPr>
                  </w:pPr>
                  <w:r>
                    <w:rPr>
                      <w:rFonts w:ascii="宋体"/>
                      <w:b/>
                      <w:color w:val="000000" w:themeColor="text1"/>
                      <w14:textFill>
                        <w14:solidFill>
                          <w14:schemeClr w14:val="tx1"/>
                        </w14:solidFill>
                      </w14:textFill>
                    </w:rPr>
                    <w:t>污染治理设施工艺</w:t>
                  </w:r>
                </w:p>
              </w:tc>
              <w:tc>
                <w:tcPr>
                  <w:tcW w:w="292"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699CB208">
                  <w:pPr>
                    <w:widowControl/>
                    <w:ind w:left="-63" w:leftChars="-30" w:right="-63" w:rightChars="-30"/>
                    <w:jc w:val="left"/>
                    <w:rPr>
                      <w:color w:val="000000" w:themeColor="text1"/>
                      <w14:textFill>
                        <w14:solidFill>
                          <w14:schemeClr w14:val="tx1"/>
                        </w14:solidFill>
                      </w14:textFill>
                    </w:rPr>
                  </w:pPr>
                </w:p>
              </w:tc>
              <w:tc>
                <w:tcPr>
                  <w:tcW w:w="434" w:type="pct"/>
                  <w:vMerge w:val="continue"/>
                  <w:tcBorders>
                    <w:top w:val="single" w:color="auto" w:sz="6" w:space="0"/>
                    <w:left w:val="single" w:color="auto" w:sz="6" w:space="0"/>
                    <w:bottom w:val="single" w:color="auto" w:sz="6" w:space="0"/>
                    <w:right w:val="single" w:color="auto" w:sz="6" w:space="0"/>
                    <w:tl2br w:val="nil"/>
                    <w:tr2bl w:val="nil"/>
                  </w:tcBorders>
                  <w:vAlign w:val="center"/>
                </w:tcPr>
                <w:p w14:paraId="562C9C1D">
                  <w:pPr>
                    <w:widowControl/>
                    <w:ind w:left="-63" w:leftChars="-30" w:right="-63" w:rightChars="-30"/>
                    <w:jc w:val="left"/>
                    <w:rPr>
                      <w:color w:val="000000" w:themeColor="text1"/>
                      <w14:textFill>
                        <w14:solidFill>
                          <w14:schemeClr w14:val="tx1"/>
                        </w14:solidFill>
                      </w14:textFill>
                    </w:rPr>
                  </w:pPr>
                </w:p>
              </w:tc>
              <w:tc>
                <w:tcPr>
                  <w:tcW w:w="974" w:type="pct"/>
                  <w:vMerge w:val="continue"/>
                  <w:tcBorders>
                    <w:top w:val="single" w:color="auto" w:sz="6" w:space="0"/>
                    <w:left w:val="single" w:color="auto" w:sz="6" w:space="0"/>
                    <w:bottom w:val="single" w:color="auto" w:sz="6" w:space="0"/>
                    <w:right w:val="single" w:color="auto" w:sz="12" w:space="0"/>
                    <w:tl2br w:val="nil"/>
                    <w:tr2bl w:val="nil"/>
                  </w:tcBorders>
                  <w:vAlign w:val="center"/>
                </w:tcPr>
                <w:p w14:paraId="4877C849">
                  <w:pPr>
                    <w:widowControl/>
                    <w:ind w:left="-63" w:leftChars="-30" w:right="-63" w:rightChars="-30"/>
                    <w:jc w:val="left"/>
                    <w:rPr>
                      <w:color w:val="000000" w:themeColor="text1"/>
                      <w14:textFill>
                        <w14:solidFill>
                          <w14:schemeClr w14:val="tx1"/>
                        </w14:solidFill>
                      </w14:textFill>
                    </w:rPr>
                  </w:pPr>
                </w:p>
              </w:tc>
            </w:tr>
            <w:tr w14:paraId="63A8E0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99" w:hRule="atLeast"/>
              </w:trPr>
              <w:tc>
                <w:tcPr>
                  <w:tcW w:w="325" w:type="pct"/>
                  <w:tcBorders>
                    <w:top w:val="single" w:color="auto" w:sz="6" w:space="0"/>
                    <w:left w:val="single" w:color="auto" w:sz="12" w:space="0"/>
                    <w:bottom w:val="single" w:color="auto" w:sz="12" w:space="0"/>
                    <w:right w:val="single" w:color="auto" w:sz="6" w:space="0"/>
                    <w:tl2br w:val="nil"/>
                    <w:tr2bl w:val="nil"/>
                  </w:tcBorders>
                  <w:vAlign w:val="center"/>
                </w:tcPr>
                <w:p w14:paraId="25543CE3">
                  <w:pPr>
                    <w:adjustRightInd w:val="0"/>
                    <w:snapToGrid w:val="0"/>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综合</w:t>
                  </w:r>
                  <w:r>
                    <w:rPr>
                      <w:color w:val="000000" w:themeColor="text1"/>
                      <w14:textFill>
                        <w14:solidFill>
                          <w14:schemeClr w14:val="tx1"/>
                        </w14:solidFill>
                      </w14:textFill>
                    </w:rPr>
                    <w:t>废水</w:t>
                  </w:r>
                </w:p>
              </w:tc>
              <w:tc>
                <w:tcPr>
                  <w:tcW w:w="513" w:type="pct"/>
                  <w:tcBorders>
                    <w:top w:val="single" w:color="auto" w:sz="6" w:space="0"/>
                    <w:left w:val="single" w:color="auto" w:sz="6" w:space="0"/>
                    <w:bottom w:val="single" w:color="auto" w:sz="12" w:space="0"/>
                    <w:right w:val="single" w:color="auto" w:sz="6" w:space="0"/>
                    <w:tl2br w:val="nil"/>
                    <w:tr2bl w:val="nil"/>
                  </w:tcBorders>
                  <w:vAlign w:val="center"/>
                </w:tcPr>
                <w:p w14:paraId="750E00E4">
                  <w:pPr>
                    <w:adjustRightInd w:val="0"/>
                    <w:snapToGrid w:val="0"/>
                    <w:ind w:left="-63" w:leftChars="-30" w:right="-63" w:rightChars="-30"/>
                    <w:jc w:val="center"/>
                    <w:rPr>
                      <w:color w:val="000000" w:themeColor="text1"/>
                      <w14:textFill>
                        <w14:solidFill>
                          <w14:schemeClr w14:val="tx1"/>
                        </w14:solidFill>
                      </w14:textFill>
                    </w:rPr>
                  </w:pPr>
                  <w:r>
                    <w:rPr>
                      <w:color w:val="000000" w:themeColor="text1"/>
                      <w14:textFill>
                        <w14:solidFill>
                          <w14:schemeClr w14:val="tx1"/>
                        </w14:solidFill>
                      </w14:textFill>
                    </w:rPr>
                    <w:t>COD、BOD</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、SS、氨氮、TN、TP</w:t>
                  </w:r>
                  <w:r>
                    <w:rPr>
                      <w:rFonts w:hint="eastAsia"/>
                      <w:color w:val="000000" w:themeColor="text1"/>
                      <w14:textFill>
                        <w14:solidFill>
                          <w14:schemeClr w14:val="tx1"/>
                        </w14:solidFill>
                      </w14:textFill>
                    </w:rPr>
                    <w:t>、盐类、阴离子表面活性剂</w:t>
                  </w:r>
                </w:p>
              </w:tc>
              <w:tc>
                <w:tcPr>
                  <w:tcW w:w="416" w:type="pct"/>
                  <w:tcBorders>
                    <w:top w:val="single" w:color="auto" w:sz="6" w:space="0"/>
                    <w:left w:val="single" w:color="auto" w:sz="6" w:space="0"/>
                    <w:bottom w:val="single" w:color="auto" w:sz="12" w:space="0"/>
                    <w:right w:val="single" w:color="auto" w:sz="6" w:space="0"/>
                    <w:tl2br w:val="nil"/>
                    <w:tr2bl w:val="nil"/>
                  </w:tcBorders>
                  <w:vAlign w:val="center"/>
                </w:tcPr>
                <w:p w14:paraId="6044188A">
                  <w:pPr>
                    <w:adjustRightInd w:val="0"/>
                    <w:snapToGrid w:val="0"/>
                    <w:ind w:left="-63" w:leftChars="-30" w:right="-63" w:rightChars="-3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进入城市污水处理厂</w:t>
                  </w:r>
                </w:p>
              </w:tc>
              <w:tc>
                <w:tcPr>
                  <w:tcW w:w="741" w:type="pct"/>
                  <w:tcBorders>
                    <w:top w:val="single" w:color="auto" w:sz="6" w:space="0"/>
                    <w:left w:val="single" w:color="auto" w:sz="6" w:space="0"/>
                    <w:bottom w:val="single" w:color="auto" w:sz="12" w:space="0"/>
                    <w:right w:val="single" w:color="auto" w:sz="6" w:space="0"/>
                    <w:tl2br w:val="nil"/>
                    <w:tr2bl w:val="nil"/>
                  </w:tcBorders>
                  <w:vAlign w:val="center"/>
                </w:tcPr>
                <w:p w14:paraId="04343FEE">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间断排放，排放期间流量不稳定且无规律，但不属于冲击型排放</w:t>
                  </w:r>
                </w:p>
              </w:tc>
              <w:tc>
                <w:tcPr>
                  <w:tcW w:w="494" w:type="pct"/>
                  <w:tcBorders>
                    <w:top w:val="single" w:color="auto" w:sz="6" w:space="0"/>
                    <w:left w:val="single" w:color="auto" w:sz="6" w:space="0"/>
                    <w:bottom w:val="single" w:color="auto" w:sz="12" w:space="0"/>
                    <w:right w:val="single" w:color="auto" w:sz="6" w:space="0"/>
                    <w:tl2br w:val="nil"/>
                    <w:tr2bl w:val="nil"/>
                  </w:tcBorders>
                  <w:vAlign w:val="center"/>
                </w:tcPr>
                <w:p w14:paraId="611CCC65">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TA001</w:t>
                  </w:r>
                </w:p>
              </w:tc>
              <w:tc>
                <w:tcPr>
                  <w:tcW w:w="419" w:type="pct"/>
                  <w:tcBorders>
                    <w:top w:val="single" w:color="auto" w:sz="6" w:space="0"/>
                    <w:left w:val="single" w:color="auto" w:sz="6" w:space="0"/>
                    <w:bottom w:val="single" w:color="auto" w:sz="12" w:space="0"/>
                    <w:right w:val="single" w:color="auto" w:sz="6" w:space="0"/>
                    <w:tl2br w:val="nil"/>
                    <w:tr2bl w:val="nil"/>
                  </w:tcBorders>
                  <w:vAlign w:val="center"/>
                </w:tcPr>
                <w:p w14:paraId="554756C8">
                  <w:pPr>
                    <w:ind w:left="-63" w:leftChars="-30" w:right="-63" w:rightChars="-30"/>
                    <w:jc w:val="center"/>
                    <w:rPr>
                      <w:color w:val="000000" w:themeColor="text1"/>
                      <w:szCs w:val="21"/>
                      <w14:textFill>
                        <w14:solidFill>
                          <w14:schemeClr w14:val="tx1"/>
                        </w14:solidFill>
                      </w14:textFill>
                    </w:rPr>
                  </w:pPr>
                  <w:r>
                    <w:rPr>
                      <w:rFonts w:hint="eastAsia" w:ascii="宋体"/>
                      <w:color w:val="000000" w:themeColor="text1"/>
                      <w:szCs w:val="21"/>
                      <w14:textFill>
                        <w14:solidFill>
                          <w14:schemeClr w14:val="tx1"/>
                        </w14:solidFill>
                      </w14:textFill>
                    </w:rPr>
                    <w:t>化粪池</w:t>
                  </w:r>
                </w:p>
              </w:tc>
              <w:tc>
                <w:tcPr>
                  <w:tcW w:w="389" w:type="pct"/>
                  <w:tcBorders>
                    <w:top w:val="single" w:color="auto" w:sz="6" w:space="0"/>
                    <w:left w:val="single" w:color="auto" w:sz="6" w:space="0"/>
                    <w:bottom w:val="single" w:color="auto" w:sz="12" w:space="0"/>
                    <w:right w:val="single" w:color="auto" w:sz="6" w:space="0"/>
                    <w:tl2br w:val="nil"/>
                    <w:tr2bl w:val="nil"/>
                  </w:tcBorders>
                  <w:vAlign w:val="center"/>
                </w:tcPr>
                <w:p w14:paraId="6B1E91D7">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沉淀、厌氧发酵</w:t>
                  </w:r>
                </w:p>
              </w:tc>
              <w:tc>
                <w:tcPr>
                  <w:tcW w:w="292" w:type="pct"/>
                  <w:tcBorders>
                    <w:top w:val="single" w:color="auto" w:sz="6" w:space="0"/>
                    <w:left w:val="single" w:color="auto" w:sz="6" w:space="0"/>
                    <w:bottom w:val="single" w:color="auto" w:sz="12" w:space="0"/>
                    <w:right w:val="single" w:color="auto" w:sz="6" w:space="0"/>
                    <w:tl2br w:val="nil"/>
                    <w:tr2bl w:val="nil"/>
                  </w:tcBorders>
                  <w:vAlign w:val="center"/>
                </w:tcPr>
                <w:p w14:paraId="1472396C">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tc>
              <w:tc>
                <w:tcPr>
                  <w:tcW w:w="434" w:type="pct"/>
                  <w:tcBorders>
                    <w:top w:val="single" w:color="auto" w:sz="6" w:space="0"/>
                    <w:left w:val="single" w:color="auto" w:sz="6" w:space="0"/>
                    <w:bottom w:val="single" w:color="auto" w:sz="12" w:space="0"/>
                    <w:right w:val="single" w:color="auto" w:sz="6" w:space="0"/>
                    <w:tl2br w:val="nil"/>
                    <w:tr2bl w:val="nil"/>
                  </w:tcBorders>
                  <w:vAlign w:val="center"/>
                </w:tcPr>
                <w:p w14:paraId="27316897">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sym w:font="Wingdings 2" w:char="0052"/>
                  </w:r>
                  <w:r>
                    <w:rPr>
                      <w:rFonts w:ascii="宋体"/>
                      <w:color w:val="000000" w:themeColor="text1"/>
                      <w:szCs w:val="21"/>
                      <w14:textFill>
                        <w14:solidFill>
                          <w14:schemeClr w14:val="tx1"/>
                        </w14:solidFill>
                      </w14:textFill>
                    </w:rPr>
                    <w:t>是</w:t>
                  </w:r>
                </w:p>
                <w:p w14:paraId="04D8A348">
                  <w:pPr>
                    <w:ind w:left="-63" w:leftChars="-30" w:right="-63" w:rightChars="-3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否</w:t>
                  </w:r>
                </w:p>
              </w:tc>
              <w:tc>
                <w:tcPr>
                  <w:tcW w:w="974" w:type="pct"/>
                  <w:tcBorders>
                    <w:top w:val="single" w:color="auto" w:sz="6" w:space="0"/>
                    <w:left w:val="single" w:color="auto" w:sz="6" w:space="0"/>
                    <w:bottom w:val="single" w:color="auto" w:sz="12" w:space="0"/>
                    <w:right w:val="single" w:color="auto" w:sz="12" w:space="0"/>
                    <w:tl2br w:val="nil"/>
                    <w:tr2bl w:val="nil"/>
                  </w:tcBorders>
                  <w:vAlign w:val="center"/>
                </w:tcPr>
                <w:p w14:paraId="22E3C65F">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sym w:font="Wingdings 2" w:char="0052"/>
                  </w:r>
                  <w:r>
                    <w:rPr>
                      <w:rFonts w:ascii="宋体"/>
                      <w:color w:val="000000" w:themeColor="text1"/>
                      <w:szCs w:val="21"/>
                      <w14:textFill>
                        <w14:solidFill>
                          <w14:schemeClr w14:val="tx1"/>
                        </w14:solidFill>
                      </w14:textFill>
                    </w:rPr>
                    <w:t>企业排口</w:t>
                  </w:r>
                </w:p>
                <w:p w14:paraId="067AF2E4">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雨水排放</w:t>
                  </w:r>
                </w:p>
                <w:p w14:paraId="0B34195D">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清净下水排放</w:t>
                  </w:r>
                </w:p>
                <w:p w14:paraId="14140A29">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温排水排放</w:t>
                  </w:r>
                </w:p>
                <w:p w14:paraId="2C22CF4E">
                  <w:pPr>
                    <w:ind w:left="-105" w:leftChars="-50" w:right="-105" w:rightChars="-5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宋体"/>
                      <w:color w:val="000000" w:themeColor="text1"/>
                      <w:szCs w:val="21"/>
                      <w14:textFill>
                        <w14:solidFill>
                          <w14:schemeClr w14:val="tx1"/>
                        </w14:solidFill>
                      </w14:textFill>
                    </w:rPr>
                    <w:t>车间或车间处理设施排放口</w:t>
                  </w:r>
                </w:p>
              </w:tc>
            </w:tr>
          </w:tbl>
          <w:p w14:paraId="65D90C34">
            <w:pPr>
              <w:autoSpaceDE w:val="0"/>
              <w:autoSpaceDN w:val="0"/>
              <w:adjustRightInd w:val="0"/>
              <w:spacing w:before="120" w:beforeLines="50"/>
              <w:jc w:val="center"/>
              <w:rPr>
                <w:b/>
                <w:color w:val="000000" w:themeColor="text1"/>
                <w:szCs w:val="21"/>
                <w14:textFill>
                  <w14:solidFill>
                    <w14:schemeClr w14:val="tx1"/>
                  </w14:solidFill>
                </w14:textFill>
              </w:rPr>
            </w:pPr>
            <w:r>
              <w:rPr>
                <w:rFonts w:hint="eastAsia"/>
                <w:b/>
                <w:color w:val="000000" w:themeColor="text1"/>
                <w:szCs w:val="21"/>
                <w:lang w:eastAsia="zh-CN"/>
                <w14:textFill>
                  <w14:solidFill>
                    <w14:schemeClr w14:val="tx1"/>
                  </w14:solidFill>
                </w14:textFill>
              </w:rPr>
              <w:t>表4-6</w:t>
            </w:r>
            <w:r>
              <w:rPr>
                <w:rFonts w:hint="eastAsia"/>
                <w:b/>
                <w:color w:val="000000" w:themeColor="text1"/>
                <w:szCs w:val="21"/>
                <w14:textFill>
                  <w14:solidFill>
                    <w14:schemeClr w14:val="tx1"/>
                  </w14:solidFill>
                </w14:textFill>
              </w:rPr>
              <w:t>废水间接排放口基本情况表</w:t>
            </w:r>
          </w:p>
          <w:tbl>
            <w:tblPr>
              <w:tblStyle w:val="26"/>
              <w:tblW w:w="78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59"/>
              <w:gridCol w:w="711"/>
              <w:gridCol w:w="705"/>
              <w:gridCol w:w="800"/>
              <w:gridCol w:w="794"/>
              <w:gridCol w:w="552"/>
              <w:gridCol w:w="1019"/>
              <w:gridCol w:w="286"/>
              <w:gridCol w:w="574"/>
              <w:gridCol w:w="1057"/>
              <w:gridCol w:w="1060"/>
            </w:tblGrid>
            <w:tr w14:paraId="354C6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0" w:hRule="atLeast"/>
                <w:tblHeader/>
                <w:jc w:val="center"/>
              </w:trPr>
              <w:tc>
                <w:tcPr>
                  <w:tcW w:w="166" w:type="pct"/>
                  <w:vMerge w:val="restart"/>
                  <w:tcBorders>
                    <w:top w:val="single" w:color="auto" w:sz="12" w:space="0"/>
                    <w:left w:val="single" w:color="auto" w:sz="12" w:space="0"/>
                    <w:right w:val="single" w:color="auto" w:sz="4" w:space="0"/>
                  </w:tcBorders>
                  <w:vAlign w:val="center"/>
                </w:tcPr>
                <w:p w14:paraId="5B904488">
                  <w:pPr>
                    <w:widowControl/>
                    <w:jc w:val="lef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序号</w:t>
                  </w:r>
                </w:p>
              </w:tc>
              <w:tc>
                <w:tcPr>
                  <w:tcW w:w="454" w:type="pct"/>
                  <w:vMerge w:val="restart"/>
                  <w:tcBorders>
                    <w:top w:val="single" w:color="auto" w:sz="12" w:space="0"/>
                    <w:left w:val="single" w:color="auto" w:sz="4" w:space="0"/>
                    <w:right w:val="single" w:color="auto" w:sz="4" w:space="0"/>
                  </w:tcBorders>
                  <w:vAlign w:val="center"/>
                </w:tcPr>
                <w:p w14:paraId="1A7E2618">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排放口编号</w:t>
                  </w:r>
                </w:p>
              </w:tc>
              <w:tc>
                <w:tcPr>
                  <w:tcW w:w="961" w:type="pct"/>
                  <w:gridSpan w:val="2"/>
                  <w:tcBorders>
                    <w:top w:val="single" w:color="auto" w:sz="12" w:space="0"/>
                    <w:left w:val="single" w:color="auto" w:sz="4" w:space="0"/>
                    <w:bottom w:val="single" w:color="auto" w:sz="4" w:space="0"/>
                    <w:right w:val="single" w:color="auto" w:sz="4" w:space="0"/>
                  </w:tcBorders>
                  <w:vAlign w:val="center"/>
                </w:tcPr>
                <w:p w14:paraId="03D6D6D4">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排放口地理坐标</w:t>
                  </w:r>
                </w:p>
              </w:tc>
              <w:tc>
                <w:tcPr>
                  <w:tcW w:w="507" w:type="pct"/>
                  <w:vMerge w:val="restart"/>
                  <w:tcBorders>
                    <w:top w:val="single" w:color="auto" w:sz="12" w:space="0"/>
                    <w:left w:val="single" w:color="auto" w:sz="4" w:space="0"/>
                    <w:right w:val="single" w:color="auto" w:sz="4" w:space="0"/>
                  </w:tcBorders>
                  <w:vAlign w:val="center"/>
                </w:tcPr>
                <w:p w14:paraId="391FBC94">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废水排放量/</w:t>
                  </w:r>
                </w:p>
                <w:p w14:paraId="0D590F7A">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（m</w:t>
                  </w:r>
                  <w:r>
                    <w:rPr>
                      <w:rFonts w:hint="eastAsia"/>
                      <w:b/>
                      <w:bCs/>
                      <w:color w:val="000000" w:themeColor="text1"/>
                      <w:szCs w:val="21"/>
                      <w:vertAlign w:val="superscript"/>
                      <w14:textFill>
                        <w14:solidFill>
                          <w14:schemeClr w14:val="tx1"/>
                        </w14:solidFill>
                      </w14:textFill>
                    </w:rPr>
                    <w:t>3</w:t>
                  </w:r>
                  <w:r>
                    <w:rPr>
                      <w:rFonts w:hint="eastAsia"/>
                      <w:b/>
                      <w:bCs/>
                      <w:color w:val="000000" w:themeColor="text1"/>
                      <w:szCs w:val="21"/>
                      <w14:textFill>
                        <w14:solidFill>
                          <w14:schemeClr w14:val="tx1"/>
                        </w14:solidFill>
                      </w14:textFill>
                    </w:rPr>
                    <w:t>/a）</w:t>
                  </w:r>
                </w:p>
              </w:tc>
              <w:tc>
                <w:tcPr>
                  <w:tcW w:w="353" w:type="pct"/>
                  <w:vMerge w:val="restart"/>
                  <w:tcBorders>
                    <w:top w:val="single" w:color="auto" w:sz="12" w:space="0"/>
                    <w:left w:val="single" w:color="auto" w:sz="4" w:space="0"/>
                    <w:right w:val="single" w:color="auto" w:sz="4" w:space="0"/>
                  </w:tcBorders>
                  <w:vAlign w:val="center"/>
                </w:tcPr>
                <w:p w14:paraId="49D66789">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排放去向</w:t>
                  </w:r>
                </w:p>
              </w:tc>
              <w:tc>
                <w:tcPr>
                  <w:tcW w:w="651" w:type="pct"/>
                  <w:vMerge w:val="restart"/>
                  <w:tcBorders>
                    <w:top w:val="single" w:color="auto" w:sz="12" w:space="0"/>
                    <w:left w:val="single" w:color="auto" w:sz="4" w:space="0"/>
                    <w:right w:val="single" w:color="auto" w:sz="4" w:space="0"/>
                  </w:tcBorders>
                  <w:vAlign w:val="center"/>
                </w:tcPr>
                <w:p w14:paraId="6A7DC73A">
                  <w:pPr>
                    <w:widowControl/>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排放规律</w:t>
                  </w:r>
                </w:p>
              </w:tc>
              <w:tc>
                <w:tcPr>
                  <w:tcW w:w="183" w:type="pct"/>
                  <w:vMerge w:val="restart"/>
                  <w:tcBorders>
                    <w:top w:val="single" w:color="auto" w:sz="12" w:space="0"/>
                    <w:left w:val="single" w:color="auto" w:sz="4" w:space="0"/>
                    <w:right w:val="single" w:color="auto" w:sz="4" w:space="0"/>
                  </w:tcBorders>
                  <w:vAlign w:val="center"/>
                </w:tcPr>
                <w:p w14:paraId="23041598">
                  <w:pPr>
                    <w:widowControl/>
                    <w:jc w:val="lef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间歇排放时段</w:t>
                  </w:r>
                </w:p>
              </w:tc>
              <w:tc>
                <w:tcPr>
                  <w:tcW w:w="1719" w:type="pct"/>
                  <w:gridSpan w:val="3"/>
                  <w:tcBorders>
                    <w:top w:val="single" w:color="auto" w:sz="12" w:space="0"/>
                    <w:left w:val="single" w:color="auto" w:sz="4" w:space="0"/>
                    <w:bottom w:val="single" w:color="auto" w:sz="4" w:space="0"/>
                    <w:right w:val="single" w:color="auto" w:sz="12" w:space="0"/>
                  </w:tcBorders>
                  <w:vAlign w:val="center"/>
                </w:tcPr>
                <w:p w14:paraId="1C289F13">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受纳污水处理厂信息</w:t>
                  </w:r>
                </w:p>
              </w:tc>
            </w:tr>
            <w:tr w14:paraId="5E24C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8" w:hRule="atLeast"/>
                <w:tblHeader/>
                <w:jc w:val="center"/>
              </w:trPr>
              <w:tc>
                <w:tcPr>
                  <w:tcW w:w="166" w:type="pct"/>
                  <w:vMerge w:val="continue"/>
                  <w:tcBorders>
                    <w:top w:val="single" w:color="auto" w:sz="4" w:space="0"/>
                    <w:left w:val="single" w:color="auto" w:sz="12" w:space="0"/>
                    <w:bottom w:val="single" w:color="auto" w:sz="4" w:space="0"/>
                    <w:right w:val="single" w:color="auto" w:sz="4" w:space="0"/>
                  </w:tcBorders>
                  <w:vAlign w:val="center"/>
                </w:tcPr>
                <w:p w14:paraId="71C9C8A8">
                  <w:pPr>
                    <w:widowControl/>
                    <w:jc w:val="left"/>
                    <w:rPr>
                      <w:b/>
                      <w:bCs/>
                      <w:color w:val="000000" w:themeColor="text1"/>
                      <w:szCs w:val="21"/>
                      <w14:textFill>
                        <w14:solidFill>
                          <w14:schemeClr w14:val="tx1"/>
                        </w14:solidFill>
                      </w14:textFill>
                    </w:rPr>
                  </w:pPr>
                </w:p>
              </w:tc>
              <w:tc>
                <w:tcPr>
                  <w:tcW w:w="454" w:type="pct"/>
                  <w:vMerge w:val="continue"/>
                  <w:tcBorders>
                    <w:top w:val="single" w:color="auto" w:sz="4" w:space="0"/>
                    <w:left w:val="single" w:color="auto" w:sz="4" w:space="0"/>
                    <w:bottom w:val="single" w:color="auto" w:sz="4" w:space="0"/>
                    <w:right w:val="single" w:color="auto" w:sz="4" w:space="0"/>
                  </w:tcBorders>
                  <w:vAlign w:val="center"/>
                </w:tcPr>
                <w:p w14:paraId="7FD200CF">
                  <w:pPr>
                    <w:widowControl/>
                    <w:jc w:val="left"/>
                    <w:rPr>
                      <w:b/>
                      <w:bCs/>
                      <w:color w:val="000000" w:themeColor="text1"/>
                      <w:szCs w:val="21"/>
                      <w14:textFill>
                        <w14:solidFill>
                          <w14:schemeClr w14:val="tx1"/>
                        </w14:solidFill>
                      </w14:textFill>
                    </w:rPr>
                  </w:pPr>
                </w:p>
              </w:tc>
              <w:tc>
                <w:tcPr>
                  <w:tcW w:w="450" w:type="pct"/>
                  <w:tcBorders>
                    <w:top w:val="single" w:color="auto" w:sz="4" w:space="0"/>
                    <w:left w:val="single" w:color="auto" w:sz="4" w:space="0"/>
                    <w:bottom w:val="single" w:color="auto" w:sz="4" w:space="0"/>
                    <w:right w:val="single" w:color="auto" w:sz="4" w:space="0"/>
                  </w:tcBorders>
                  <w:vAlign w:val="center"/>
                </w:tcPr>
                <w:p w14:paraId="731C54B8">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经度</w:t>
                  </w:r>
                </w:p>
              </w:tc>
              <w:tc>
                <w:tcPr>
                  <w:tcW w:w="511" w:type="pct"/>
                  <w:tcBorders>
                    <w:top w:val="single" w:color="auto" w:sz="4" w:space="0"/>
                    <w:left w:val="single" w:color="auto" w:sz="4" w:space="0"/>
                    <w:bottom w:val="single" w:color="auto" w:sz="4" w:space="0"/>
                    <w:right w:val="single" w:color="auto" w:sz="4" w:space="0"/>
                  </w:tcBorders>
                  <w:vAlign w:val="center"/>
                </w:tcPr>
                <w:p w14:paraId="2E7452EB">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纬度</w:t>
                  </w:r>
                </w:p>
              </w:tc>
              <w:tc>
                <w:tcPr>
                  <w:tcW w:w="507" w:type="pct"/>
                  <w:vMerge w:val="continue"/>
                  <w:tcBorders>
                    <w:top w:val="single" w:color="auto" w:sz="4" w:space="0"/>
                    <w:left w:val="single" w:color="auto" w:sz="4" w:space="0"/>
                    <w:bottom w:val="single" w:color="auto" w:sz="4" w:space="0"/>
                    <w:right w:val="single" w:color="auto" w:sz="4" w:space="0"/>
                  </w:tcBorders>
                  <w:vAlign w:val="center"/>
                </w:tcPr>
                <w:p w14:paraId="3BE56256">
                  <w:pPr>
                    <w:widowControl/>
                    <w:jc w:val="left"/>
                    <w:rPr>
                      <w:b/>
                      <w:bCs/>
                      <w:color w:val="000000" w:themeColor="text1"/>
                      <w:szCs w:val="21"/>
                      <w14:textFill>
                        <w14:solidFill>
                          <w14:schemeClr w14:val="tx1"/>
                        </w14:solidFill>
                      </w14:textFill>
                    </w:rPr>
                  </w:pPr>
                </w:p>
              </w:tc>
              <w:tc>
                <w:tcPr>
                  <w:tcW w:w="353" w:type="pct"/>
                  <w:vMerge w:val="continue"/>
                  <w:tcBorders>
                    <w:top w:val="single" w:color="auto" w:sz="4" w:space="0"/>
                    <w:left w:val="single" w:color="auto" w:sz="4" w:space="0"/>
                    <w:bottom w:val="single" w:color="auto" w:sz="4" w:space="0"/>
                    <w:right w:val="single" w:color="auto" w:sz="4" w:space="0"/>
                  </w:tcBorders>
                  <w:vAlign w:val="center"/>
                </w:tcPr>
                <w:p w14:paraId="7290315B">
                  <w:pPr>
                    <w:widowControl/>
                    <w:jc w:val="left"/>
                    <w:rPr>
                      <w:b/>
                      <w:bCs/>
                      <w:color w:val="000000" w:themeColor="text1"/>
                      <w:szCs w:val="21"/>
                      <w14:textFill>
                        <w14:solidFill>
                          <w14:schemeClr w14:val="tx1"/>
                        </w14:solidFill>
                      </w14:textFill>
                    </w:rPr>
                  </w:pPr>
                </w:p>
              </w:tc>
              <w:tc>
                <w:tcPr>
                  <w:tcW w:w="651" w:type="pct"/>
                  <w:vMerge w:val="continue"/>
                  <w:tcBorders>
                    <w:top w:val="single" w:color="auto" w:sz="4" w:space="0"/>
                    <w:left w:val="single" w:color="auto" w:sz="4" w:space="0"/>
                    <w:bottom w:val="single" w:color="auto" w:sz="4" w:space="0"/>
                    <w:right w:val="single" w:color="auto" w:sz="4" w:space="0"/>
                  </w:tcBorders>
                  <w:vAlign w:val="center"/>
                </w:tcPr>
                <w:p w14:paraId="13315E5A">
                  <w:pPr>
                    <w:widowControl/>
                    <w:jc w:val="left"/>
                    <w:rPr>
                      <w:b/>
                      <w:bCs/>
                      <w:color w:val="000000" w:themeColor="text1"/>
                      <w:szCs w:val="21"/>
                      <w14:textFill>
                        <w14:solidFill>
                          <w14:schemeClr w14:val="tx1"/>
                        </w14:solidFill>
                      </w14:textFill>
                    </w:rPr>
                  </w:pPr>
                </w:p>
              </w:tc>
              <w:tc>
                <w:tcPr>
                  <w:tcW w:w="183" w:type="pct"/>
                  <w:vMerge w:val="continue"/>
                  <w:tcBorders>
                    <w:top w:val="single" w:color="auto" w:sz="4" w:space="0"/>
                    <w:left w:val="single" w:color="auto" w:sz="4" w:space="0"/>
                    <w:bottom w:val="single" w:color="auto" w:sz="4" w:space="0"/>
                    <w:right w:val="single" w:color="auto" w:sz="4" w:space="0"/>
                  </w:tcBorders>
                  <w:vAlign w:val="center"/>
                </w:tcPr>
                <w:p w14:paraId="28E93AF9">
                  <w:pPr>
                    <w:widowControl/>
                    <w:jc w:val="left"/>
                    <w:rPr>
                      <w:b/>
                      <w:bCs/>
                      <w:color w:val="000000" w:themeColor="text1"/>
                      <w:szCs w:val="21"/>
                      <w14:textFill>
                        <w14:solidFill>
                          <w14:schemeClr w14:val="tx1"/>
                        </w14:solidFill>
                      </w14:textFill>
                    </w:rPr>
                  </w:pPr>
                </w:p>
              </w:tc>
              <w:tc>
                <w:tcPr>
                  <w:tcW w:w="367" w:type="pct"/>
                  <w:tcBorders>
                    <w:top w:val="single" w:color="auto" w:sz="4" w:space="0"/>
                    <w:left w:val="single" w:color="auto" w:sz="4" w:space="0"/>
                    <w:bottom w:val="single" w:color="auto" w:sz="4" w:space="0"/>
                    <w:right w:val="single" w:color="auto" w:sz="4" w:space="0"/>
                  </w:tcBorders>
                  <w:vAlign w:val="center"/>
                </w:tcPr>
                <w:p w14:paraId="39044FF8">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675" w:type="pct"/>
                  <w:tcBorders>
                    <w:top w:val="single" w:color="auto" w:sz="4" w:space="0"/>
                    <w:left w:val="single" w:color="auto" w:sz="4" w:space="0"/>
                    <w:bottom w:val="single" w:color="auto" w:sz="4" w:space="0"/>
                    <w:right w:val="single" w:color="auto" w:sz="4" w:space="0"/>
                  </w:tcBorders>
                  <w:vAlign w:val="center"/>
                </w:tcPr>
                <w:p w14:paraId="16E8370A">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污染物种类</w:t>
                  </w:r>
                </w:p>
              </w:tc>
              <w:tc>
                <w:tcPr>
                  <w:tcW w:w="676" w:type="pct"/>
                  <w:tcBorders>
                    <w:top w:val="single" w:color="auto" w:sz="4" w:space="0"/>
                    <w:left w:val="single" w:color="auto" w:sz="4" w:space="0"/>
                    <w:bottom w:val="single" w:color="auto" w:sz="4" w:space="0"/>
                    <w:right w:val="single" w:color="auto" w:sz="12" w:space="0"/>
                  </w:tcBorders>
                  <w:vAlign w:val="center"/>
                </w:tcPr>
                <w:p w14:paraId="6A25D45C">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国家或地方污染物排放标准浓度限值</w:t>
                  </w:r>
                  <w:r>
                    <w:rPr>
                      <w:b/>
                      <w:bCs/>
                      <w:color w:val="000000" w:themeColor="text1"/>
                      <w:szCs w:val="21"/>
                      <w14:textFill>
                        <w14:solidFill>
                          <w14:schemeClr w14:val="tx1"/>
                        </w14:solidFill>
                      </w14:textFill>
                    </w:rPr>
                    <w:t>/(mg/L)</w:t>
                  </w:r>
                </w:p>
              </w:tc>
            </w:tr>
            <w:tr w14:paraId="20C7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restart"/>
                  <w:tcBorders>
                    <w:top w:val="single" w:color="auto" w:sz="4" w:space="0"/>
                    <w:left w:val="single" w:color="auto" w:sz="12" w:space="0"/>
                    <w:bottom w:val="single" w:color="auto" w:sz="12" w:space="0"/>
                    <w:right w:val="single" w:color="auto" w:sz="4" w:space="0"/>
                  </w:tcBorders>
                  <w:vAlign w:val="center"/>
                </w:tcPr>
                <w:p w14:paraId="6D604B9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54" w:type="pct"/>
                  <w:vMerge w:val="restart"/>
                  <w:tcBorders>
                    <w:top w:val="single" w:color="auto" w:sz="4" w:space="0"/>
                    <w:left w:val="single" w:color="auto" w:sz="4" w:space="0"/>
                    <w:right w:val="single" w:color="auto" w:sz="4" w:space="0"/>
                  </w:tcBorders>
                  <w:vAlign w:val="center"/>
                </w:tcPr>
                <w:p w14:paraId="3F4455F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DW001</w:t>
                  </w:r>
                </w:p>
              </w:tc>
              <w:tc>
                <w:tcPr>
                  <w:tcW w:w="450" w:type="pct"/>
                  <w:vMerge w:val="restart"/>
                  <w:tcBorders>
                    <w:top w:val="single" w:color="auto" w:sz="4" w:space="0"/>
                    <w:left w:val="single" w:color="auto" w:sz="4" w:space="0"/>
                    <w:right w:val="single" w:color="auto" w:sz="4" w:space="0"/>
                  </w:tcBorders>
                  <w:vAlign w:val="center"/>
                </w:tcPr>
                <w:p w14:paraId="45BA5C0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108°45'32.6</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w:t>
                  </w:r>
                </w:p>
              </w:tc>
              <w:tc>
                <w:tcPr>
                  <w:tcW w:w="511" w:type="pct"/>
                  <w:vMerge w:val="restart"/>
                  <w:tcBorders>
                    <w:top w:val="single" w:color="auto" w:sz="4" w:space="0"/>
                    <w:left w:val="single" w:color="auto" w:sz="4" w:space="0"/>
                    <w:right w:val="single" w:color="auto" w:sz="4" w:space="0"/>
                  </w:tcBorders>
                  <w:vAlign w:val="center"/>
                </w:tcPr>
                <w:p w14:paraId="6C76FB2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34°15'40.81"</w:t>
                  </w:r>
                </w:p>
              </w:tc>
              <w:tc>
                <w:tcPr>
                  <w:tcW w:w="507" w:type="pct"/>
                  <w:vMerge w:val="restart"/>
                  <w:tcBorders>
                    <w:top w:val="single" w:color="auto" w:sz="4" w:space="0"/>
                    <w:left w:val="single" w:color="auto" w:sz="4" w:space="0"/>
                    <w:right w:val="single" w:color="auto" w:sz="4" w:space="0"/>
                  </w:tcBorders>
                  <w:vAlign w:val="center"/>
                </w:tcPr>
                <w:p w14:paraId="7824BAA7">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FF0000"/>
                      <w:szCs w:val="21"/>
                    </w:rPr>
                    <w:t>1</w:t>
                  </w:r>
                  <w:r>
                    <w:rPr>
                      <w:rFonts w:hint="eastAsia"/>
                      <w:color w:val="FF0000"/>
                      <w:szCs w:val="21"/>
                      <w:lang w:val="en-US" w:eastAsia="zh-CN"/>
                    </w:rPr>
                    <w:t>49.20</w:t>
                  </w:r>
                </w:p>
              </w:tc>
              <w:tc>
                <w:tcPr>
                  <w:tcW w:w="353" w:type="pct"/>
                  <w:vMerge w:val="restart"/>
                  <w:tcBorders>
                    <w:top w:val="single" w:color="auto" w:sz="4" w:space="0"/>
                    <w:left w:val="single" w:color="auto" w:sz="4" w:space="0"/>
                    <w:right w:val="single" w:color="auto" w:sz="4" w:space="0"/>
                  </w:tcBorders>
                  <w:vAlign w:val="center"/>
                </w:tcPr>
                <w:p w14:paraId="2D21A1E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进入城市污水处理厂</w:t>
                  </w:r>
                </w:p>
              </w:tc>
              <w:tc>
                <w:tcPr>
                  <w:tcW w:w="651" w:type="pct"/>
                  <w:vMerge w:val="restart"/>
                  <w:tcBorders>
                    <w:top w:val="single" w:color="auto" w:sz="4" w:space="0"/>
                    <w:left w:val="single" w:color="auto" w:sz="4" w:space="0"/>
                    <w:right w:val="single" w:color="auto" w:sz="4" w:space="0"/>
                  </w:tcBorders>
                  <w:vAlign w:val="center"/>
                </w:tcPr>
                <w:p w14:paraId="7784DD1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间断排放，排放期间流量不稳定且无规律，但不属于冲击型排放</w:t>
                  </w:r>
                </w:p>
              </w:tc>
              <w:tc>
                <w:tcPr>
                  <w:tcW w:w="183" w:type="pct"/>
                  <w:vMerge w:val="restart"/>
                  <w:tcBorders>
                    <w:top w:val="single" w:color="auto" w:sz="4" w:space="0"/>
                    <w:left w:val="single" w:color="auto" w:sz="4" w:space="0"/>
                    <w:right w:val="single" w:color="auto" w:sz="4" w:space="0"/>
                  </w:tcBorders>
                  <w:vAlign w:val="center"/>
                </w:tcPr>
                <w:p w14:paraId="5F49082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67" w:type="pct"/>
                  <w:vMerge w:val="restart"/>
                  <w:tcBorders>
                    <w:top w:val="single" w:color="auto" w:sz="4" w:space="0"/>
                    <w:left w:val="single" w:color="auto" w:sz="4" w:space="0"/>
                    <w:right w:val="single" w:color="auto" w:sz="4" w:space="0"/>
                  </w:tcBorders>
                  <w:vAlign w:val="center"/>
                </w:tcPr>
                <w:p w14:paraId="6800C42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西安净水处理有限责任公司第六再生水厂</w:t>
                  </w:r>
                </w:p>
              </w:tc>
              <w:tc>
                <w:tcPr>
                  <w:tcW w:w="675" w:type="pct"/>
                  <w:tcBorders>
                    <w:top w:val="single" w:color="auto" w:sz="4" w:space="0"/>
                    <w:left w:val="single" w:color="auto" w:sz="4" w:space="0"/>
                    <w:bottom w:val="single" w:color="auto" w:sz="4" w:space="0"/>
                    <w:right w:val="single" w:color="auto" w:sz="4" w:space="0"/>
                  </w:tcBorders>
                  <w:vAlign w:val="center"/>
                </w:tcPr>
                <w:p w14:paraId="0196C0A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676" w:type="pct"/>
                  <w:tcBorders>
                    <w:top w:val="single" w:color="auto" w:sz="4" w:space="0"/>
                    <w:left w:val="single" w:color="auto" w:sz="4" w:space="0"/>
                    <w:bottom w:val="single" w:color="auto" w:sz="4" w:space="0"/>
                    <w:right w:val="single" w:color="auto" w:sz="12" w:space="0"/>
                  </w:tcBorders>
                  <w:vAlign w:val="center"/>
                </w:tcPr>
                <w:p w14:paraId="0726ECCD">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0</w:t>
                  </w:r>
                </w:p>
              </w:tc>
            </w:tr>
            <w:tr w14:paraId="5917E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0AAD38A1">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2E2E87F0">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454C125D">
                  <w:pPr>
                    <w:widowControl/>
                    <w:jc w:val="left"/>
                    <w:rPr>
                      <w:color w:val="000000" w:themeColor="text1"/>
                      <w:szCs w:val="21"/>
                      <w14:textFill>
                        <w14:solidFill>
                          <w14:schemeClr w14:val="tx1"/>
                        </w14:solidFill>
                      </w14:textFill>
                    </w:rPr>
                  </w:pPr>
                </w:p>
              </w:tc>
              <w:tc>
                <w:tcPr>
                  <w:tcW w:w="511" w:type="pct"/>
                  <w:vMerge w:val="continue"/>
                  <w:tcBorders>
                    <w:left w:val="single" w:color="auto" w:sz="4" w:space="0"/>
                    <w:right w:val="single" w:color="auto" w:sz="4" w:space="0"/>
                  </w:tcBorders>
                  <w:vAlign w:val="center"/>
                </w:tcPr>
                <w:p w14:paraId="7D8097B2">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2DC32BFB">
                  <w:pPr>
                    <w:widowControl/>
                    <w:jc w:val="left"/>
                    <w:rPr>
                      <w:color w:val="000000" w:themeColor="text1"/>
                      <w:szCs w:val="21"/>
                      <w14:textFill>
                        <w14:solidFill>
                          <w14:schemeClr w14:val="tx1"/>
                        </w14:solidFill>
                      </w14:textFill>
                    </w:rPr>
                  </w:pPr>
                </w:p>
              </w:tc>
              <w:tc>
                <w:tcPr>
                  <w:tcW w:w="353" w:type="pct"/>
                  <w:vMerge w:val="continue"/>
                  <w:tcBorders>
                    <w:left w:val="single" w:color="auto" w:sz="4" w:space="0"/>
                    <w:right w:val="single" w:color="auto" w:sz="4" w:space="0"/>
                  </w:tcBorders>
                  <w:vAlign w:val="center"/>
                </w:tcPr>
                <w:p w14:paraId="274FF5DD">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5D0C43E5">
                  <w:pPr>
                    <w:widowControl/>
                    <w:jc w:val="left"/>
                    <w:rPr>
                      <w:color w:val="000000" w:themeColor="text1"/>
                      <w:szCs w:val="21"/>
                      <w14:textFill>
                        <w14:solidFill>
                          <w14:schemeClr w14:val="tx1"/>
                        </w14:solidFill>
                      </w14:textFill>
                    </w:rPr>
                  </w:pPr>
                </w:p>
              </w:tc>
              <w:tc>
                <w:tcPr>
                  <w:tcW w:w="183" w:type="pct"/>
                  <w:vMerge w:val="continue"/>
                  <w:tcBorders>
                    <w:left w:val="single" w:color="auto" w:sz="4" w:space="0"/>
                    <w:right w:val="single" w:color="auto" w:sz="4" w:space="0"/>
                  </w:tcBorders>
                  <w:vAlign w:val="center"/>
                </w:tcPr>
                <w:p w14:paraId="6EDE8C5B">
                  <w:pPr>
                    <w:widowControl/>
                    <w:jc w:val="left"/>
                    <w:rPr>
                      <w:color w:val="000000" w:themeColor="text1"/>
                      <w:szCs w:val="21"/>
                      <w14:textFill>
                        <w14:solidFill>
                          <w14:schemeClr w14:val="tx1"/>
                        </w14:solidFill>
                      </w14:textFill>
                    </w:rPr>
                  </w:pPr>
                </w:p>
              </w:tc>
              <w:tc>
                <w:tcPr>
                  <w:tcW w:w="367" w:type="pct"/>
                  <w:vMerge w:val="continue"/>
                  <w:tcBorders>
                    <w:left w:val="single" w:color="auto" w:sz="4" w:space="0"/>
                    <w:right w:val="single" w:color="auto" w:sz="4" w:space="0"/>
                  </w:tcBorders>
                  <w:vAlign w:val="center"/>
                </w:tcPr>
                <w:p w14:paraId="6F5960E8">
                  <w:pPr>
                    <w:widowControl/>
                    <w:jc w:val="left"/>
                    <w:rPr>
                      <w:color w:val="000000" w:themeColor="text1"/>
                      <w:szCs w:val="21"/>
                      <w14:textFill>
                        <w14:solidFill>
                          <w14:schemeClr w14:val="tx1"/>
                        </w14:solidFill>
                      </w14:textFill>
                    </w:rPr>
                  </w:pPr>
                </w:p>
              </w:tc>
              <w:tc>
                <w:tcPr>
                  <w:tcW w:w="675" w:type="pct"/>
                  <w:tcBorders>
                    <w:top w:val="single" w:color="auto" w:sz="4" w:space="0"/>
                    <w:left w:val="single" w:color="auto" w:sz="4" w:space="0"/>
                    <w:bottom w:val="single" w:color="auto" w:sz="4" w:space="0"/>
                    <w:right w:val="single" w:color="auto" w:sz="4" w:space="0"/>
                  </w:tcBorders>
                  <w:vAlign w:val="center"/>
                </w:tcPr>
                <w:p w14:paraId="427BF693">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676" w:type="pct"/>
                  <w:tcBorders>
                    <w:top w:val="single" w:color="auto" w:sz="4" w:space="0"/>
                    <w:left w:val="single" w:color="auto" w:sz="4" w:space="0"/>
                    <w:bottom w:val="single" w:color="auto" w:sz="4" w:space="0"/>
                    <w:right w:val="single" w:color="auto" w:sz="12" w:space="0"/>
                  </w:tcBorders>
                  <w:vAlign w:val="center"/>
                </w:tcPr>
                <w:p w14:paraId="62781DF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r>
            <w:tr w14:paraId="6A579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57623D4F">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5647B094">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6C1D3426">
                  <w:pPr>
                    <w:widowControl/>
                    <w:jc w:val="left"/>
                    <w:rPr>
                      <w:color w:val="000000" w:themeColor="text1"/>
                      <w:szCs w:val="21"/>
                      <w14:textFill>
                        <w14:solidFill>
                          <w14:schemeClr w14:val="tx1"/>
                        </w14:solidFill>
                      </w14:textFill>
                    </w:rPr>
                  </w:pPr>
                </w:p>
              </w:tc>
              <w:tc>
                <w:tcPr>
                  <w:tcW w:w="511" w:type="pct"/>
                  <w:vMerge w:val="continue"/>
                  <w:tcBorders>
                    <w:left w:val="single" w:color="auto" w:sz="4" w:space="0"/>
                    <w:right w:val="single" w:color="auto" w:sz="4" w:space="0"/>
                  </w:tcBorders>
                  <w:vAlign w:val="center"/>
                </w:tcPr>
                <w:p w14:paraId="32174DB8">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1ADC4482">
                  <w:pPr>
                    <w:widowControl/>
                    <w:jc w:val="left"/>
                    <w:rPr>
                      <w:color w:val="000000" w:themeColor="text1"/>
                      <w:szCs w:val="21"/>
                      <w14:textFill>
                        <w14:solidFill>
                          <w14:schemeClr w14:val="tx1"/>
                        </w14:solidFill>
                      </w14:textFill>
                    </w:rPr>
                  </w:pPr>
                </w:p>
              </w:tc>
              <w:tc>
                <w:tcPr>
                  <w:tcW w:w="353" w:type="pct"/>
                  <w:vMerge w:val="continue"/>
                  <w:tcBorders>
                    <w:left w:val="single" w:color="auto" w:sz="4" w:space="0"/>
                    <w:right w:val="single" w:color="auto" w:sz="4" w:space="0"/>
                  </w:tcBorders>
                  <w:vAlign w:val="center"/>
                </w:tcPr>
                <w:p w14:paraId="10EE90C4">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7553C7D1">
                  <w:pPr>
                    <w:widowControl/>
                    <w:jc w:val="left"/>
                    <w:rPr>
                      <w:color w:val="000000" w:themeColor="text1"/>
                      <w:szCs w:val="21"/>
                      <w14:textFill>
                        <w14:solidFill>
                          <w14:schemeClr w14:val="tx1"/>
                        </w14:solidFill>
                      </w14:textFill>
                    </w:rPr>
                  </w:pPr>
                </w:p>
              </w:tc>
              <w:tc>
                <w:tcPr>
                  <w:tcW w:w="183" w:type="pct"/>
                  <w:vMerge w:val="continue"/>
                  <w:tcBorders>
                    <w:left w:val="single" w:color="auto" w:sz="4" w:space="0"/>
                    <w:right w:val="single" w:color="auto" w:sz="4" w:space="0"/>
                  </w:tcBorders>
                  <w:vAlign w:val="center"/>
                </w:tcPr>
                <w:p w14:paraId="50306962">
                  <w:pPr>
                    <w:widowControl/>
                    <w:jc w:val="left"/>
                    <w:rPr>
                      <w:color w:val="000000" w:themeColor="text1"/>
                      <w:szCs w:val="21"/>
                      <w14:textFill>
                        <w14:solidFill>
                          <w14:schemeClr w14:val="tx1"/>
                        </w14:solidFill>
                      </w14:textFill>
                    </w:rPr>
                  </w:pPr>
                </w:p>
              </w:tc>
              <w:tc>
                <w:tcPr>
                  <w:tcW w:w="367" w:type="pct"/>
                  <w:vMerge w:val="continue"/>
                  <w:tcBorders>
                    <w:left w:val="single" w:color="auto" w:sz="4" w:space="0"/>
                    <w:right w:val="single" w:color="auto" w:sz="4" w:space="0"/>
                  </w:tcBorders>
                  <w:vAlign w:val="center"/>
                </w:tcPr>
                <w:p w14:paraId="4DFFC09F">
                  <w:pPr>
                    <w:widowControl/>
                    <w:jc w:val="left"/>
                    <w:rPr>
                      <w:color w:val="000000" w:themeColor="text1"/>
                      <w:szCs w:val="21"/>
                      <w14:textFill>
                        <w14:solidFill>
                          <w14:schemeClr w14:val="tx1"/>
                        </w14:solidFill>
                      </w14:textFill>
                    </w:rPr>
                  </w:pPr>
                </w:p>
              </w:tc>
              <w:tc>
                <w:tcPr>
                  <w:tcW w:w="675" w:type="pct"/>
                  <w:tcBorders>
                    <w:top w:val="single" w:color="auto" w:sz="4" w:space="0"/>
                    <w:left w:val="single" w:color="auto" w:sz="4" w:space="0"/>
                    <w:bottom w:val="single" w:color="auto" w:sz="4" w:space="0"/>
                    <w:right w:val="single" w:color="auto" w:sz="4" w:space="0"/>
                  </w:tcBorders>
                  <w:vAlign w:val="center"/>
                </w:tcPr>
                <w:p w14:paraId="71264790">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676" w:type="pct"/>
                  <w:tcBorders>
                    <w:top w:val="single" w:color="auto" w:sz="4" w:space="0"/>
                    <w:left w:val="single" w:color="auto" w:sz="4" w:space="0"/>
                    <w:bottom w:val="single" w:color="auto" w:sz="4" w:space="0"/>
                    <w:right w:val="single" w:color="auto" w:sz="12" w:space="0"/>
                  </w:tcBorders>
                  <w:vAlign w:val="center"/>
                </w:tcPr>
                <w:p w14:paraId="3DBFF568">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r>
            <w:tr w14:paraId="34A09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758015B5">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2904711A">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3CB59FE1">
                  <w:pPr>
                    <w:widowControl/>
                    <w:jc w:val="left"/>
                    <w:rPr>
                      <w:color w:val="000000" w:themeColor="text1"/>
                      <w:szCs w:val="21"/>
                      <w14:textFill>
                        <w14:solidFill>
                          <w14:schemeClr w14:val="tx1"/>
                        </w14:solidFill>
                      </w14:textFill>
                    </w:rPr>
                  </w:pPr>
                </w:p>
              </w:tc>
              <w:tc>
                <w:tcPr>
                  <w:tcW w:w="511" w:type="pct"/>
                  <w:vMerge w:val="continue"/>
                  <w:tcBorders>
                    <w:left w:val="single" w:color="auto" w:sz="4" w:space="0"/>
                    <w:right w:val="single" w:color="auto" w:sz="4" w:space="0"/>
                  </w:tcBorders>
                  <w:vAlign w:val="center"/>
                </w:tcPr>
                <w:p w14:paraId="4F8E9FC8">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023803CB">
                  <w:pPr>
                    <w:widowControl/>
                    <w:jc w:val="left"/>
                    <w:rPr>
                      <w:color w:val="000000" w:themeColor="text1"/>
                      <w:szCs w:val="21"/>
                      <w14:textFill>
                        <w14:solidFill>
                          <w14:schemeClr w14:val="tx1"/>
                        </w14:solidFill>
                      </w14:textFill>
                    </w:rPr>
                  </w:pPr>
                </w:p>
              </w:tc>
              <w:tc>
                <w:tcPr>
                  <w:tcW w:w="353" w:type="pct"/>
                  <w:vMerge w:val="continue"/>
                  <w:tcBorders>
                    <w:left w:val="single" w:color="auto" w:sz="4" w:space="0"/>
                    <w:right w:val="single" w:color="auto" w:sz="4" w:space="0"/>
                  </w:tcBorders>
                  <w:vAlign w:val="center"/>
                </w:tcPr>
                <w:p w14:paraId="5552314A">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27FCFA6C">
                  <w:pPr>
                    <w:widowControl/>
                    <w:jc w:val="left"/>
                    <w:rPr>
                      <w:color w:val="000000" w:themeColor="text1"/>
                      <w:szCs w:val="21"/>
                      <w14:textFill>
                        <w14:solidFill>
                          <w14:schemeClr w14:val="tx1"/>
                        </w14:solidFill>
                      </w14:textFill>
                    </w:rPr>
                  </w:pPr>
                </w:p>
              </w:tc>
              <w:tc>
                <w:tcPr>
                  <w:tcW w:w="183" w:type="pct"/>
                  <w:vMerge w:val="continue"/>
                  <w:tcBorders>
                    <w:left w:val="single" w:color="auto" w:sz="4" w:space="0"/>
                    <w:right w:val="single" w:color="auto" w:sz="4" w:space="0"/>
                  </w:tcBorders>
                  <w:vAlign w:val="center"/>
                </w:tcPr>
                <w:p w14:paraId="73A3C13E">
                  <w:pPr>
                    <w:widowControl/>
                    <w:jc w:val="left"/>
                    <w:rPr>
                      <w:color w:val="000000" w:themeColor="text1"/>
                      <w:szCs w:val="21"/>
                      <w14:textFill>
                        <w14:solidFill>
                          <w14:schemeClr w14:val="tx1"/>
                        </w14:solidFill>
                      </w14:textFill>
                    </w:rPr>
                  </w:pPr>
                </w:p>
              </w:tc>
              <w:tc>
                <w:tcPr>
                  <w:tcW w:w="367" w:type="pct"/>
                  <w:vMerge w:val="continue"/>
                  <w:tcBorders>
                    <w:left w:val="single" w:color="auto" w:sz="4" w:space="0"/>
                    <w:right w:val="single" w:color="auto" w:sz="4" w:space="0"/>
                  </w:tcBorders>
                  <w:vAlign w:val="center"/>
                </w:tcPr>
                <w:p w14:paraId="16A3F053">
                  <w:pPr>
                    <w:widowControl/>
                    <w:jc w:val="left"/>
                    <w:rPr>
                      <w:color w:val="000000" w:themeColor="text1"/>
                      <w:szCs w:val="21"/>
                      <w14:textFill>
                        <w14:solidFill>
                          <w14:schemeClr w14:val="tx1"/>
                        </w14:solidFill>
                      </w14:textFill>
                    </w:rPr>
                  </w:pPr>
                </w:p>
              </w:tc>
              <w:tc>
                <w:tcPr>
                  <w:tcW w:w="675" w:type="pct"/>
                  <w:tcBorders>
                    <w:top w:val="single" w:color="auto" w:sz="4" w:space="0"/>
                    <w:left w:val="single" w:color="auto" w:sz="4" w:space="0"/>
                    <w:bottom w:val="single" w:color="auto" w:sz="4" w:space="0"/>
                    <w:right w:val="single" w:color="auto" w:sz="4" w:space="0"/>
                  </w:tcBorders>
                  <w:vAlign w:val="center"/>
                </w:tcPr>
                <w:p w14:paraId="4F86037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676" w:type="pct"/>
                  <w:tcBorders>
                    <w:top w:val="single" w:color="auto" w:sz="4" w:space="0"/>
                    <w:left w:val="single" w:color="auto" w:sz="4" w:space="0"/>
                    <w:bottom w:val="single" w:color="auto" w:sz="4" w:space="0"/>
                    <w:right w:val="single" w:color="auto" w:sz="12" w:space="0"/>
                  </w:tcBorders>
                  <w:vAlign w:val="center"/>
                </w:tcPr>
                <w:p w14:paraId="758588A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r>
            <w:tr w14:paraId="5784A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1DEE2BB4">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12D45BF0">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1673818A">
                  <w:pPr>
                    <w:widowControl/>
                    <w:jc w:val="left"/>
                    <w:rPr>
                      <w:color w:val="000000" w:themeColor="text1"/>
                      <w:szCs w:val="21"/>
                      <w14:textFill>
                        <w14:solidFill>
                          <w14:schemeClr w14:val="tx1"/>
                        </w14:solidFill>
                      </w14:textFill>
                    </w:rPr>
                  </w:pPr>
                </w:p>
              </w:tc>
              <w:tc>
                <w:tcPr>
                  <w:tcW w:w="511" w:type="pct"/>
                  <w:vMerge w:val="continue"/>
                  <w:tcBorders>
                    <w:left w:val="single" w:color="auto" w:sz="4" w:space="0"/>
                    <w:right w:val="single" w:color="auto" w:sz="4" w:space="0"/>
                  </w:tcBorders>
                  <w:vAlign w:val="center"/>
                </w:tcPr>
                <w:p w14:paraId="445E1449">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27878ECA">
                  <w:pPr>
                    <w:widowControl/>
                    <w:jc w:val="left"/>
                    <w:rPr>
                      <w:color w:val="000000" w:themeColor="text1"/>
                      <w:szCs w:val="21"/>
                      <w14:textFill>
                        <w14:solidFill>
                          <w14:schemeClr w14:val="tx1"/>
                        </w14:solidFill>
                      </w14:textFill>
                    </w:rPr>
                  </w:pPr>
                </w:p>
              </w:tc>
              <w:tc>
                <w:tcPr>
                  <w:tcW w:w="353" w:type="pct"/>
                  <w:vMerge w:val="continue"/>
                  <w:tcBorders>
                    <w:left w:val="single" w:color="auto" w:sz="4" w:space="0"/>
                    <w:right w:val="single" w:color="auto" w:sz="4" w:space="0"/>
                  </w:tcBorders>
                  <w:vAlign w:val="center"/>
                </w:tcPr>
                <w:p w14:paraId="20B78B77">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5D2AC875">
                  <w:pPr>
                    <w:widowControl/>
                    <w:jc w:val="left"/>
                    <w:rPr>
                      <w:color w:val="000000" w:themeColor="text1"/>
                      <w:szCs w:val="21"/>
                      <w14:textFill>
                        <w14:solidFill>
                          <w14:schemeClr w14:val="tx1"/>
                        </w14:solidFill>
                      </w14:textFill>
                    </w:rPr>
                  </w:pPr>
                </w:p>
              </w:tc>
              <w:tc>
                <w:tcPr>
                  <w:tcW w:w="183" w:type="pct"/>
                  <w:vMerge w:val="continue"/>
                  <w:tcBorders>
                    <w:left w:val="single" w:color="auto" w:sz="4" w:space="0"/>
                    <w:right w:val="single" w:color="auto" w:sz="4" w:space="0"/>
                  </w:tcBorders>
                  <w:vAlign w:val="center"/>
                </w:tcPr>
                <w:p w14:paraId="55C9C953">
                  <w:pPr>
                    <w:widowControl/>
                    <w:jc w:val="left"/>
                    <w:rPr>
                      <w:color w:val="000000" w:themeColor="text1"/>
                      <w:szCs w:val="21"/>
                      <w14:textFill>
                        <w14:solidFill>
                          <w14:schemeClr w14:val="tx1"/>
                        </w14:solidFill>
                      </w14:textFill>
                    </w:rPr>
                  </w:pPr>
                </w:p>
              </w:tc>
              <w:tc>
                <w:tcPr>
                  <w:tcW w:w="367" w:type="pct"/>
                  <w:vMerge w:val="continue"/>
                  <w:tcBorders>
                    <w:left w:val="single" w:color="auto" w:sz="4" w:space="0"/>
                    <w:right w:val="single" w:color="auto" w:sz="4" w:space="0"/>
                  </w:tcBorders>
                  <w:vAlign w:val="center"/>
                </w:tcPr>
                <w:p w14:paraId="65356E1A">
                  <w:pPr>
                    <w:widowControl/>
                    <w:jc w:val="left"/>
                    <w:rPr>
                      <w:color w:val="000000" w:themeColor="text1"/>
                      <w:szCs w:val="21"/>
                      <w14:textFill>
                        <w14:solidFill>
                          <w14:schemeClr w14:val="tx1"/>
                        </w14:solidFill>
                      </w14:textFill>
                    </w:rPr>
                  </w:pPr>
                </w:p>
              </w:tc>
              <w:tc>
                <w:tcPr>
                  <w:tcW w:w="675" w:type="pct"/>
                  <w:tcBorders>
                    <w:top w:val="single" w:color="auto" w:sz="4" w:space="0"/>
                    <w:left w:val="single" w:color="auto" w:sz="4" w:space="0"/>
                    <w:bottom w:val="single" w:color="auto" w:sz="4" w:space="0"/>
                    <w:right w:val="single" w:color="auto" w:sz="4" w:space="0"/>
                  </w:tcBorders>
                  <w:vAlign w:val="center"/>
                </w:tcPr>
                <w:p w14:paraId="0B59F7C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676" w:type="pct"/>
                  <w:tcBorders>
                    <w:top w:val="single" w:color="auto" w:sz="4" w:space="0"/>
                    <w:left w:val="single" w:color="auto" w:sz="4" w:space="0"/>
                    <w:bottom w:val="single" w:color="auto" w:sz="4" w:space="0"/>
                    <w:right w:val="single" w:color="auto" w:sz="12" w:space="0"/>
                  </w:tcBorders>
                  <w:vAlign w:val="center"/>
                </w:tcPr>
                <w:p w14:paraId="5D1C704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0.3</w:t>
                  </w:r>
                </w:p>
              </w:tc>
            </w:tr>
            <w:tr w14:paraId="48688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1F40CC91">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right w:val="single" w:color="auto" w:sz="4" w:space="0"/>
                  </w:tcBorders>
                  <w:vAlign w:val="center"/>
                </w:tcPr>
                <w:p w14:paraId="13D99165">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right w:val="single" w:color="auto" w:sz="4" w:space="0"/>
                  </w:tcBorders>
                  <w:vAlign w:val="center"/>
                </w:tcPr>
                <w:p w14:paraId="40EDBDD3">
                  <w:pPr>
                    <w:widowControl/>
                    <w:jc w:val="left"/>
                    <w:rPr>
                      <w:color w:val="000000" w:themeColor="text1"/>
                      <w:szCs w:val="21"/>
                      <w14:textFill>
                        <w14:solidFill>
                          <w14:schemeClr w14:val="tx1"/>
                        </w14:solidFill>
                      </w14:textFill>
                    </w:rPr>
                  </w:pPr>
                </w:p>
              </w:tc>
              <w:tc>
                <w:tcPr>
                  <w:tcW w:w="511" w:type="pct"/>
                  <w:vMerge w:val="continue"/>
                  <w:tcBorders>
                    <w:left w:val="single" w:color="auto" w:sz="4" w:space="0"/>
                    <w:right w:val="single" w:color="auto" w:sz="4" w:space="0"/>
                  </w:tcBorders>
                  <w:vAlign w:val="center"/>
                </w:tcPr>
                <w:p w14:paraId="3780E2B4">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right w:val="single" w:color="auto" w:sz="4" w:space="0"/>
                  </w:tcBorders>
                  <w:vAlign w:val="center"/>
                </w:tcPr>
                <w:p w14:paraId="1CCB64E3">
                  <w:pPr>
                    <w:widowControl/>
                    <w:jc w:val="left"/>
                    <w:rPr>
                      <w:color w:val="000000" w:themeColor="text1"/>
                      <w:szCs w:val="21"/>
                      <w14:textFill>
                        <w14:solidFill>
                          <w14:schemeClr w14:val="tx1"/>
                        </w14:solidFill>
                      </w14:textFill>
                    </w:rPr>
                  </w:pPr>
                </w:p>
              </w:tc>
              <w:tc>
                <w:tcPr>
                  <w:tcW w:w="353" w:type="pct"/>
                  <w:vMerge w:val="continue"/>
                  <w:tcBorders>
                    <w:left w:val="single" w:color="auto" w:sz="4" w:space="0"/>
                    <w:right w:val="single" w:color="auto" w:sz="4" w:space="0"/>
                  </w:tcBorders>
                  <w:vAlign w:val="center"/>
                </w:tcPr>
                <w:p w14:paraId="4F493539">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right w:val="single" w:color="auto" w:sz="4" w:space="0"/>
                  </w:tcBorders>
                  <w:vAlign w:val="center"/>
                </w:tcPr>
                <w:p w14:paraId="29201B97">
                  <w:pPr>
                    <w:widowControl/>
                    <w:jc w:val="left"/>
                    <w:rPr>
                      <w:color w:val="000000" w:themeColor="text1"/>
                      <w:szCs w:val="21"/>
                      <w14:textFill>
                        <w14:solidFill>
                          <w14:schemeClr w14:val="tx1"/>
                        </w14:solidFill>
                      </w14:textFill>
                    </w:rPr>
                  </w:pPr>
                </w:p>
              </w:tc>
              <w:tc>
                <w:tcPr>
                  <w:tcW w:w="183" w:type="pct"/>
                  <w:vMerge w:val="continue"/>
                  <w:tcBorders>
                    <w:left w:val="single" w:color="auto" w:sz="4" w:space="0"/>
                    <w:right w:val="single" w:color="auto" w:sz="4" w:space="0"/>
                  </w:tcBorders>
                  <w:vAlign w:val="center"/>
                </w:tcPr>
                <w:p w14:paraId="2ADEAFAF">
                  <w:pPr>
                    <w:widowControl/>
                    <w:jc w:val="left"/>
                    <w:rPr>
                      <w:color w:val="000000" w:themeColor="text1"/>
                      <w:szCs w:val="21"/>
                      <w14:textFill>
                        <w14:solidFill>
                          <w14:schemeClr w14:val="tx1"/>
                        </w14:solidFill>
                      </w14:textFill>
                    </w:rPr>
                  </w:pPr>
                </w:p>
              </w:tc>
              <w:tc>
                <w:tcPr>
                  <w:tcW w:w="367" w:type="pct"/>
                  <w:vMerge w:val="continue"/>
                  <w:tcBorders>
                    <w:left w:val="single" w:color="auto" w:sz="4" w:space="0"/>
                    <w:right w:val="single" w:color="auto" w:sz="4" w:space="0"/>
                  </w:tcBorders>
                  <w:vAlign w:val="center"/>
                </w:tcPr>
                <w:p w14:paraId="154A20FB">
                  <w:pPr>
                    <w:widowControl/>
                    <w:jc w:val="left"/>
                    <w:rPr>
                      <w:color w:val="000000" w:themeColor="text1"/>
                      <w:szCs w:val="21"/>
                      <w14:textFill>
                        <w14:solidFill>
                          <w14:schemeClr w14:val="tx1"/>
                        </w14:solidFill>
                      </w14:textFill>
                    </w:rPr>
                  </w:pPr>
                </w:p>
              </w:tc>
              <w:tc>
                <w:tcPr>
                  <w:tcW w:w="675" w:type="pct"/>
                  <w:tcBorders>
                    <w:top w:val="single" w:color="auto" w:sz="4" w:space="0"/>
                    <w:left w:val="single" w:color="auto" w:sz="4" w:space="0"/>
                    <w:bottom w:val="single" w:color="auto" w:sz="4" w:space="0"/>
                    <w:right w:val="single" w:color="auto" w:sz="4" w:space="0"/>
                  </w:tcBorders>
                  <w:shd w:val="clear" w:color="auto" w:fill="auto"/>
                  <w:vAlign w:val="center"/>
                </w:tcPr>
                <w:p w14:paraId="61401D1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TN</w:t>
                  </w:r>
                </w:p>
              </w:tc>
              <w:tc>
                <w:tcPr>
                  <w:tcW w:w="676" w:type="pct"/>
                  <w:tcBorders>
                    <w:top w:val="single" w:color="auto" w:sz="4" w:space="0"/>
                    <w:left w:val="single" w:color="auto" w:sz="4" w:space="0"/>
                    <w:bottom w:val="single" w:color="auto" w:sz="4" w:space="0"/>
                    <w:right w:val="single" w:color="auto" w:sz="12" w:space="0"/>
                  </w:tcBorders>
                  <w:shd w:val="clear" w:color="auto" w:fill="auto"/>
                  <w:vAlign w:val="center"/>
                </w:tcPr>
                <w:p w14:paraId="7310812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r>
            <w:tr w14:paraId="392DD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66" w:type="pct"/>
                  <w:vMerge w:val="continue"/>
                  <w:tcBorders>
                    <w:top w:val="single" w:color="auto" w:sz="12" w:space="0"/>
                    <w:left w:val="single" w:color="auto" w:sz="12" w:space="0"/>
                    <w:bottom w:val="single" w:color="auto" w:sz="12" w:space="0"/>
                    <w:right w:val="single" w:color="auto" w:sz="4" w:space="0"/>
                  </w:tcBorders>
                  <w:vAlign w:val="center"/>
                </w:tcPr>
                <w:p w14:paraId="1516C0D3">
                  <w:pPr>
                    <w:widowControl/>
                    <w:jc w:val="left"/>
                    <w:rPr>
                      <w:color w:val="000000" w:themeColor="text1"/>
                      <w:szCs w:val="21"/>
                      <w14:textFill>
                        <w14:solidFill>
                          <w14:schemeClr w14:val="tx1"/>
                        </w14:solidFill>
                      </w14:textFill>
                    </w:rPr>
                  </w:pPr>
                </w:p>
              </w:tc>
              <w:tc>
                <w:tcPr>
                  <w:tcW w:w="454" w:type="pct"/>
                  <w:vMerge w:val="continue"/>
                  <w:tcBorders>
                    <w:left w:val="single" w:color="auto" w:sz="4" w:space="0"/>
                    <w:bottom w:val="single" w:color="auto" w:sz="12" w:space="0"/>
                    <w:right w:val="single" w:color="auto" w:sz="4" w:space="0"/>
                  </w:tcBorders>
                  <w:vAlign w:val="center"/>
                </w:tcPr>
                <w:p w14:paraId="62CAF8F8">
                  <w:pPr>
                    <w:widowControl/>
                    <w:jc w:val="left"/>
                    <w:rPr>
                      <w:color w:val="000000" w:themeColor="text1"/>
                      <w:szCs w:val="21"/>
                      <w14:textFill>
                        <w14:solidFill>
                          <w14:schemeClr w14:val="tx1"/>
                        </w14:solidFill>
                      </w14:textFill>
                    </w:rPr>
                  </w:pPr>
                </w:p>
              </w:tc>
              <w:tc>
                <w:tcPr>
                  <w:tcW w:w="450" w:type="pct"/>
                  <w:vMerge w:val="continue"/>
                  <w:tcBorders>
                    <w:left w:val="single" w:color="auto" w:sz="4" w:space="0"/>
                    <w:bottom w:val="single" w:color="auto" w:sz="12" w:space="0"/>
                    <w:right w:val="single" w:color="auto" w:sz="4" w:space="0"/>
                  </w:tcBorders>
                  <w:vAlign w:val="center"/>
                </w:tcPr>
                <w:p w14:paraId="0E582A9D">
                  <w:pPr>
                    <w:widowControl/>
                    <w:jc w:val="left"/>
                    <w:rPr>
                      <w:color w:val="000000" w:themeColor="text1"/>
                      <w:szCs w:val="21"/>
                      <w14:textFill>
                        <w14:solidFill>
                          <w14:schemeClr w14:val="tx1"/>
                        </w14:solidFill>
                      </w14:textFill>
                    </w:rPr>
                  </w:pPr>
                </w:p>
              </w:tc>
              <w:tc>
                <w:tcPr>
                  <w:tcW w:w="511" w:type="pct"/>
                  <w:vMerge w:val="continue"/>
                  <w:tcBorders>
                    <w:left w:val="single" w:color="auto" w:sz="4" w:space="0"/>
                    <w:bottom w:val="single" w:color="auto" w:sz="12" w:space="0"/>
                    <w:right w:val="single" w:color="auto" w:sz="4" w:space="0"/>
                  </w:tcBorders>
                  <w:vAlign w:val="center"/>
                </w:tcPr>
                <w:p w14:paraId="765A2D00">
                  <w:pPr>
                    <w:widowControl/>
                    <w:jc w:val="left"/>
                    <w:rPr>
                      <w:color w:val="000000" w:themeColor="text1"/>
                      <w:szCs w:val="21"/>
                      <w14:textFill>
                        <w14:solidFill>
                          <w14:schemeClr w14:val="tx1"/>
                        </w14:solidFill>
                      </w14:textFill>
                    </w:rPr>
                  </w:pPr>
                </w:p>
              </w:tc>
              <w:tc>
                <w:tcPr>
                  <w:tcW w:w="507" w:type="pct"/>
                  <w:vMerge w:val="continue"/>
                  <w:tcBorders>
                    <w:left w:val="single" w:color="auto" w:sz="4" w:space="0"/>
                    <w:bottom w:val="single" w:color="auto" w:sz="12" w:space="0"/>
                    <w:right w:val="single" w:color="auto" w:sz="4" w:space="0"/>
                  </w:tcBorders>
                  <w:vAlign w:val="center"/>
                </w:tcPr>
                <w:p w14:paraId="460DE02D">
                  <w:pPr>
                    <w:widowControl/>
                    <w:jc w:val="left"/>
                    <w:rPr>
                      <w:color w:val="000000" w:themeColor="text1"/>
                      <w:szCs w:val="21"/>
                      <w14:textFill>
                        <w14:solidFill>
                          <w14:schemeClr w14:val="tx1"/>
                        </w14:solidFill>
                      </w14:textFill>
                    </w:rPr>
                  </w:pPr>
                </w:p>
              </w:tc>
              <w:tc>
                <w:tcPr>
                  <w:tcW w:w="353" w:type="pct"/>
                  <w:vMerge w:val="continue"/>
                  <w:tcBorders>
                    <w:left w:val="single" w:color="auto" w:sz="4" w:space="0"/>
                    <w:bottom w:val="single" w:color="auto" w:sz="12" w:space="0"/>
                    <w:right w:val="single" w:color="auto" w:sz="4" w:space="0"/>
                  </w:tcBorders>
                  <w:vAlign w:val="center"/>
                </w:tcPr>
                <w:p w14:paraId="5EC43268">
                  <w:pPr>
                    <w:widowControl/>
                    <w:jc w:val="left"/>
                    <w:rPr>
                      <w:color w:val="000000" w:themeColor="text1"/>
                      <w:szCs w:val="21"/>
                      <w14:textFill>
                        <w14:solidFill>
                          <w14:schemeClr w14:val="tx1"/>
                        </w14:solidFill>
                      </w14:textFill>
                    </w:rPr>
                  </w:pPr>
                </w:p>
              </w:tc>
              <w:tc>
                <w:tcPr>
                  <w:tcW w:w="651" w:type="pct"/>
                  <w:vMerge w:val="continue"/>
                  <w:tcBorders>
                    <w:left w:val="single" w:color="auto" w:sz="4" w:space="0"/>
                    <w:bottom w:val="single" w:color="auto" w:sz="12" w:space="0"/>
                    <w:right w:val="single" w:color="auto" w:sz="4" w:space="0"/>
                  </w:tcBorders>
                  <w:vAlign w:val="center"/>
                </w:tcPr>
                <w:p w14:paraId="3B006FD8">
                  <w:pPr>
                    <w:widowControl/>
                    <w:jc w:val="left"/>
                    <w:rPr>
                      <w:color w:val="000000" w:themeColor="text1"/>
                      <w:szCs w:val="21"/>
                      <w14:textFill>
                        <w14:solidFill>
                          <w14:schemeClr w14:val="tx1"/>
                        </w14:solidFill>
                      </w14:textFill>
                    </w:rPr>
                  </w:pPr>
                </w:p>
              </w:tc>
              <w:tc>
                <w:tcPr>
                  <w:tcW w:w="183" w:type="pct"/>
                  <w:vMerge w:val="continue"/>
                  <w:tcBorders>
                    <w:left w:val="single" w:color="auto" w:sz="4" w:space="0"/>
                    <w:bottom w:val="single" w:color="auto" w:sz="12" w:space="0"/>
                    <w:right w:val="single" w:color="auto" w:sz="4" w:space="0"/>
                  </w:tcBorders>
                  <w:vAlign w:val="center"/>
                </w:tcPr>
                <w:p w14:paraId="7181D7E7">
                  <w:pPr>
                    <w:widowControl/>
                    <w:jc w:val="left"/>
                    <w:rPr>
                      <w:color w:val="000000" w:themeColor="text1"/>
                      <w:szCs w:val="21"/>
                      <w14:textFill>
                        <w14:solidFill>
                          <w14:schemeClr w14:val="tx1"/>
                        </w14:solidFill>
                      </w14:textFill>
                    </w:rPr>
                  </w:pPr>
                </w:p>
              </w:tc>
              <w:tc>
                <w:tcPr>
                  <w:tcW w:w="367" w:type="pct"/>
                  <w:vMerge w:val="continue"/>
                  <w:tcBorders>
                    <w:left w:val="single" w:color="auto" w:sz="4" w:space="0"/>
                    <w:bottom w:val="single" w:color="auto" w:sz="12" w:space="0"/>
                    <w:right w:val="single" w:color="auto" w:sz="4" w:space="0"/>
                  </w:tcBorders>
                  <w:vAlign w:val="center"/>
                </w:tcPr>
                <w:p w14:paraId="1A97DF29">
                  <w:pPr>
                    <w:widowControl/>
                    <w:jc w:val="left"/>
                    <w:rPr>
                      <w:color w:val="000000" w:themeColor="text1"/>
                      <w:szCs w:val="21"/>
                      <w14:textFill>
                        <w14:solidFill>
                          <w14:schemeClr w14:val="tx1"/>
                        </w14:solidFill>
                      </w14:textFill>
                    </w:rPr>
                  </w:pPr>
                </w:p>
              </w:tc>
              <w:tc>
                <w:tcPr>
                  <w:tcW w:w="675" w:type="pct"/>
                  <w:tcBorders>
                    <w:top w:val="single" w:color="auto" w:sz="4" w:space="0"/>
                    <w:left w:val="single" w:color="auto" w:sz="4" w:space="0"/>
                    <w:bottom w:val="single" w:color="auto" w:sz="12" w:space="0"/>
                    <w:right w:val="single" w:color="auto" w:sz="4" w:space="0"/>
                  </w:tcBorders>
                  <w:vAlign w:val="center"/>
                </w:tcPr>
                <w:p w14:paraId="0572E5D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阴离子表面活性剂</w:t>
                  </w:r>
                </w:p>
              </w:tc>
              <w:tc>
                <w:tcPr>
                  <w:tcW w:w="676" w:type="pct"/>
                  <w:tcBorders>
                    <w:top w:val="single" w:color="auto" w:sz="4" w:space="0"/>
                    <w:left w:val="single" w:color="auto" w:sz="4" w:space="0"/>
                    <w:bottom w:val="single" w:color="auto" w:sz="12" w:space="0"/>
                    <w:right w:val="single" w:color="auto" w:sz="12" w:space="0"/>
                  </w:tcBorders>
                  <w:vAlign w:val="center"/>
                </w:tcPr>
                <w:p w14:paraId="2F552B6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w:t>
                  </w:r>
                </w:p>
              </w:tc>
            </w:tr>
          </w:tbl>
          <w:p w14:paraId="294F546B">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（3）废水监测计划</w:t>
            </w:r>
          </w:p>
          <w:p w14:paraId="58C696E1">
            <w:pPr>
              <w:widowControl/>
              <w:spacing w:line="360" w:lineRule="auto"/>
              <w:ind w:firstLine="480"/>
              <w:jc w:val="left"/>
              <w:rPr>
                <w:bCs/>
                <w:color w:val="000000" w:themeColor="text1"/>
                <w:sz w:val="24"/>
                <w14:textFill>
                  <w14:solidFill>
                    <w14:schemeClr w14:val="tx1"/>
                  </w14:solidFill>
                </w14:textFill>
              </w:rPr>
            </w:pPr>
            <w:r>
              <w:rPr>
                <w:rFonts w:hint="eastAsia"/>
                <w:color w:val="000000" w:themeColor="text1"/>
                <w:sz w:val="24"/>
                <w:szCs w:val="28"/>
                <w14:textFill>
                  <w14:solidFill>
                    <w14:schemeClr w14:val="tx1"/>
                  </w14:solidFill>
                </w14:textFill>
              </w:rPr>
              <w:t>依据《</w:t>
            </w:r>
            <w:r>
              <w:rPr>
                <w:color w:val="000000" w:themeColor="text1"/>
                <w:sz w:val="24"/>
                <w:szCs w:val="28"/>
                <w14:textFill>
                  <w14:solidFill>
                    <w14:schemeClr w14:val="tx1"/>
                  </w14:solidFill>
                </w14:textFill>
              </w:rPr>
              <w:t>排污单位自行监测技术指南 总则》（HJ819-2017）</w:t>
            </w:r>
            <w:r>
              <w:rPr>
                <w:rFonts w:hint="eastAsia"/>
                <w:bCs/>
                <w:color w:val="000000" w:themeColor="text1"/>
                <w:sz w:val="24"/>
                <w14:textFill>
                  <w14:solidFill>
                    <w14:schemeClr w14:val="tx1"/>
                  </w14:solidFill>
                </w14:textFill>
              </w:rPr>
              <w:t>，确定本项目废水监测计划，具体见</w:t>
            </w:r>
            <w:r>
              <w:rPr>
                <w:rFonts w:hint="eastAsia"/>
                <w:bCs/>
                <w:color w:val="000000" w:themeColor="text1"/>
                <w:sz w:val="24"/>
                <w:lang w:eastAsia="zh-CN"/>
                <w14:textFill>
                  <w14:solidFill>
                    <w14:schemeClr w14:val="tx1"/>
                  </w14:solidFill>
                </w14:textFill>
              </w:rPr>
              <w:t>表4-7</w:t>
            </w:r>
            <w:r>
              <w:rPr>
                <w:rFonts w:hint="eastAsia"/>
                <w:bCs/>
                <w:color w:val="000000" w:themeColor="text1"/>
                <w:sz w:val="24"/>
                <w14:textFill>
                  <w14:solidFill>
                    <w14:schemeClr w14:val="tx1"/>
                  </w14:solidFill>
                </w14:textFill>
              </w:rPr>
              <w:t>。</w:t>
            </w:r>
          </w:p>
          <w:p w14:paraId="37E17EEC">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表4-7</w:t>
            </w:r>
            <w:r>
              <w:rPr>
                <w:rFonts w:hint="eastAsia" w:eastAsiaTheme="minorEastAsia"/>
                <w:b/>
                <w:color w:val="000000" w:themeColor="text1"/>
                <w:szCs w:val="21"/>
                <w14:textFill>
                  <w14:solidFill>
                    <w14:schemeClr w14:val="tx1"/>
                  </w14:solidFill>
                </w14:textFill>
              </w:rPr>
              <w:t>废水监测计划一览表</w:t>
            </w:r>
          </w:p>
          <w:tbl>
            <w:tblPr>
              <w:tblStyle w:val="27"/>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0"/>
              <w:gridCol w:w="1406"/>
              <w:gridCol w:w="842"/>
              <w:gridCol w:w="4479"/>
            </w:tblGrid>
            <w:tr w14:paraId="657A5B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35" w:type="pct"/>
                  <w:tcBorders>
                    <w:tl2br w:val="nil"/>
                    <w:tr2bl w:val="nil"/>
                  </w:tcBorders>
                  <w:vAlign w:val="center"/>
                </w:tcPr>
                <w:p w14:paraId="55540F98">
                  <w:pPr>
                    <w:adjustRightInd w:val="0"/>
                    <w:snapToGrid w:val="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监测点位</w:t>
                  </w:r>
                </w:p>
              </w:tc>
              <w:tc>
                <w:tcPr>
                  <w:tcW w:w="912" w:type="pct"/>
                  <w:tcBorders>
                    <w:tl2br w:val="nil"/>
                    <w:tr2bl w:val="nil"/>
                  </w:tcBorders>
                  <w:vAlign w:val="center"/>
                </w:tcPr>
                <w:p w14:paraId="56F50E02">
                  <w:pPr>
                    <w:adjustRightInd w:val="0"/>
                    <w:snapToGrid w:val="0"/>
                    <w:jc w:val="center"/>
                    <w:rPr>
                      <w:rFonts w:eastAsiaTheme="minorEastAsia"/>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监测因子</w:t>
                  </w:r>
                </w:p>
              </w:tc>
              <w:tc>
                <w:tcPr>
                  <w:tcW w:w="546" w:type="pct"/>
                  <w:tcBorders>
                    <w:tl2br w:val="nil"/>
                    <w:tr2bl w:val="nil"/>
                  </w:tcBorders>
                  <w:vAlign w:val="center"/>
                </w:tcPr>
                <w:p w14:paraId="259B0650">
                  <w:pPr>
                    <w:adjustRightInd w:val="0"/>
                    <w:snapToGrid w:val="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监测频次</w:t>
                  </w:r>
                </w:p>
              </w:tc>
              <w:tc>
                <w:tcPr>
                  <w:tcW w:w="2905" w:type="pct"/>
                  <w:tcBorders>
                    <w:tl2br w:val="nil"/>
                    <w:tr2bl w:val="nil"/>
                  </w:tcBorders>
                  <w:vAlign w:val="center"/>
                </w:tcPr>
                <w:p w14:paraId="0917D4C6">
                  <w:pPr>
                    <w:adjustRightInd w:val="0"/>
                    <w:snapToGrid w:val="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排放标准</w:t>
                  </w:r>
                </w:p>
              </w:tc>
            </w:tr>
            <w:tr w14:paraId="7A543D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635" w:type="pct"/>
                  <w:tcBorders>
                    <w:tl2br w:val="nil"/>
                    <w:tr2bl w:val="nil"/>
                  </w:tcBorders>
                  <w:vAlign w:val="center"/>
                </w:tcPr>
                <w:p w14:paraId="06838E6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p w14:paraId="5720234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废水总排口</w:t>
                  </w:r>
                </w:p>
              </w:tc>
              <w:tc>
                <w:tcPr>
                  <w:tcW w:w="912" w:type="pct"/>
                  <w:tcBorders>
                    <w:tl2br w:val="nil"/>
                    <w:tr2bl w:val="nil"/>
                  </w:tcBorders>
                  <w:vAlign w:val="center"/>
                </w:tcPr>
                <w:p w14:paraId="75A18160">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流量、pH、COD、BOD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、SS、氨氮、总氮、总磷、阴离子表面活性剂</w:t>
                  </w:r>
                </w:p>
              </w:tc>
              <w:tc>
                <w:tcPr>
                  <w:tcW w:w="546" w:type="pct"/>
                  <w:tcBorders>
                    <w:tl2br w:val="nil"/>
                    <w:tr2bl w:val="nil"/>
                  </w:tcBorders>
                  <w:vAlign w:val="center"/>
                </w:tcPr>
                <w:p w14:paraId="012958F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1次/年</w:t>
                  </w:r>
                </w:p>
              </w:tc>
              <w:tc>
                <w:tcPr>
                  <w:tcW w:w="2905" w:type="pct"/>
                  <w:tcBorders>
                    <w:tl2br w:val="nil"/>
                    <w:tr2bl w:val="nil"/>
                  </w:tcBorders>
                  <w:vAlign w:val="center"/>
                </w:tcPr>
                <w:p w14:paraId="099E1E76">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《污水综合排放标准》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GB8978-1996</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中三级标准及《污水排入城镇下水道水质标准》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GB/T31962-2015</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级标准限值</w:t>
                  </w:r>
                </w:p>
              </w:tc>
            </w:tr>
          </w:tbl>
          <w:p w14:paraId="64BABD16">
            <w:pPr>
              <w:spacing w:before="120" w:beforeLines="50"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（4）废水治理措施依托可行性分析</w:t>
            </w:r>
          </w:p>
          <w:p w14:paraId="5481E037">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本项目废水依托产业园化粪池处理后经市政污水管网排入西安净水处理有限责任公司第六再生水厂。</w:t>
            </w:r>
          </w:p>
          <w:p w14:paraId="3D4B01BF">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根据调查，项目所在产业园设有1座容积为100m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的化粪池，目前使用容积约60m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，剩余容积约40m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本项目运营期</w:t>
            </w:r>
            <w:r>
              <w:rPr>
                <w:rFonts w:hint="eastAsia"/>
                <w:color w:val="000000" w:themeColor="text1"/>
                <w:sz w:val="24"/>
                <w14:textFill>
                  <w14:solidFill>
                    <w14:schemeClr w14:val="tx1"/>
                  </w14:solidFill>
                </w14:textFill>
              </w:rPr>
              <w:t>废水</w:t>
            </w:r>
            <w:r>
              <w:rPr>
                <w:color w:val="000000" w:themeColor="text1"/>
                <w:sz w:val="24"/>
                <w14:textFill>
                  <w14:solidFill>
                    <w14:schemeClr w14:val="tx1"/>
                  </w14:solidFill>
                </w14:textFill>
              </w:rPr>
              <w:t>排放量为</w:t>
            </w:r>
            <w:r>
              <w:rPr>
                <w:rFonts w:hint="eastAsia"/>
                <w:color w:val="FF0000"/>
                <w:sz w:val="24"/>
              </w:rPr>
              <w:t>0.6</w:t>
            </w:r>
            <w:r>
              <w:rPr>
                <w:rFonts w:hint="eastAsia"/>
                <w:color w:val="FF0000"/>
                <w:sz w:val="24"/>
                <w:lang w:val="en-US" w:eastAsia="zh-CN"/>
              </w:rPr>
              <w:t>0</w:t>
            </w:r>
            <w:r>
              <w:rPr>
                <w:color w:val="FF0000"/>
                <w:sz w:val="24"/>
              </w:rPr>
              <w:t>m</w:t>
            </w:r>
            <w:r>
              <w:rPr>
                <w:color w:val="FF0000"/>
                <w:sz w:val="24"/>
                <w:vertAlign w:val="superscript"/>
              </w:rPr>
              <w:t>3</w:t>
            </w:r>
            <w:r>
              <w:rPr>
                <w:color w:val="FF0000"/>
                <w:sz w:val="24"/>
              </w:rPr>
              <w:t>/d</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在</w:t>
            </w:r>
            <w:r>
              <w:rPr>
                <w:rFonts w:hint="eastAsia"/>
                <w:color w:val="000000" w:themeColor="text1"/>
                <w:sz w:val="24"/>
                <w:lang w:val="en-US" w:eastAsia="zh-CN"/>
                <w14:textFill>
                  <w14:solidFill>
                    <w14:schemeClr w14:val="tx1"/>
                  </w14:solidFill>
                </w14:textFill>
              </w:rPr>
              <w:t>产业园</w:t>
            </w:r>
            <w:r>
              <w:rPr>
                <w:color w:val="000000" w:themeColor="text1"/>
                <w:sz w:val="24"/>
                <w14:textFill>
                  <w14:solidFill>
                    <w14:schemeClr w14:val="tx1"/>
                  </w14:solidFill>
                </w14:textFill>
              </w:rPr>
              <w:t>化粪</w:t>
            </w:r>
            <w:r>
              <w:rPr>
                <w:rFonts w:hint="eastAsia"/>
                <w:color w:val="000000" w:themeColor="text1"/>
                <w:sz w:val="24"/>
                <w14:textFill>
                  <w14:solidFill>
                    <w14:schemeClr w14:val="tx1"/>
                  </w14:solidFill>
                </w14:textFill>
              </w:rPr>
              <w:t>池剩余处理能力范围内</w:t>
            </w:r>
            <w:r>
              <w:rPr>
                <w:color w:val="000000" w:themeColor="text1"/>
                <w:sz w:val="24"/>
                <w14:textFill>
                  <w14:solidFill>
                    <w14:schemeClr w14:val="tx1"/>
                  </w14:solidFill>
                </w14:textFill>
              </w:rPr>
              <w:t>，可以满足本项目</w:t>
            </w:r>
            <w:r>
              <w:rPr>
                <w:rFonts w:hint="eastAsia"/>
                <w:color w:val="000000" w:themeColor="text1"/>
                <w:sz w:val="24"/>
                <w14:textFill>
                  <w14:solidFill>
                    <w14:schemeClr w14:val="tx1"/>
                  </w14:solidFill>
                </w14:textFill>
              </w:rPr>
              <w:t>废水</w:t>
            </w:r>
            <w:r>
              <w:rPr>
                <w:color w:val="000000" w:themeColor="text1"/>
                <w:sz w:val="24"/>
                <w14:textFill>
                  <w14:solidFill>
                    <w14:schemeClr w14:val="tx1"/>
                  </w14:solidFill>
                </w14:textFill>
              </w:rPr>
              <w:t>水量</w:t>
            </w:r>
            <w:r>
              <w:rPr>
                <w:rFonts w:hint="eastAsia"/>
                <w:color w:val="000000" w:themeColor="text1"/>
                <w:sz w:val="24"/>
                <w14:textFill>
                  <w14:solidFill>
                    <w14:schemeClr w14:val="tx1"/>
                  </w14:solidFill>
                </w14:textFill>
              </w:rPr>
              <w:t>要求，因此，依托产业园化粪池可行</w:t>
            </w:r>
            <w:r>
              <w:rPr>
                <w:color w:val="000000" w:themeColor="text1"/>
                <w:sz w:val="24"/>
                <w14:textFill>
                  <w14:solidFill>
                    <w14:schemeClr w14:val="tx1"/>
                  </w14:solidFill>
                </w14:textFill>
              </w:rPr>
              <w:t>。</w:t>
            </w:r>
          </w:p>
          <w:p w14:paraId="14B86E9C">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西安净水处理有限责任公司第六再生水厂位于西安市北郊六村堡的北绕城高速以北，太平河、郑西高铁以南，尚航路以东，福银高速以西，总占地面积16.95公顷，该污水处理厂分两期建设，采用以A</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/O为主的生物处理工艺。一期工程10×10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/d及二期的5×10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工程于2016年8月进行验收，并于2016年10月28日取得原西安市环境保护局沣渭新区分局关于西安市污水处理有限责任公司西安净水处理有限责任公司第六再生水厂工程（15万吨/天处理规模）竣工环保验收的批复（市环沣渭验〔2016〕10号）；二期工程剩余5×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/d已建成并完成调试，于2018年4月完成竣工环保验收并全部正式投入使用，处理后的水质达到《陕西省黄河流域污水综合排放标准》（DB61/224-2018）表1中A级标准。</w:t>
            </w:r>
          </w:p>
          <w:p w14:paraId="71CCEDA3">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西安净水处理有限责任公司第六再生水厂服务范围具体包括：主要收集和处理西安市主城区西北端沿皂河流域（包括三桥工业区）、六村堡组团及纪阳组团范围内的生产废水和生活污水，服务面积约3388公顷，其服务范围目前绝大部分位于沣东新城。本项目位于西安净水处理有限责任公司第六再生水厂的收水范围之内，现阶段项目所在区域污水管网已覆盖到位，本项目废水经产业园化粪池处理后，能够达到《污水综合排放标准》（GB8978-1996）三级标准以及《污水排入城镇下水道水质标准》（GB/T31962-2015）A级标准要求以及西安净水处理有限责任公司第六再生水厂接管要求，西安净水处理有限责任公司第六再生水厂处理规模为20×10</w:t>
            </w:r>
            <w:r>
              <w:rPr>
                <w:rFonts w:hint="eastAsia"/>
                <w:color w:val="000000" w:themeColor="text1"/>
                <w:sz w:val="24"/>
                <w:vertAlign w:val="superscript"/>
                <w14:textFill>
                  <w14:solidFill>
                    <w14:schemeClr w14:val="tx1"/>
                  </w14:solidFill>
                </w14:textFill>
              </w:rPr>
              <w:t>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/d，本项目废水</w:t>
            </w:r>
            <w:r>
              <w:rPr>
                <w:color w:val="000000" w:themeColor="text1"/>
                <w:sz w:val="24"/>
                <w14:textFill>
                  <w14:solidFill>
                    <w14:schemeClr w14:val="tx1"/>
                  </w14:solidFill>
                </w14:textFill>
              </w:rPr>
              <w:t>排放量为</w:t>
            </w:r>
            <w:r>
              <w:rPr>
                <w:rFonts w:hint="eastAsia"/>
                <w:color w:val="FF0000"/>
                <w:sz w:val="24"/>
              </w:rPr>
              <w:t>0.6</w:t>
            </w:r>
            <w:r>
              <w:rPr>
                <w:rFonts w:hint="eastAsia"/>
                <w:color w:val="FF0000"/>
                <w:sz w:val="24"/>
                <w:lang w:val="en-US" w:eastAsia="zh-CN"/>
              </w:rPr>
              <w:t>0</w:t>
            </w:r>
            <w:r>
              <w:rPr>
                <w:color w:val="FF0000"/>
                <w:sz w:val="24"/>
              </w:rPr>
              <w:t>m</w:t>
            </w:r>
            <w:r>
              <w:rPr>
                <w:color w:val="FF0000"/>
                <w:sz w:val="24"/>
                <w:vertAlign w:val="superscript"/>
              </w:rPr>
              <w:t>3</w:t>
            </w:r>
            <w:r>
              <w:rPr>
                <w:color w:val="FF0000"/>
                <w:sz w:val="24"/>
              </w:rPr>
              <w:t>/d</w:t>
            </w:r>
            <w:r>
              <w:rPr>
                <w:color w:val="000000" w:themeColor="text1"/>
                <w:sz w:val="24"/>
                <w14:textFill>
                  <w14:solidFill>
                    <w14:schemeClr w14:val="tx1"/>
                  </w14:solidFill>
                </w14:textFill>
              </w:rPr>
              <w:t>，仅占</w:t>
            </w:r>
            <w:r>
              <w:rPr>
                <w:rFonts w:hint="eastAsia"/>
                <w:color w:val="000000" w:themeColor="text1"/>
                <w:sz w:val="24"/>
                <w14:textFill>
                  <w14:solidFill>
                    <w14:schemeClr w14:val="tx1"/>
                  </w14:solidFill>
                </w14:textFill>
              </w:rPr>
              <w:t>污水处理厂处理规模</w:t>
            </w:r>
            <w:r>
              <w:rPr>
                <w:color w:val="000000" w:themeColor="text1"/>
                <w:sz w:val="24"/>
                <w14:textFill>
                  <w14:solidFill>
                    <w14:schemeClr w14:val="tx1"/>
                  </w14:solidFill>
                </w14:textFill>
              </w:rPr>
              <w:t>的</w:t>
            </w:r>
            <w:r>
              <w:rPr>
                <w:rFonts w:hint="eastAsia"/>
                <w:color w:val="000000" w:themeColor="text1"/>
                <w:sz w:val="24"/>
                <w14:textFill>
                  <w14:solidFill>
                    <w14:schemeClr w14:val="tx1"/>
                  </w14:solidFill>
                </w14:textFill>
              </w:rPr>
              <w:t>0.0003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水质简单、可生化降解性较好，不会对西安净水处理有限责任公司第六再生水厂造成冲击，故项目产生的废水依托西安净水处理有限责任公司第六再生水厂处理可行。</w:t>
            </w:r>
          </w:p>
          <w:p w14:paraId="5838480F">
            <w:p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3、噪声</w:t>
            </w:r>
          </w:p>
          <w:p w14:paraId="0E7E8931">
            <w:pPr>
              <w:adjustRightInd w:val="0"/>
              <w:snapToGrid w:val="0"/>
              <w:spacing w:line="360" w:lineRule="auto"/>
              <w:ind w:firstLine="442" w:firstLineChars="200"/>
              <w:rPr>
                <w:b/>
                <w:color w:val="000000" w:themeColor="text1"/>
                <w:kern w:val="0"/>
                <w:sz w:val="24"/>
                <w:lang w:bidi="en-US"/>
                <w14:textFill>
                  <w14:solidFill>
                    <w14:schemeClr w14:val="tx1"/>
                  </w14:solidFill>
                </w14:textFill>
              </w:rPr>
            </w:pPr>
            <w:r>
              <w:rPr>
                <w:rFonts w:hint="eastAsia"/>
                <w:b/>
                <w:color w:val="000000" w:themeColor="text1"/>
                <w:spacing w:val="-10"/>
                <w:sz w:val="24"/>
                <w14:textFill>
                  <w14:solidFill>
                    <w14:schemeClr w14:val="tx1"/>
                  </w14:solidFill>
                </w14:textFill>
              </w:rPr>
              <w:t>（1）</w:t>
            </w:r>
            <w:r>
              <w:rPr>
                <w:rFonts w:hint="eastAsia"/>
                <w:b/>
                <w:color w:val="000000" w:themeColor="text1"/>
                <w:kern w:val="0"/>
                <w:sz w:val="24"/>
                <w:lang w:bidi="en-US"/>
                <w14:textFill>
                  <w14:solidFill>
                    <w14:schemeClr w14:val="tx1"/>
                  </w14:solidFill>
                </w14:textFill>
              </w:rPr>
              <w:t>噪声源强</w:t>
            </w:r>
          </w:p>
          <w:p w14:paraId="0FFD4897">
            <w:pPr>
              <w:widowControl/>
              <w:spacing w:line="360" w:lineRule="auto"/>
              <w:ind w:firstLine="480" w:firstLineChars="200"/>
              <w:jc w:val="left"/>
              <w:rPr>
                <w:color w:val="000000" w:themeColor="text1"/>
                <w:kern w:val="0"/>
                <w:sz w:val="24"/>
                <w:lang w:bidi="en-US"/>
                <w14:textFill>
                  <w14:solidFill>
                    <w14:schemeClr w14:val="tx1"/>
                  </w14:solidFill>
                </w14:textFill>
              </w:rPr>
            </w:pPr>
            <w:r>
              <w:rPr>
                <w:rFonts w:hint="eastAsia"/>
                <w:color w:val="000000" w:themeColor="text1"/>
                <w:kern w:val="0"/>
                <w:sz w:val="24"/>
                <w:lang w:bidi="en-US"/>
                <w14:textFill>
                  <w14:solidFill>
                    <w14:schemeClr w14:val="tx1"/>
                  </w14:solidFill>
                </w14:textFill>
              </w:rPr>
              <w:t>项目运营期噪声源主要为空调机组、干燥箱、搅拌机、灌装机等设备，噪声源统计见</w:t>
            </w:r>
            <w:r>
              <w:rPr>
                <w:rFonts w:hint="eastAsia"/>
                <w:color w:val="000000" w:themeColor="text1"/>
                <w:kern w:val="0"/>
                <w:sz w:val="24"/>
                <w:lang w:eastAsia="zh-CN" w:bidi="en-US"/>
                <w14:textFill>
                  <w14:solidFill>
                    <w14:schemeClr w14:val="tx1"/>
                  </w14:solidFill>
                </w14:textFill>
              </w:rPr>
              <w:t>表4-8</w:t>
            </w:r>
            <w:r>
              <w:rPr>
                <w:rFonts w:hint="eastAsia"/>
                <w:color w:val="000000" w:themeColor="text1"/>
                <w:kern w:val="0"/>
                <w:sz w:val="24"/>
                <w:lang w:bidi="en-US"/>
                <w14:textFill>
                  <w14:solidFill>
                    <w14:schemeClr w14:val="tx1"/>
                  </w14:solidFill>
                </w14:textFill>
              </w:rPr>
              <w:t>。</w:t>
            </w:r>
          </w:p>
          <w:p w14:paraId="2AAE0569">
            <w:pPr>
              <w:adjustRightInd w:val="0"/>
              <w:snapToGrid w:val="0"/>
              <w:jc w:val="center"/>
              <w:rPr>
                <w:b/>
                <w:color w:val="000000" w:themeColor="text1"/>
                <w:spacing w:val="-10"/>
                <w:szCs w:val="21"/>
                <w14:textFill>
                  <w14:solidFill>
                    <w14:schemeClr w14:val="tx1"/>
                  </w14:solidFill>
                </w14:textFill>
              </w:rPr>
            </w:pPr>
            <w:r>
              <w:rPr>
                <w:rFonts w:hint="eastAsia"/>
                <w:b/>
                <w:color w:val="000000" w:themeColor="text1"/>
                <w:spacing w:val="-10"/>
                <w:szCs w:val="21"/>
                <w:lang w:eastAsia="zh-CN"/>
                <w14:textFill>
                  <w14:solidFill>
                    <w14:schemeClr w14:val="tx1"/>
                  </w14:solidFill>
                </w14:textFill>
              </w:rPr>
              <w:t>表4-8</w:t>
            </w:r>
            <w:r>
              <w:rPr>
                <w:rFonts w:hint="eastAsia"/>
                <w:b/>
                <w:color w:val="000000" w:themeColor="text1"/>
                <w:spacing w:val="-10"/>
                <w:szCs w:val="21"/>
                <w14:textFill>
                  <w14:solidFill>
                    <w14:schemeClr w14:val="tx1"/>
                  </w14:solidFill>
                </w14:textFill>
              </w:rPr>
              <w:t>工业企业噪声源强调查清单（室内声源）</w:t>
            </w:r>
          </w:p>
          <w:tbl>
            <w:tblPr>
              <w:tblStyle w:val="26"/>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48"/>
              <w:gridCol w:w="514"/>
              <w:gridCol w:w="698"/>
              <w:gridCol w:w="626"/>
              <w:gridCol w:w="750"/>
              <w:gridCol w:w="737"/>
              <w:gridCol w:w="693"/>
              <w:gridCol w:w="336"/>
              <w:gridCol w:w="569"/>
              <w:gridCol w:w="612"/>
              <w:gridCol w:w="379"/>
              <w:gridCol w:w="524"/>
              <w:gridCol w:w="574"/>
              <w:gridCol w:w="350"/>
            </w:tblGrid>
            <w:tr w14:paraId="31F330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8" w:hRule="atLeast"/>
                <w:tblHeader/>
              </w:trPr>
              <w:tc>
                <w:tcPr>
                  <w:tcW w:w="225" w:type="pct"/>
                  <w:vMerge w:val="restart"/>
                  <w:tcBorders>
                    <w:tl2br w:val="nil"/>
                    <w:tr2bl w:val="nil"/>
                  </w:tcBorders>
                  <w:vAlign w:val="center"/>
                </w:tcPr>
                <w:p w14:paraId="21F2A33B">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序号</w:t>
                  </w:r>
                </w:p>
              </w:tc>
              <w:tc>
                <w:tcPr>
                  <w:tcW w:w="333" w:type="pct"/>
                  <w:vMerge w:val="restart"/>
                  <w:tcBorders>
                    <w:tl2br w:val="nil"/>
                    <w:tr2bl w:val="nil"/>
                  </w:tcBorders>
                  <w:vAlign w:val="center"/>
                </w:tcPr>
                <w:p w14:paraId="054A0093">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位置</w:t>
                  </w:r>
                </w:p>
              </w:tc>
              <w:tc>
                <w:tcPr>
                  <w:tcW w:w="452" w:type="pct"/>
                  <w:vMerge w:val="restart"/>
                  <w:tcBorders>
                    <w:tl2br w:val="nil"/>
                    <w:tr2bl w:val="nil"/>
                  </w:tcBorders>
                  <w:vAlign w:val="center"/>
                </w:tcPr>
                <w:p w14:paraId="4E67741E">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声源名称</w:t>
                  </w:r>
                </w:p>
              </w:tc>
              <w:tc>
                <w:tcPr>
                  <w:tcW w:w="405" w:type="pct"/>
                  <w:tcBorders>
                    <w:tl2br w:val="nil"/>
                    <w:tr2bl w:val="nil"/>
                  </w:tcBorders>
                  <w:vAlign w:val="center"/>
                </w:tcPr>
                <w:p w14:paraId="7EB8A59C">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声源源强</w:t>
                  </w:r>
                </w:p>
              </w:tc>
              <w:tc>
                <w:tcPr>
                  <w:tcW w:w="486" w:type="pct"/>
                  <w:vMerge w:val="restart"/>
                  <w:tcBorders>
                    <w:tl2br w:val="nil"/>
                    <w:tr2bl w:val="nil"/>
                  </w:tcBorders>
                  <w:vAlign w:val="center"/>
                </w:tcPr>
                <w:p w14:paraId="56D7A706">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声源控制措施</w:t>
                  </w:r>
                </w:p>
              </w:tc>
              <w:tc>
                <w:tcPr>
                  <w:tcW w:w="1143" w:type="pct"/>
                  <w:gridSpan w:val="3"/>
                  <w:tcBorders>
                    <w:tl2br w:val="nil"/>
                    <w:tr2bl w:val="nil"/>
                  </w:tcBorders>
                  <w:vAlign w:val="center"/>
                </w:tcPr>
                <w:p w14:paraId="431ED816">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空间相对位置</w:t>
                  </w:r>
                  <w:r>
                    <w:rPr>
                      <w:b/>
                      <w:bCs/>
                      <w:color w:val="000000" w:themeColor="text1"/>
                      <w:kern w:val="0"/>
                      <w:szCs w:val="21"/>
                      <w:lang w:bidi="ar"/>
                      <w14:textFill>
                        <w14:solidFill>
                          <w14:schemeClr w14:val="tx1"/>
                        </w14:solidFill>
                      </w14:textFill>
                    </w:rPr>
                    <w:t>/m</w:t>
                  </w:r>
                </w:p>
              </w:tc>
              <w:tc>
                <w:tcPr>
                  <w:tcW w:w="369" w:type="pct"/>
                  <w:vMerge w:val="restart"/>
                  <w:tcBorders>
                    <w:tl2br w:val="nil"/>
                    <w:tr2bl w:val="nil"/>
                  </w:tcBorders>
                  <w:vAlign w:val="center"/>
                </w:tcPr>
                <w:p w14:paraId="0179BDA0">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距室内边界距离</w:t>
                  </w:r>
                  <w:r>
                    <w:rPr>
                      <w:b/>
                      <w:bCs/>
                      <w:color w:val="000000" w:themeColor="text1"/>
                      <w:kern w:val="0"/>
                      <w:szCs w:val="21"/>
                      <w:lang w:bidi="ar"/>
                      <w14:textFill>
                        <w14:solidFill>
                          <w14:schemeClr w14:val="tx1"/>
                        </w14:solidFill>
                      </w14:textFill>
                    </w:rPr>
                    <w:t>/m</w:t>
                  </w:r>
                </w:p>
              </w:tc>
              <w:tc>
                <w:tcPr>
                  <w:tcW w:w="397" w:type="pct"/>
                  <w:vMerge w:val="restart"/>
                  <w:tcBorders>
                    <w:tl2br w:val="nil"/>
                    <w:tr2bl w:val="nil"/>
                  </w:tcBorders>
                  <w:vAlign w:val="center"/>
                </w:tcPr>
                <w:p w14:paraId="0E199327">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室内边界声级</w:t>
                  </w:r>
                  <w:r>
                    <w:rPr>
                      <w:b/>
                      <w:bCs/>
                      <w:color w:val="000000" w:themeColor="text1"/>
                      <w:kern w:val="0"/>
                      <w:szCs w:val="21"/>
                      <w:lang w:bidi="ar"/>
                      <w14:textFill>
                        <w14:solidFill>
                          <w14:schemeClr w14:val="tx1"/>
                        </w14:solidFill>
                      </w14:textFill>
                    </w:rPr>
                    <w:t>/dB(A)</w:t>
                  </w:r>
                </w:p>
              </w:tc>
              <w:tc>
                <w:tcPr>
                  <w:tcW w:w="246" w:type="pct"/>
                  <w:vMerge w:val="restart"/>
                  <w:tcBorders>
                    <w:tl2br w:val="nil"/>
                    <w:tr2bl w:val="nil"/>
                  </w:tcBorders>
                  <w:vAlign w:val="center"/>
                </w:tcPr>
                <w:p w14:paraId="2FED3863">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运行时段</w:t>
                  </w:r>
                </w:p>
              </w:tc>
              <w:tc>
                <w:tcPr>
                  <w:tcW w:w="340" w:type="pct"/>
                  <w:vMerge w:val="restart"/>
                  <w:tcBorders>
                    <w:tl2br w:val="nil"/>
                    <w:tr2bl w:val="nil"/>
                  </w:tcBorders>
                  <w:vAlign w:val="center"/>
                </w:tcPr>
                <w:p w14:paraId="7AF069FB">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建筑物插入损失</w:t>
                  </w:r>
                  <w:r>
                    <w:rPr>
                      <w:b/>
                      <w:bCs/>
                      <w:color w:val="000000" w:themeColor="text1"/>
                      <w:kern w:val="0"/>
                      <w:szCs w:val="21"/>
                      <w:lang w:bidi="ar"/>
                      <w14:textFill>
                        <w14:solidFill>
                          <w14:schemeClr w14:val="tx1"/>
                        </w14:solidFill>
                      </w14:textFill>
                    </w:rPr>
                    <w:t>/dB(A)</w:t>
                  </w:r>
                </w:p>
              </w:tc>
              <w:tc>
                <w:tcPr>
                  <w:tcW w:w="599" w:type="pct"/>
                  <w:gridSpan w:val="2"/>
                  <w:tcBorders>
                    <w:tl2br w:val="nil"/>
                    <w:tr2bl w:val="nil"/>
                  </w:tcBorders>
                  <w:vAlign w:val="center"/>
                </w:tcPr>
                <w:p w14:paraId="0BDA1189">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建筑物外噪声</w:t>
                  </w:r>
                </w:p>
              </w:tc>
            </w:tr>
            <w:tr w14:paraId="3A1DFD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431" w:hRule="atLeast"/>
                <w:tblHeader/>
              </w:trPr>
              <w:tc>
                <w:tcPr>
                  <w:tcW w:w="225" w:type="pct"/>
                  <w:vMerge w:val="continue"/>
                  <w:tcBorders>
                    <w:tl2br w:val="nil"/>
                    <w:tr2bl w:val="nil"/>
                  </w:tcBorders>
                  <w:vAlign w:val="center"/>
                </w:tcPr>
                <w:p w14:paraId="2A0C4CC4">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333" w:type="pct"/>
                  <w:vMerge w:val="continue"/>
                  <w:tcBorders>
                    <w:tl2br w:val="nil"/>
                    <w:tr2bl w:val="nil"/>
                  </w:tcBorders>
                  <w:vAlign w:val="center"/>
                </w:tcPr>
                <w:p w14:paraId="0028C06D">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452" w:type="pct"/>
                  <w:vMerge w:val="continue"/>
                  <w:tcBorders>
                    <w:tl2br w:val="nil"/>
                    <w:tr2bl w:val="nil"/>
                  </w:tcBorders>
                  <w:vAlign w:val="center"/>
                </w:tcPr>
                <w:p w14:paraId="108CC7E5">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405" w:type="pct"/>
                  <w:tcBorders>
                    <w:tl2br w:val="nil"/>
                    <w:tr2bl w:val="nil"/>
                  </w:tcBorders>
                  <w:vAlign w:val="center"/>
                </w:tcPr>
                <w:p w14:paraId="7951E4B6">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声压级</w:t>
                  </w:r>
                  <w:r>
                    <w:rPr>
                      <w:b/>
                      <w:bCs/>
                      <w:color w:val="000000" w:themeColor="text1"/>
                      <w:kern w:val="0"/>
                      <w:szCs w:val="21"/>
                      <w:lang w:bidi="ar"/>
                      <w14:textFill>
                        <w14:solidFill>
                          <w14:schemeClr w14:val="tx1"/>
                        </w14:solidFill>
                      </w14:textFill>
                    </w:rPr>
                    <w:t>/</w:t>
                  </w:r>
                  <w:r>
                    <w:rPr>
                      <w:rFonts w:hint="eastAsia" w:ascii="宋体" w:hAnsi="宋体" w:cs="宋体"/>
                      <w:b/>
                      <w:bCs/>
                      <w:color w:val="000000" w:themeColor="text1"/>
                      <w:kern w:val="0"/>
                      <w:szCs w:val="21"/>
                      <w:lang w:bidi="ar"/>
                      <w14:textFill>
                        <w14:solidFill>
                          <w14:schemeClr w14:val="tx1"/>
                        </w14:solidFill>
                      </w14:textFill>
                    </w:rPr>
                    <w:t>距声源距离</w:t>
                  </w:r>
                  <w:r>
                    <w:rPr>
                      <w:b/>
                      <w:bCs/>
                      <w:color w:val="000000" w:themeColor="text1"/>
                      <w:kern w:val="0"/>
                      <w:szCs w:val="21"/>
                      <w:lang w:bidi="ar"/>
                      <w14:textFill>
                        <w14:solidFill>
                          <w14:schemeClr w14:val="tx1"/>
                        </w14:solidFill>
                      </w14:textFill>
                    </w:rPr>
                    <w:t>dB(A)/m</w:t>
                  </w:r>
                </w:p>
              </w:tc>
              <w:tc>
                <w:tcPr>
                  <w:tcW w:w="486" w:type="pct"/>
                  <w:vMerge w:val="continue"/>
                  <w:tcBorders>
                    <w:tl2br w:val="nil"/>
                    <w:tr2bl w:val="nil"/>
                  </w:tcBorders>
                  <w:vAlign w:val="center"/>
                </w:tcPr>
                <w:p w14:paraId="0BF24D1C">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477" w:type="pct"/>
                  <w:tcBorders>
                    <w:tl2br w:val="nil"/>
                    <w:tr2bl w:val="nil"/>
                  </w:tcBorders>
                  <w:vAlign w:val="center"/>
                </w:tcPr>
                <w:p w14:paraId="33BC020A">
                  <w:pPr>
                    <w:widowControl/>
                    <w:ind w:left="-105" w:leftChars="-50" w:right="-105" w:rightChars="-50"/>
                    <w:jc w:val="center"/>
                    <w:textAlignment w:val="center"/>
                    <w:rPr>
                      <w:b/>
                      <w:bCs/>
                      <w:color w:val="000000" w:themeColor="text1"/>
                      <w:kern w:val="0"/>
                      <w:szCs w:val="21"/>
                      <w14:textFill>
                        <w14:solidFill>
                          <w14:schemeClr w14:val="tx1"/>
                        </w14:solidFill>
                      </w14:textFill>
                    </w:rPr>
                  </w:pPr>
                  <w:r>
                    <w:rPr>
                      <w:b/>
                      <w:bCs/>
                      <w:color w:val="000000" w:themeColor="text1"/>
                      <w:kern w:val="0"/>
                      <w:szCs w:val="21"/>
                      <w:lang w:bidi="ar"/>
                      <w14:textFill>
                        <w14:solidFill>
                          <w14:schemeClr w14:val="tx1"/>
                        </w14:solidFill>
                      </w14:textFill>
                    </w:rPr>
                    <w:t>X</w:t>
                  </w:r>
                </w:p>
              </w:tc>
              <w:tc>
                <w:tcPr>
                  <w:tcW w:w="449" w:type="pct"/>
                  <w:tcBorders>
                    <w:tl2br w:val="nil"/>
                    <w:tr2bl w:val="nil"/>
                  </w:tcBorders>
                  <w:vAlign w:val="center"/>
                </w:tcPr>
                <w:p w14:paraId="2D173F67">
                  <w:pPr>
                    <w:widowControl/>
                    <w:ind w:left="-105" w:leftChars="-50" w:right="-105" w:rightChars="-50"/>
                    <w:jc w:val="center"/>
                    <w:textAlignment w:val="center"/>
                    <w:rPr>
                      <w:b/>
                      <w:bCs/>
                      <w:color w:val="000000" w:themeColor="text1"/>
                      <w:kern w:val="0"/>
                      <w:szCs w:val="21"/>
                      <w14:textFill>
                        <w14:solidFill>
                          <w14:schemeClr w14:val="tx1"/>
                        </w14:solidFill>
                      </w14:textFill>
                    </w:rPr>
                  </w:pPr>
                  <w:r>
                    <w:rPr>
                      <w:b/>
                      <w:bCs/>
                      <w:color w:val="000000" w:themeColor="text1"/>
                      <w:kern w:val="0"/>
                      <w:szCs w:val="21"/>
                      <w:lang w:bidi="ar"/>
                      <w14:textFill>
                        <w14:solidFill>
                          <w14:schemeClr w14:val="tx1"/>
                        </w14:solidFill>
                      </w14:textFill>
                    </w:rPr>
                    <w:t>Y</w:t>
                  </w:r>
                </w:p>
              </w:tc>
              <w:tc>
                <w:tcPr>
                  <w:tcW w:w="217" w:type="pct"/>
                  <w:tcBorders>
                    <w:tl2br w:val="nil"/>
                    <w:tr2bl w:val="nil"/>
                  </w:tcBorders>
                  <w:vAlign w:val="center"/>
                </w:tcPr>
                <w:p w14:paraId="58C0E145">
                  <w:pPr>
                    <w:widowControl/>
                    <w:ind w:left="-105" w:leftChars="-50" w:right="-105" w:rightChars="-50"/>
                    <w:jc w:val="center"/>
                    <w:textAlignment w:val="center"/>
                    <w:rPr>
                      <w:b/>
                      <w:bCs/>
                      <w:color w:val="000000" w:themeColor="text1"/>
                      <w:kern w:val="0"/>
                      <w:szCs w:val="21"/>
                      <w14:textFill>
                        <w14:solidFill>
                          <w14:schemeClr w14:val="tx1"/>
                        </w14:solidFill>
                      </w14:textFill>
                    </w:rPr>
                  </w:pPr>
                  <w:r>
                    <w:rPr>
                      <w:b/>
                      <w:bCs/>
                      <w:color w:val="000000" w:themeColor="text1"/>
                      <w:kern w:val="0"/>
                      <w:szCs w:val="21"/>
                      <w:lang w:bidi="ar"/>
                      <w14:textFill>
                        <w14:solidFill>
                          <w14:schemeClr w14:val="tx1"/>
                        </w14:solidFill>
                      </w14:textFill>
                    </w:rPr>
                    <w:t>Z</w:t>
                  </w:r>
                </w:p>
              </w:tc>
              <w:tc>
                <w:tcPr>
                  <w:tcW w:w="369" w:type="pct"/>
                  <w:vMerge w:val="continue"/>
                  <w:tcBorders>
                    <w:tl2br w:val="nil"/>
                    <w:tr2bl w:val="nil"/>
                  </w:tcBorders>
                  <w:vAlign w:val="center"/>
                </w:tcPr>
                <w:p w14:paraId="68F4DFD0">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397" w:type="pct"/>
                  <w:vMerge w:val="continue"/>
                  <w:tcBorders>
                    <w:tl2br w:val="nil"/>
                    <w:tr2bl w:val="nil"/>
                  </w:tcBorders>
                  <w:vAlign w:val="center"/>
                </w:tcPr>
                <w:p w14:paraId="540D17A3">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246" w:type="pct"/>
                  <w:vMerge w:val="continue"/>
                  <w:tcBorders>
                    <w:tl2br w:val="nil"/>
                    <w:tr2bl w:val="nil"/>
                  </w:tcBorders>
                  <w:vAlign w:val="center"/>
                </w:tcPr>
                <w:p w14:paraId="21B79962">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340" w:type="pct"/>
                  <w:vMerge w:val="continue"/>
                  <w:tcBorders>
                    <w:tl2br w:val="nil"/>
                    <w:tr2bl w:val="nil"/>
                  </w:tcBorders>
                  <w:vAlign w:val="center"/>
                </w:tcPr>
                <w:p w14:paraId="09D55DC0">
                  <w:pPr>
                    <w:ind w:left="-105" w:leftChars="-50" w:right="-105" w:rightChars="-50"/>
                    <w:jc w:val="center"/>
                    <w:rPr>
                      <w:rFonts w:ascii="宋体" w:hAnsi="宋体" w:cs="宋体"/>
                      <w:b/>
                      <w:bCs/>
                      <w:color w:val="000000" w:themeColor="text1"/>
                      <w:kern w:val="0"/>
                      <w:szCs w:val="21"/>
                      <w14:textFill>
                        <w14:solidFill>
                          <w14:schemeClr w14:val="tx1"/>
                        </w14:solidFill>
                      </w14:textFill>
                    </w:rPr>
                  </w:pPr>
                </w:p>
              </w:tc>
              <w:tc>
                <w:tcPr>
                  <w:tcW w:w="372" w:type="pct"/>
                  <w:tcBorders>
                    <w:tl2br w:val="nil"/>
                    <w:tr2bl w:val="nil"/>
                  </w:tcBorders>
                  <w:vAlign w:val="center"/>
                </w:tcPr>
                <w:p w14:paraId="1AF3F4B0">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声压级</w:t>
                  </w:r>
                  <w:r>
                    <w:rPr>
                      <w:b/>
                      <w:bCs/>
                      <w:color w:val="000000" w:themeColor="text1"/>
                      <w:kern w:val="0"/>
                      <w:szCs w:val="21"/>
                      <w:lang w:bidi="ar"/>
                      <w14:textFill>
                        <w14:solidFill>
                          <w14:schemeClr w14:val="tx1"/>
                        </w14:solidFill>
                      </w14:textFill>
                    </w:rPr>
                    <w:t>/dB(A)</w:t>
                  </w:r>
                </w:p>
              </w:tc>
              <w:tc>
                <w:tcPr>
                  <w:tcW w:w="226" w:type="pct"/>
                  <w:tcBorders>
                    <w:tl2br w:val="nil"/>
                    <w:tr2bl w:val="nil"/>
                  </w:tcBorders>
                  <w:vAlign w:val="center"/>
                </w:tcPr>
                <w:p w14:paraId="6DB99B29">
                  <w:pPr>
                    <w:widowControl/>
                    <w:ind w:left="-105" w:leftChars="-50" w:right="-105" w:rightChars="-50"/>
                    <w:jc w:val="center"/>
                    <w:textAlignment w:val="center"/>
                    <w:rPr>
                      <w:rFonts w:ascii="宋体" w:hAnsi="宋体" w:cs="宋体"/>
                      <w:b/>
                      <w:bCs/>
                      <w:color w:val="000000" w:themeColor="text1"/>
                      <w:kern w:val="0"/>
                      <w:szCs w:val="21"/>
                      <w14:textFill>
                        <w14:solidFill>
                          <w14:schemeClr w14:val="tx1"/>
                        </w14:solidFill>
                      </w14:textFill>
                    </w:rPr>
                  </w:pPr>
                  <w:r>
                    <w:rPr>
                      <w:rFonts w:hint="eastAsia" w:ascii="宋体" w:hAnsi="宋体" w:cs="宋体"/>
                      <w:b/>
                      <w:bCs/>
                      <w:color w:val="000000" w:themeColor="text1"/>
                      <w:kern w:val="0"/>
                      <w:szCs w:val="21"/>
                      <w:lang w:bidi="ar"/>
                      <w14:textFill>
                        <w14:solidFill>
                          <w14:schemeClr w14:val="tx1"/>
                        </w14:solidFill>
                      </w14:textFill>
                    </w:rPr>
                    <w:t>建筑物外距离</w:t>
                  </w:r>
                </w:p>
              </w:tc>
            </w:tr>
            <w:tr w14:paraId="4614E4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6" w:hRule="atLeast"/>
              </w:trPr>
              <w:tc>
                <w:tcPr>
                  <w:tcW w:w="225" w:type="pct"/>
                  <w:tcBorders>
                    <w:tl2br w:val="nil"/>
                    <w:tr2bl w:val="nil"/>
                  </w:tcBorders>
                  <w:vAlign w:val="center"/>
                </w:tcPr>
                <w:p w14:paraId="3227410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c>
                <w:tcPr>
                  <w:tcW w:w="333" w:type="pct"/>
                  <w:vMerge w:val="restart"/>
                  <w:tcBorders>
                    <w:tl2br w:val="nil"/>
                    <w:tr2bl w:val="nil"/>
                  </w:tcBorders>
                  <w:vAlign w:val="center"/>
                </w:tcPr>
                <w:p w14:paraId="7C8F7A46">
                  <w:pPr>
                    <w:widowControl/>
                    <w:snapToGrid w:val="0"/>
                    <w:spacing w:line="280" w:lineRule="atLeast"/>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生产车间</w:t>
                  </w:r>
                </w:p>
              </w:tc>
              <w:tc>
                <w:tcPr>
                  <w:tcW w:w="452" w:type="pct"/>
                  <w:tcBorders>
                    <w:tl2br w:val="nil"/>
                    <w:tr2bl w:val="nil"/>
                  </w:tcBorders>
                  <w:noWrap/>
                  <w:vAlign w:val="center"/>
                </w:tcPr>
                <w:p w14:paraId="516876B0">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空调机组</w:t>
                  </w:r>
                </w:p>
              </w:tc>
              <w:tc>
                <w:tcPr>
                  <w:tcW w:w="405" w:type="pct"/>
                  <w:tcBorders>
                    <w:tl2br w:val="nil"/>
                    <w:tr2bl w:val="nil"/>
                  </w:tcBorders>
                  <w:noWrap/>
                  <w:vAlign w:val="center"/>
                </w:tcPr>
                <w:p w14:paraId="1E206646">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80/1</w:t>
                  </w:r>
                </w:p>
              </w:tc>
              <w:tc>
                <w:tcPr>
                  <w:tcW w:w="486" w:type="pct"/>
                  <w:tcBorders>
                    <w:tl2br w:val="nil"/>
                    <w:tr2bl w:val="nil"/>
                  </w:tcBorders>
                  <w:vAlign w:val="center"/>
                </w:tcPr>
                <w:p w14:paraId="53AA3B0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7B689215">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8.06</w:t>
                  </w:r>
                </w:p>
              </w:tc>
              <w:tc>
                <w:tcPr>
                  <w:tcW w:w="693" w:type="dxa"/>
                  <w:tcBorders>
                    <w:tl2br w:val="nil"/>
                    <w:tr2bl w:val="nil"/>
                  </w:tcBorders>
                  <w:noWrap/>
                  <w:vAlign w:val="center"/>
                </w:tcPr>
                <w:p w14:paraId="64FBBF56">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42.13</w:t>
                  </w:r>
                </w:p>
              </w:tc>
              <w:tc>
                <w:tcPr>
                  <w:tcW w:w="217" w:type="pct"/>
                  <w:tcBorders>
                    <w:tl2br w:val="nil"/>
                    <w:tr2bl w:val="nil"/>
                  </w:tcBorders>
                  <w:noWrap/>
                  <w:vAlign w:val="center"/>
                </w:tcPr>
                <w:p w14:paraId="6868F51E">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099E0758">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8.13</w:t>
                  </w:r>
                </w:p>
              </w:tc>
              <w:tc>
                <w:tcPr>
                  <w:tcW w:w="613" w:type="dxa"/>
                  <w:tcBorders>
                    <w:tl2br w:val="nil"/>
                    <w:tr2bl w:val="nil"/>
                  </w:tcBorders>
                  <w:noWrap/>
                  <w:vAlign w:val="center"/>
                </w:tcPr>
                <w:p w14:paraId="7F5F5E94">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58.83</w:t>
                  </w:r>
                </w:p>
              </w:tc>
              <w:tc>
                <w:tcPr>
                  <w:tcW w:w="246" w:type="pct"/>
                  <w:tcBorders>
                    <w:tl2br w:val="nil"/>
                    <w:tr2bl w:val="nil"/>
                  </w:tcBorders>
                  <w:vAlign w:val="center"/>
                </w:tcPr>
                <w:p w14:paraId="443CF124">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0C480FE3">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w:t>
                  </w:r>
                  <w:r>
                    <w:rPr>
                      <w:rFonts w:hint="eastAsia"/>
                      <w:color w:val="000000" w:themeColor="text1"/>
                      <w:kern w:val="0"/>
                      <w:szCs w:val="21"/>
                      <w:lang w:bidi="ar"/>
                      <w14:textFill>
                        <w14:solidFill>
                          <w14:schemeClr w14:val="tx1"/>
                        </w14:solidFill>
                      </w14:textFill>
                    </w:rPr>
                    <w:t>5</w:t>
                  </w:r>
                </w:p>
              </w:tc>
              <w:tc>
                <w:tcPr>
                  <w:tcW w:w="574" w:type="dxa"/>
                  <w:tcBorders>
                    <w:tl2br w:val="nil"/>
                    <w:tr2bl w:val="nil"/>
                  </w:tcBorders>
                  <w:noWrap/>
                  <w:vAlign w:val="center"/>
                </w:tcPr>
                <w:p w14:paraId="5BD5F362">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27</w:t>
                  </w:r>
                  <w:r>
                    <w:rPr>
                      <w:color w:val="000000" w:themeColor="text1"/>
                      <w:kern w:val="0"/>
                      <w:szCs w:val="21"/>
                      <w:lang w:bidi="ar"/>
                      <w14:textFill>
                        <w14:solidFill>
                          <w14:schemeClr w14:val="tx1"/>
                        </w14:solidFill>
                      </w14:textFill>
                    </w:rPr>
                    <w:t>.83</w:t>
                  </w:r>
                </w:p>
              </w:tc>
              <w:tc>
                <w:tcPr>
                  <w:tcW w:w="226" w:type="pct"/>
                  <w:tcBorders>
                    <w:tl2br w:val="nil"/>
                    <w:tr2bl w:val="nil"/>
                  </w:tcBorders>
                  <w:vAlign w:val="center"/>
                </w:tcPr>
                <w:p w14:paraId="37EB1F92">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5D91021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7" w:hRule="atLeast"/>
              </w:trPr>
              <w:tc>
                <w:tcPr>
                  <w:tcW w:w="225" w:type="pct"/>
                  <w:tcBorders>
                    <w:tl2br w:val="nil"/>
                    <w:tr2bl w:val="nil"/>
                  </w:tcBorders>
                  <w:vAlign w:val="center"/>
                </w:tcPr>
                <w:p w14:paraId="79A8B63D">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w:t>
                  </w:r>
                </w:p>
              </w:tc>
              <w:tc>
                <w:tcPr>
                  <w:tcW w:w="333" w:type="pct"/>
                  <w:vMerge w:val="continue"/>
                  <w:tcBorders>
                    <w:tl2br w:val="nil"/>
                    <w:tr2bl w:val="nil"/>
                  </w:tcBorders>
                  <w:noWrap/>
                  <w:vAlign w:val="center"/>
                </w:tcPr>
                <w:p w14:paraId="13EE7DF7">
                  <w:pPr>
                    <w:ind w:left="-105" w:leftChars="-50" w:right="-105" w:rightChars="-50"/>
                    <w:jc w:val="center"/>
                    <w:rPr>
                      <w:color w:val="000000" w:themeColor="text1"/>
                      <w:kern w:val="0"/>
                      <w:szCs w:val="21"/>
                      <w14:textFill>
                        <w14:solidFill>
                          <w14:schemeClr w14:val="tx1"/>
                        </w14:solidFill>
                      </w14:textFill>
                    </w:rPr>
                  </w:pPr>
                </w:p>
              </w:tc>
              <w:tc>
                <w:tcPr>
                  <w:tcW w:w="452" w:type="pct"/>
                  <w:tcBorders>
                    <w:tl2br w:val="nil"/>
                    <w:tr2bl w:val="nil"/>
                  </w:tcBorders>
                  <w:noWrap/>
                  <w:vAlign w:val="center"/>
                </w:tcPr>
                <w:p w14:paraId="21DB53C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搅拌机</w:t>
                  </w:r>
                </w:p>
              </w:tc>
              <w:tc>
                <w:tcPr>
                  <w:tcW w:w="405" w:type="pct"/>
                  <w:tcBorders>
                    <w:tl2br w:val="nil"/>
                    <w:tr2bl w:val="nil"/>
                  </w:tcBorders>
                  <w:noWrap/>
                  <w:vAlign w:val="center"/>
                </w:tcPr>
                <w:p w14:paraId="655D7CD9">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85/1</w:t>
                  </w:r>
                </w:p>
              </w:tc>
              <w:tc>
                <w:tcPr>
                  <w:tcW w:w="486" w:type="pct"/>
                  <w:tcBorders>
                    <w:tl2br w:val="nil"/>
                    <w:tr2bl w:val="nil"/>
                  </w:tcBorders>
                  <w:vAlign w:val="center"/>
                </w:tcPr>
                <w:p w14:paraId="49E2295C">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26F12C3F">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12.68</w:t>
                  </w:r>
                </w:p>
              </w:tc>
              <w:tc>
                <w:tcPr>
                  <w:tcW w:w="693" w:type="dxa"/>
                  <w:tcBorders>
                    <w:tl2br w:val="nil"/>
                    <w:tr2bl w:val="nil"/>
                  </w:tcBorders>
                  <w:noWrap/>
                  <w:vAlign w:val="center"/>
                </w:tcPr>
                <w:p w14:paraId="28224265">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56.12</w:t>
                  </w:r>
                </w:p>
              </w:tc>
              <w:tc>
                <w:tcPr>
                  <w:tcW w:w="217" w:type="pct"/>
                  <w:tcBorders>
                    <w:tl2br w:val="nil"/>
                    <w:tr2bl w:val="nil"/>
                  </w:tcBorders>
                  <w:noWrap/>
                  <w:vAlign w:val="center"/>
                </w:tcPr>
                <w:p w14:paraId="221563AE">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34573126">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22.01</w:t>
                  </w:r>
                </w:p>
              </w:tc>
              <w:tc>
                <w:tcPr>
                  <w:tcW w:w="613" w:type="dxa"/>
                  <w:tcBorders>
                    <w:tl2br w:val="nil"/>
                    <w:tr2bl w:val="nil"/>
                  </w:tcBorders>
                  <w:noWrap/>
                  <w:vAlign w:val="center"/>
                </w:tcPr>
                <w:p w14:paraId="030CC382">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63.2</w:t>
                  </w:r>
                </w:p>
              </w:tc>
              <w:tc>
                <w:tcPr>
                  <w:tcW w:w="246" w:type="pct"/>
                  <w:tcBorders>
                    <w:tl2br w:val="nil"/>
                    <w:tr2bl w:val="nil"/>
                  </w:tcBorders>
                  <w:vAlign w:val="center"/>
                </w:tcPr>
                <w:p w14:paraId="58A7BC06">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34C4B78F">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1C487B57">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37.2</w:t>
                  </w:r>
                </w:p>
              </w:tc>
              <w:tc>
                <w:tcPr>
                  <w:tcW w:w="226" w:type="pct"/>
                  <w:tcBorders>
                    <w:tl2br w:val="nil"/>
                    <w:tr2bl w:val="nil"/>
                  </w:tcBorders>
                  <w:vAlign w:val="center"/>
                </w:tcPr>
                <w:p w14:paraId="1905E32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430AED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7" w:hRule="atLeast"/>
              </w:trPr>
              <w:tc>
                <w:tcPr>
                  <w:tcW w:w="225" w:type="pct"/>
                  <w:tcBorders>
                    <w:tl2br w:val="nil"/>
                    <w:tr2bl w:val="nil"/>
                  </w:tcBorders>
                  <w:vAlign w:val="center"/>
                </w:tcPr>
                <w:p w14:paraId="3BD219C8">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333" w:type="pct"/>
                  <w:vMerge w:val="continue"/>
                  <w:tcBorders>
                    <w:tl2br w:val="nil"/>
                    <w:tr2bl w:val="nil"/>
                  </w:tcBorders>
                  <w:noWrap/>
                  <w:vAlign w:val="center"/>
                </w:tcPr>
                <w:p w14:paraId="7FAD6B57">
                  <w:pPr>
                    <w:ind w:left="-105" w:leftChars="-50" w:right="-105" w:rightChars="-50"/>
                    <w:jc w:val="center"/>
                    <w:rPr>
                      <w:color w:val="000000" w:themeColor="text1"/>
                      <w:kern w:val="0"/>
                      <w:szCs w:val="21"/>
                      <w14:textFill>
                        <w14:solidFill>
                          <w14:schemeClr w14:val="tx1"/>
                        </w14:solidFill>
                      </w14:textFill>
                    </w:rPr>
                  </w:pPr>
                </w:p>
              </w:tc>
              <w:tc>
                <w:tcPr>
                  <w:tcW w:w="452" w:type="pct"/>
                  <w:tcBorders>
                    <w:tl2br w:val="nil"/>
                    <w:tr2bl w:val="nil"/>
                  </w:tcBorders>
                  <w:noWrap/>
                  <w:vAlign w:val="center"/>
                </w:tcPr>
                <w:p w14:paraId="06442A91">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灌装机</w:t>
                  </w:r>
                </w:p>
              </w:tc>
              <w:tc>
                <w:tcPr>
                  <w:tcW w:w="405" w:type="pct"/>
                  <w:tcBorders>
                    <w:tl2br w:val="nil"/>
                    <w:tr2bl w:val="nil"/>
                  </w:tcBorders>
                  <w:noWrap/>
                  <w:vAlign w:val="center"/>
                </w:tcPr>
                <w:p w14:paraId="66D06E13">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85/1</w:t>
                  </w:r>
                </w:p>
              </w:tc>
              <w:tc>
                <w:tcPr>
                  <w:tcW w:w="486" w:type="pct"/>
                  <w:tcBorders>
                    <w:tl2br w:val="nil"/>
                    <w:tr2bl w:val="nil"/>
                  </w:tcBorders>
                  <w:vAlign w:val="center"/>
                </w:tcPr>
                <w:p w14:paraId="180BEC93">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4C47CEE0">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15.24</w:t>
                  </w:r>
                </w:p>
              </w:tc>
              <w:tc>
                <w:tcPr>
                  <w:tcW w:w="693" w:type="dxa"/>
                  <w:tcBorders>
                    <w:tl2br w:val="nil"/>
                    <w:tr2bl w:val="nil"/>
                  </w:tcBorders>
                  <w:noWrap/>
                  <w:vAlign w:val="center"/>
                </w:tcPr>
                <w:p w14:paraId="4E1A3114">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50.01</w:t>
                  </w:r>
                </w:p>
              </w:tc>
              <w:tc>
                <w:tcPr>
                  <w:tcW w:w="217" w:type="pct"/>
                  <w:tcBorders>
                    <w:tl2br w:val="nil"/>
                    <w:tr2bl w:val="nil"/>
                  </w:tcBorders>
                  <w:noWrap/>
                  <w:vAlign w:val="center"/>
                </w:tcPr>
                <w:p w14:paraId="6BCD9ABE">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52912EEC">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18.76</w:t>
                  </w:r>
                </w:p>
              </w:tc>
              <w:tc>
                <w:tcPr>
                  <w:tcW w:w="613" w:type="dxa"/>
                  <w:tcBorders>
                    <w:tl2br w:val="nil"/>
                    <w:tr2bl w:val="nil"/>
                  </w:tcBorders>
                  <w:noWrap/>
                  <w:vAlign w:val="center"/>
                </w:tcPr>
                <w:p w14:paraId="0CEB367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63.24</w:t>
                  </w:r>
                </w:p>
              </w:tc>
              <w:tc>
                <w:tcPr>
                  <w:tcW w:w="246" w:type="pct"/>
                  <w:tcBorders>
                    <w:tl2br w:val="nil"/>
                    <w:tr2bl w:val="nil"/>
                  </w:tcBorders>
                  <w:vAlign w:val="center"/>
                </w:tcPr>
                <w:p w14:paraId="6C3C2426">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153B5B47">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35D018AD">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37.24</w:t>
                  </w:r>
                </w:p>
              </w:tc>
              <w:tc>
                <w:tcPr>
                  <w:tcW w:w="226" w:type="pct"/>
                  <w:tcBorders>
                    <w:tl2br w:val="nil"/>
                    <w:tr2bl w:val="nil"/>
                  </w:tcBorders>
                  <w:vAlign w:val="center"/>
                </w:tcPr>
                <w:p w14:paraId="197D44C1">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0DFDD9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5" w:hRule="atLeast"/>
              </w:trPr>
              <w:tc>
                <w:tcPr>
                  <w:tcW w:w="225" w:type="pct"/>
                  <w:tcBorders>
                    <w:tl2br w:val="nil"/>
                    <w:tr2bl w:val="nil"/>
                  </w:tcBorders>
                  <w:vAlign w:val="center"/>
                </w:tcPr>
                <w:p w14:paraId="746420C3">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333" w:type="pct"/>
                  <w:vMerge w:val="continue"/>
                  <w:tcBorders>
                    <w:tl2br w:val="nil"/>
                    <w:tr2bl w:val="nil"/>
                  </w:tcBorders>
                  <w:noWrap/>
                  <w:vAlign w:val="center"/>
                </w:tcPr>
                <w:p w14:paraId="18C6A9C9">
                  <w:pPr>
                    <w:ind w:left="-105" w:leftChars="-50" w:right="-105" w:rightChars="-50"/>
                    <w:jc w:val="center"/>
                    <w:rPr>
                      <w:color w:val="000000" w:themeColor="text1"/>
                      <w:kern w:val="0"/>
                      <w:szCs w:val="21"/>
                      <w14:textFill>
                        <w14:solidFill>
                          <w14:schemeClr w14:val="tx1"/>
                        </w14:solidFill>
                      </w14:textFill>
                    </w:rPr>
                  </w:pPr>
                </w:p>
              </w:tc>
              <w:tc>
                <w:tcPr>
                  <w:tcW w:w="452" w:type="pct"/>
                  <w:tcBorders>
                    <w:tl2br w:val="nil"/>
                    <w:tr2bl w:val="nil"/>
                  </w:tcBorders>
                  <w:noWrap/>
                  <w:vAlign w:val="center"/>
                </w:tcPr>
                <w:p w14:paraId="73C959BE">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干燥箱</w:t>
                  </w:r>
                </w:p>
              </w:tc>
              <w:tc>
                <w:tcPr>
                  <w:tcW w:w="405" w:type="pct"/>
                  <w:tcBorders>
                    <w:tl2br w:val="nil"/>
                    <w:tr2bl w:val="nil"/>
                  </w:tcBorders>
                  <w:noWrap/>
                  <w:vAlign w:val="center"/>
                </w:tcPr>
                <w:p w14:paraId="0E40A82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80/1</w:t>
                  </w:r>
                </w:p>
              </w:tc>
              <w:tc>
                <w:tcPr>
                  <w:tcW w:w="486" w:type="pct"/>
                  <w:tcBorders>
                    <w:tl2br w:val="nil"/>
                    <w:tr2bl w:val="nil"/>
                  </w:tcBorders>
                  <w:vAlign w:val="center"/>
                </w:tcPr>
                <w:p w14:paraId="1B5808C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40DF535B">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14.66</w:t>
                  </w:r>
                </w:p>
              </w:tc>
              <w:tc>
                <w:tcPr>
                  <w:tcW w:w="693" w:type="dxa"/>
                  <w:tcBorders>
                    <w:tl2br w:val="nil"/>
                    <w:tr2bl w:val="nil"/>
                  </w:tcBorders>
                  <w:noWrap/>
                  <w:vAlign w:val="center"/>
                </w:tcPr>
                <w:p w14:paraId="5FA0C402">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59.34</w:t>
                  </w:r>
                </w:p>
              </w:tc>
              <w:tc>
                <w:tcPr>
                  <w:tcW w:w="217" w:type="pct"/>
                  <w:tcBorders>
                    <w:tl2br w:val="nil"/>
                    <w:tr2bl w:val="nil"/>
                  </w:tcBorders>
                  <w:noWrap/>
                  <w:vAlign w:val="center"/>
                </w:tcPr>
                <w:p w14:paraId="4C651C1C">
                  <w:pPr>
                    <w:widowControl/>
                    <w:ind w:left="-63" w:leftChars="-30" w:right="-63" w:rightChars="-3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5FB07262">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25.77</w:t>
                  </w:r>
                </w:p>
              </w:tc>
              <w:tc>
                <w:tcPr>
                  <w:tcW w:w="613" w:type="dxa"/>
                  <w:tcBorders>
                    <w:tl2br w:val="nil"/>
                    <w:tr2bl w:val="nil"/>
                  </w:tcBorders>
                  <w:noWrap/>
                  <w:vAlign w:val="center"/>
                </w:tcPr>
                <w:p w14:paraId="2F201A7A">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58.17</w:t>
                  </w:r>
                </w:p>
              </w:tc>
              <w:tc>
                <w:tcPr>
                  <w:tcW w:w="246" w:type="pct"/>
                  <w:tcBorders>
                    <w:tl2br w:val="nil"/>
                    <w:tr2bl w:val="nil"/>
                  </w:tcBorders>
                  <w:vAlign w:val="center"/>
                </w:tcPr>
                <w:p w14:paraId="0FCEA0F4">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8h/d</w:t>
                  </w:r>
                </w:p>
              </w:tc>
              <w:tc>
                <w:tcPr>
                  <w:tcW w:w="340" w:type="pct"/>
                  <w:tcBorders>
                    <w:tl2br w:val="nil"/>
                    <w:tr2bl w:val="nil"/>
                  </w:tcBorders>
                  <w:vAlign w:val="center"/>
                </w:tcPr>
                <w:p w14:paraId="00FAB350">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20</w:t>
                  </w:r>
                </w:p>
              </w:tc>
              <w:tc>
                <w:tcPr>
                  <w:tcW w:w="574" w:type="dxa"/>
                  <w:tcBorders>
                    <w:tl2br w:val="nil"/>
                    <w:tr2bl w:val="nil"/>
                  </w:tcBorders>
                  <w:noWrap/>
                  <w:vAlign w:val="center"/>
                </w:tcPr>
                <w:p w14:paraId="7A9D104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32.17</w:t>
                  </w:r>
                </w:p>
              </w:tc>
              <w:tc>
                <w:tcPr>
                  <w:tcW w:w="226" w:type="pct"/>
                  <w:tcBorders>
                    <w:tl2br w:val="nil"/>
                    <w:tr2bl w:val="nil"/>
                  </w:tcBorders>
                  <w:vAlign w:val="center"/>
                </w:tcPr>
                <w:p w14:paraId="5E2A2617">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1</w:t>
                  </w:r>
                </w:p>
              </w:tc>
            </w:tr>
            <w:tr w14:paraId="2AE08F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5" w:hRule="atLeast"/>
              </w:trPr>
              <w:tc>
                <w:tcPr>
                  <w:tcW w:w="225" w:type="pct"/>
                  <w:tcBorders>
                    <w:tl2br w:val="nil"/>
                    <w:tr2bl w:val="nil"/>
                  </w:tcBorders>
                  <w:vAlign w:val="center"/>
                </w:tcPr>
                <w:p w14:paraId="3E90C81B">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w:t>
                  </w:r>
                </w:p>
              </w:tc>
              <w:tc>
                <w:tcPr>
                  <w:tcW w:w="333" w:type="pct"/>
                  <w:tcBorders>
                    <w:tl2br w:val="nil"/>
                    <w:tr2bl w:val="nil"/>
                  </w:tcBorders>
                  <w:noWrap/>
                  <w:vAlign w:val="center"/>
                </w:tcPr>
                <w:p w14:paraId="6FBB2DCA">
                  <w:pPr>
                    <w:ind w:left="-105" w:leftChars="-50" w:right="-105" w:rightChars="-5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实验室</w:t>
                  </w:r>
                </w:p>
              </w:tc>
              <w:tc>
                <w:tcPr>
                  <w:tcW w:w="452" w:type="pct"/>
                  <w:tcBorders>
                    <w:tl2br w:val="nil"/>
                    <w:tr2bl w:val="nil"/>
                  </w:tcBorders>
                  <w:noWrap/>
                  <w:vAlign w:val="center"/>
                </w:tcPr>
                <w:p w14:paraId="77E8A5E9">
                  <w:pPr>
                    <w:widowControl/>
                    <w:ind w:left="-105" w:leftChars="-50" w:right="-105" w:rightChars="-5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空调机组</w:t>
                  </w:r>
                </w:p>
              </w:tc>
              <w:tc>
                <w:tcPr>
                  <w:tcW w:w="405" w:type="pct"/>
                  <w:tcBorders>
                    <w:tl2br w:val="nil"/>
                    <w:tr2bl w:val="nil"/>
                  </w:tcBorders>
                  <w:noWrap/>
                  <w:vAlign w:val="center"/>
                </w:tcPr>
                <w:p w14:paraId="5A110D4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80/1</w:t>
                  </w:r>
                </w:p>
              </w:tc>
              <w:tc>
                <w:tcPr>
                  <w:tcW w:w="486" w:type="pct"/>
                  <w:tcBorders>
                    <w:tl2br w:val="nil"/>
                    <w:tr2bl w:val="nil"/>
                  </w:tcBorders>
                  <w:vAlign w:val="center"/>
                </w:tcPr>
                <w:p w14:paraId="0FD16A67">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隔声、基础减振</w:t>
                  </w:r>
                </w:p>
              </w:tc>
              <w:tc>
                <w:tcPr>
                  <w:tcW w:w="736" w:type="dxa"/>
                  <w:tcBorders>
                    <w:tl2br w:val="nil"/>
                    <w:tr2bl w:val="nil"/>
                  </w:tcBorders>
                  <w:noWrap/>
                  <w:vAlign w:val="center"/>
                </w:tcPr>
                <w:p w14:paraId="602293ED">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6.75</w:t>
                  </w:r>
                </w:p>
              </w:tc>
              <w:tc>
                <w:tcPr>
                  <w:tcW w:w="693" w:type="dxa"/>
                  <w:tcBorders>
                    <w:tl2br w:val="nil"/>
                    <w:tr2bl w:val="nil"/>
                  </w:tcBorders>
                  <w:noWrap/>
                  <w:vAlign w:val="center"/>
                </w:tcPr>
                <w:p w14:paraId="60E0E138">
                  <w:pPr>
                    <w:widowControl/>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40.45</w:t>
                  </w:r>
                </w:p>
              </w:tc>
              <w:tc>
                <w:tcPr>
                  <w:tcW w:w="217" w:type="pct"/>
                  <w:tcBorders>
                    <w:tl2br w:val="nil"/>
                    <w:tr2bl w:val="nil"/>
                  </w:tcBorders>
                  <w:noWrap/>
                  <w:vAlign w:val="center"/>
                </w:tcPr>
                <w:p w14:paraId="4D46FF15">
                  <w:pPr>
                    <w:widowControl/>
                    <w:ind w:left="-63" w:leftChars="-30" w:right="-63" w:rightChars="-3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5</w:t>
                  </w:r>
                </w:p>
              </w:tc>
              <w:tc>
                <w:tcPr>
                  <w:tcW w:w="570" w:type="dxa"/>
                  <w:tcBorders>
                    <w:tl2br w:val="nil"/>
                    <w:tr2bl w:val="nil"/>
                  </w:tcBorders>
                  <w:noWrap/>
                  <w:vAlign w:val="center"/>
                </w:tcPr>
                <w:p w14:paraId="18958EBB">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6</w:t>
                  </w:r>
                </w:p>
              </w:tc>
              <w:tc>
                <w:tcPr>
                  <w:tcW w:w="613" w:type="dxa"/>
                  <w:tcBorders>
                    <w:tl2br w:val="nil"/>
                    <w:tr2bl w:val="nil"/>
                  </w:tcBorders>
                  <w:noWrap/>
                  <w:vAlign w:val="center"/>
                </w:tcPr>
                <w:p w14:paraId="674C903E">
                  <w:pPr>
                    <w:widowControl/>
                    <w:ind w:left="-105" w:leftChars="-50" w:right="-105" w:rightChars="-50"/>
                    <w:jc w:val="center"/>
                    <w:textAlignment w:val="center"/>
                    <w:rPr>
                      <w:color w:val="000000" w:themeColor="text1"/>
                      <w:kern w:val="0"/>
                      <w:szCs w:val="21"/>
                      <w14:textFill>
                        <w14:solidFill>
                          <w14:schemeClr w14:val="tx1"/>
                        </w14:solidFill>
                      </w14:textFill>
                    </w:rPr>
                  </w:pPr>
                  <w:r>
                    <w:rPr>
                      <w:color w:val="000000" w:themeColor="text1"/>
                      <w:kern w:val="0"/>
                      <w:szCs w:val="21"/>
                      <w:lang w:bidi="ar"/>
                      <w14:textFill>
                        <w14:solidFill>
                          <w14:schemeClr w14:val="tx1"/>
                        </w14:solidFill>
                      </w14:textFill>
                    </w:rPr>
                    <w:t>59.37</w:t>
                  </w:r>
                </w:p>
              </w:tc>
              <w:tc>
                <w:tcPr>
                  <w:tcW w:w="246" w:type="pct"/>
                  <w:tcBorders>
                    <w:tl2br w:val="nil"/>
                    <w:tr2bl w:val="nil"/>
                  </w:tcBorders>
                  <w:vAlign w:val="center"/>
                </w:tcPr>
                <w:p w14:paraId="7AEFA209">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3</w:t>
                  </w:r>
                  <w:r>
                    <w:rPr>
                      <w:color w:val="000000" w:themeColor="text1"/>
                      <w:kern w:val="0"/>
                      <w:szCs w:val="21"/>
                      <w:lang w:bidi="ar"/>
                      <w14:textFill>
                        <w14:solidFill>
                          <w14:schemeClr w14:val="tx1"/>
                        </w14:solidFill>
                      </w14:textFill>
                    </w:rPr>
                    <w:t>h/d</w:t>
                  </w:r>
                </w:p>
              </w:tc>
              <w:tc>
                <w:tcPr>
                  <w:tcW w:w="340" w:type="pct"/>
                  <w:tcBorders>
                    <w:tl2br w:val="nil"/>
                    <w:tr2bl w:val="nil"/>
                  </w:tcBorders>
                  <w:vAlign w:val="center"/>
                </w:tcPr>
                <w:p w14:paraId="0B98E876">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2</w:t>
                  </w:r>
                  <w:r>
                    <w:rPr>
                      <w:rFonts w:hint="eastAsia"/>
                      <w:color w:val="000000" w:themeColor="text1"/>
                      <w:kern w:val="0"/>
                      <w:szCs w:val="21"/>
                      <w:lang w:bidi="ar"/>
                      <w14:textFill>
                        <w14:solidFill>
                          <w14:schemeClr w14:val="tx1"/>
                        </w14:solidFill>
                      </w14:textFill>
                    </w:rPr>
                    <w:t>5</w:t>
                  </w:r>
                </w:p>
              </w:tc>
              <w:tc>
                <w:tcPr>
                  <w:tcW w:w="574" w:type="dxa"/>
                  <w:tcBorders>
                    <w:tl2br w:val="nil"/>
                    <w:tr2bl w:val="nil"/>
                  </w:tcBorders>
                  <w:noWrap/>
                  <w:vAlign w:val="center"/>
                </w:tcPr>
                <w:p w14:paraId="3C1C33CC">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28</w:t>
                  </w:r>
                  <w:r>
                    <w:rPr>
                      <w:color w:val="000000" w:themeColor="text1"/>
                      <w:kern w:val="0"/>
                      <w:szCs w:val="21"/>
                      <w:lang w:bidi="ar"/>
                      <w14:textFill>
                        <w14:solidFill>
                          <w14:schemeClr w14:val="tx1"/>
                        </w14:solidFill>
                      </w14:textFill>
                    </w:rPr>
                    <w:t>.37</w:t>
                  </w:r>
                </w:p>
              </w:tc>
              <w:tc>
                <w:tcPr>
                  <w:tcW w:w="226" w:type="pct"/>
                  <w:tcBorders>
                    <w:tl2br w:val="nil"/>
                    <w:tr2bl w:val="nil"/>
                  </w:tcBorders>
                  <w:vAlign w:val="center"/>
                </w:tcPr>
                <w:p w14:paraId="48715E37">
                  <w:pPr>
                    <w:widowControl/>
                    <w:ind w:left="-105" w:leftChars="-50" w:right="-105" w:rightChars="-50"/>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1</w:t>
                  </w:r>
                </w:p>
              </w:tc>
            </w:tr>
          </w:tbl>
          <w:p w14:paraId="0FBB774D">
            <w:pPr>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注：以项目所在5号楼东南角地面作为原点（0,0,0）坐标。</w:t>
            </w:r>
          </w:p>
          <w:p w14:paraId="160789D0">
            <w:pPr>
              <w:spacing w:before="120" w:beforeLines="50" w:line="360" w:lineRule="auto"/>
              <w:ind w:firstLine="482" w:firstLineChars="2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预测模型</w:t>
            </w:r>
          </w:p>
          <w:p w14:paraId="53F324D5">
            <w:pPr>
              <w:spacing w:line="360" w:lineRule="auto"/>
              <w:ind w:firstLine="480" w:firstLineChars="200"/>
              <w:rPr>
                <w:rFonts w:eastAsiaTheme="minorEastAsia"/>
                <w:color w:val="000000" w:themeColor="text1"/>
                <w:sz w:val="24"/>
                <w14:textFill>
                  <w14:solidFill>
                    <w14:schemeClr w14:val="tx1"/>
                  </w14:solidFill>
                </w14:textFill>
              </w:rPr>
            </w:pPr>
            <w:r>
              <w:rPr>
                <w:rFonts w:eastAsiaTheme="minorEastAsia"/>
                <w:color w:val="000000" w:themeColor="text1"/>
                <w:sz w:val="24"/>
                <w14:textFill>
                  <w14:solidFill>
                    <w14:schemeClr w14:val="tx1"/>
                  </w14:solidFill>
                </w14:textFill>
              </w:rPr>
              <w:t>根据项目建设内容及《环境影响评价技术导则 声环境》（HJ2.4-2021）的要求，项目环评采用的模型为《环境影响评价技术导则 声环境》</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HJ2.4.2021</w:t>
            </w:r>
            <w:r>
              <w:rPr>
                <w:rFonts w:hint="eastAsia" w:eastAsiaTheme="minorEastAsia"/>
                <w:color w:val="000000" w:themeColor="text1"/>
                <w:sz w:val="24"/>
                <w14:textFill>
                  <w14:solidFill>
                    <w14:schemeClr w14:val="tx1"/>
                  </w14:solidFill>
                </w14:textFill>
              </w:rPr>
              <w:t>）</w:t>
            </w:r>
            <w:r>
              <w:rPr>
                <w:rFonts w:eastAsiaTheme="minorEastAsia"/>
                <w:color w:val="000000" w:themeColor="text1"/>
                <w:sz w:val="24"/>
                <w14:textFill>
                  <w14:solidFill>
                    <w14:schemeClr w14:val="tx1"/>
                  </w14:solidFill>
                </w14:textFill>
              </w:rPr>
              <w:t>附录A（规范性附录）户外声传播的衰减和附录B（规范性附录）中“B.1工业噪声预测计算模型”。</w:t>
            </w:r>
          </w:p>
          <w:p w14:paraId="72C9F74B">
            <w:pPr>
              <w:pStyle w:val="7"/>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已知靠近声源处某点的倍频带声压级时，相同方向预测点位置的倍频带声压级可按下式计算：</w:t>
            </w:r>
          </w:p>
          <w:p w14:paraId="07DF2D4E">
            <w:pPr>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1727835" cy="429260"/>
                  <wp:effectExtent l="0" t="0" r="5715" b="889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24"/>
                          <a:stretch>
                            <a:fillRect/>
                          </a:stretch>
                        </pic:blipFill>
                        <pic:spPr>
                          <a:xfrm>
                            <a:off x="0" y="0"/>
                            <a:ext cx="1727835" cy="429260"/>
                          </a:xfrm>
                          <a:prstGeom prst="rect">
                            <a:avLst/>
                          </a:prstGeom>
                          <a:noFill/>
                          <a:ln>
                            <a:noFill/>
                          </a:ln>
                        </pic:spPr>
                      </pic:pic>
                    </a:graphicData>
                  </a:graphic>
                </wp:inline>
              </w:drawing>
            </w:r>
          </w:p>
          <w:p w14:paraId="20238ED9">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 xml:space="preserve">式中： </w:t>
            </w:r>
          </w:p>
          <w:p w14:paraId="5936E00A">
            <w:pPr>
              <w:pStyle w:val="7"/>
              <w:spacing w:line="36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3099435" cy="756285"/>
                  <wp:effectExtent l="0" t="0" r="5715" b="571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5"/>
                          <a:stretch>
                            <a:fillRect/>
                          </a:stretch>
                        </pic:blipFill>
                        <pic:spPr>
                          <a:xfrm>
                            <a:off x="0" y="0"/>
                            <a:ext cx="3099435" cy="756285"/>
                          </a:xfrm>
                          <a:prstGeom prst="rect">
                            <a:avLst/>
                          </a:prstGeom>
                          <a:noFill/>
                          <a:ln>
                            <a:noFill/>
                          </a:ln>
                        </pic:spPr>
                      </pic:pic>
                    </a:graphicData>
                  </a:graphic>
                </wp:inline>
              </w:drawing>
            </w:r>
          </w:p>
          <w:p w14:paraId="794441F4">
            <w:pPr>
              <w:autoSpaceDE w:val="0"/>
              <w:autoSpaceDN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设第</w:t>
            </w:r>
            <w:r>
              <w:rPr>
                <w:i/>
                <w:iCs/>
                <w:color w:val="000000" w:themeColor="text1"/>
                <w:sz w:val="24"/>
                <w14:textFill>
                  <w14:solidFill>
                    <w14:schemeClr w14:val="tx1"/>
                  </w14:solidFill>
                </w14:textFill>
              </w:rPr>
              <w:t>i</w:t>
            </w:r>
            <w:r>
              <w:rPr>
                <w:color w:val="000000" w:themeColor="text1"/>
                <w:sz w:val="24"/>
                <w14:textFill>
                  <w14:solidFill>
                    <w14:schemeClr w14:val="tx1"/>
                  </w14:solidFill>
                </w14:textFill>
              </w:rPr>
              <w:t>个室外声源在预测点产生的A声级为</w:t>
            </w:r>
            <w:r>
              <w:rPr>
                <w:i/>
                <w:iCs/>
                <w:color w:val="000000" w:themeColor="text1"/>
                <w:sz w:val="24"/>
                <w14:textFill>
                  <w14:solidFill>
                    <w14:schemeClr w14:val="tx1"/>
                  </w14:solidFill>
                </w14:textFill>
              </w:rPr>
              <w:t>L</w:t>
            </w:r>
            <w:r>
              <w:rPr>
                <w:i/>
                <w:iCs/>
                <w:color w:val="000000" w:themeColor="text1"/>
                <w:sz w:val="24"/>
                <w:vertAlign w:val="subscript"/>
                <w14:textFill>
                  <w14:solidFill>
                    <w14:schemeClr w14:val="tx1"/>
                  </w14:solidFill>
                </w14:textFill>
              </w:rPr>
              <w:t>Ai</w:t>
            </w:r>
            <w:r>
              <w:rPr>
                <w:color w:val="000000" w:themeColor="text1"/>
                <w:sz w:val="24"/>
                <w14:textFill>
                  <w14:solidFill>
                    <w14:schemeClr w14:val="tx1"/>
                  </w14:solidFill>
                </w14:textFill>
              </w:rPr>
              <w:t>，在</w:t>
            </w:r>
            <w:r>
              <w:rPr>
                <w:i/>
                <w:iCs/>
                <w:color w:val="000000" w:themeColor="text1"/>
                <w:sz w:val="24"/>
                <w14:textFill>
                  <w14:solidFill>
                    <w14:schemeClr w14:val="tx1"/>
                  </w14:solidFill>
                </w14:textFill>
              </w:rPr>
              <w:t>T</w:t>
            </w:r>
            <w:r>
              <w:rPr>
                <w:color w:val="000000" w:themeColor="text1"/>
                <w:sz w:val="24"/>
                <w14:textFill>
                  <w14:solidFill>
                    <w14:schemeClr w14:val="tx1"/>
                  </w14:solidFill>
                </w14:textFill>
              </w:rPr>
              <w:t>时间内该声源工作时间为</w:t>
            </w:r>
            <w:r>
              <w:rPr>
                <w:i/>
                <w:iCs/>
                <w:color w:val="000000" w:themeColor="text1"/>
                <w:sz w:val="24"/>
                <w14:textFill>
                  <w14:solidFill>
                    <w14:schemeClr w14:val="tx1"/>
                  </w14:solidFill>
                </w14:textFill>
              </w:rPr>
              <w:t>t</w:t>
            </w:r>
            <w:r>
              <w:rPr>
                <w:i/>
                <w:iCs/>
                <w:color w:val="000000" w:themeColor="text1"/>
                <w:sz w:val="24"/>
                <w:vertAlign w:val="subscript"/>
                <w14:textFill>
                  <w14:solidFill>
                    <w14:schemeClr w14:val="tx1"/>
                  </w14:solidFill>
                </w14:textFill>
              </w:rPr>
              <w:t>i</w:t>
            </w:r>
            <w:r>
              <w:rPr>
                <w:color w:val="000000" w:themeColor="text1"/>
                <w:sz w:val="24"/>
                <w14:textFill>
                  <w14:solidFill>
                    <w14:schemeClr w14:val="tx1"/>
                  </w14:solidFill>
                </w14:textFill>
              </w:rPr>
              <w:t>；第</w:t>
            </w:r>
            <w:r>
              <w:rPr>
                <w:i/>
                <w:iCs/>
                <w:color w:val="000000" w:themeColor="text1"/>
                <w:sz w:val="24"/>
                <w14:textFill>
                  <w14:solidFill>
                    <w14:schemeClr w14:val="tx1"/>
                  </w14:solidFill>
                </w14:textFill>
              </w:rPr>
              <w:t>j</w:t>
            </w:r>
            <w:r>
              <w:rPr>
                <w:color w:val="000000" w:themeColor="text1"/>
                <w:sz w:val="24"/>
                <w14:textFill>
                  <w14:solidFill>
                    <w14:schemeClr w14:val="tx1"/>
                  </w14:solidFill>
                </w14:textFill>
              </w:rPr>
              <w:t>个等效室外声源在预测点产生的A声级为</w:t>
            </w:r>
            <w:r>
              <w:rPr>
                <w:i/>
                <w:iCs/>
                <w:color w:val="000000" w:themeColor="text1"/>
                <w:sz w:val="24"/>
                <w14:textFill>
                  <w14:solidFill>
                    <w14:schemeClr w14:val="tx1"/>
                  </w14:solidFill>
                </w14:textFill>
              </w:rPr>
              <w:t>L</w:t>
            </w:r>
            <w:r>
              <w:rPr>
                <w:i/>
                <w:iCs/>
                <w:color w:val="000000" w:themeColor="text1"/>
                <w:sz w:val="24"/>
                <w:vertAlign w:val="subscript"/>
                <w14:textFill>
                  <w14:solidFill>
                    <w14:schemeClr w14:val="tx1"/>
                  </w14:solidFill>
                </w14:textFill>
              </w:rPr>
              <w:t>Aj</w:t>
            </w:r>
            <w:r>
              <w:rPr>
                <w:color w:val="000000" w:themeColor="text1"/>
                <w:sz w:val="24"/>
                <w14:textFill>
                  <w14:solidFill>
                    <w14:schemeClr w14:val="tx1"/>
                  </w14:solidFill>
                </w14:textFill>
              </w:rPr>
              <w:t>，在</w:t>
            </w:r>
            <w:r>
              <w:rPr>
                <w:i/>
                <w:iCs/>
                <w:color w:val="000000" w:themeColor="text1"/>
                <w:sz w:val="24"/>
                <w14:textFill>
                  <w14:solidFill>
                    <w14:schemeClr w14:val="tx1"/>
                  </w14:solidFill>
                </w14:textFill>
              </w:rPr>
              <w:t>T</w:t>
            </w:r>
            <w:r>
              <w:rPr>
                <w:color w:val="000000" w:themeColor="text1"/>
                <w:sz w:val="24"/>
                <w14:textFill>
                  <w14:solidFill>
                    <w14:schemeClr w14:val="tx1"/>
                  </w14:solidFill>
                </w14:textFill>
              </w:rPr>
              <w:t>时间内该声源工作时间为</w:t>
            </w:r>
            <w:r>
              <w:rPr>
                <w:i/>
                <w:iCs/>
                <w:color w:val="000000" w:themeColor="text1"/>
                <w:sz w:val="24"/>
                <w14:textFill>
                  <w14:solidFill>
                    <w14:schemeClr w14:val="tx1"/>
                  </w14:solidFill>
                </w14:textFill>
              </w:rPr>
              <w:t>t</w:t>
            </w:r>
            <w:r>
              <w:rPr>
                <w:i/>
                <w:iCs/>
                <w:color w:val="000000" w:themeColor="text1"/>
                <w:sz w:val="24"/>
                <w:vertAlign w:val="subscript"/>
                <w14:textFill>
                  <w14:solidFill>
                    <w14:schemeClr w14:val="tx1"/>
                  </w14:solidFill>
                </w14:textFill>
              </w:rPr>
              <w:t>j</w:t>
            </w:r>
            <w:r>
              <w:rPr>
                <w:color w:val="000000" w:themeColor="text1"/>
                <w:sz w:val="24"/>
                <w14:textFill>
                  <w14:solidFill>
                    <w14:schemeClr w14:val="tx1"/>
                  </w14:solidFill>
                </w14:textFill>
              </w:rPr>
              <w:t>，则拟建工程声源对预测点产生的贡献值（</w:t>
            </w:r>
            <w:r>
              <w:rPr>
                <w:i/>
                <w:iCs/>
                <w:color w:val="000000" w:themeColor="text1"/>
                <w:sz w:val="24"/>
                <w14:textFill>
                  <w14:solidFill>
                    <w14:schemeClr w14:val="tx1"/>
                  </w14:solidFill>
                </w14:textFill>
              </w:rPr>
              <w:t>Leqg</w:t>
            </w:r>
            <w:r>
              <w:rPr>
                <w:color w:val="000000" w:themeColor="text1"/>
                <w:sz w:val="24"/>
                <w14:textFill>
                  <w14:solidFill>
                    <w14:schemeClr w14:val="tx1"/>
                  </w14:solidFill>
                </w14:textFill>
              </w:rPr>
              <w:t>）为：</w:t>
            </w:r>
          </w:p>
          <w:p w14:paraId="28C1A868">
            <w:pPr>
              <w:autoSpaceDE w:val="0"/>
              <w:autoSpaceDN w:val="0"/>
              <w:spacing w:line="360" w:lineRule="auto"/>
              <w:ind w:firstLine="480" w:firstLineChars="200"/>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drawing>
                <wp:inline distT="0" distB="0" distL="114300" distR="114300">
                  <wp:extent cx="2844800" cy="382270"/>
                  <wp:effectExtent l="0" t="0" r="12700" b="17780"/>
                  <wp:docPr id="9" name="图片 18" descr="C:\Users\ADMINI~1\AppData\Local\Temp\ksohtml\wps6334.tm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8" descr="C:\Users\ADMINI~1\AppData\Local\Temp\ksohtml\wps6334.tmp.jpg"/>
                          <pic:cNvPicPr>
                            <a:picLocks noChangeAspect="1"/>
                          </pic:cNvPicPr>
                        </pic:nvPicPr>
                        <pic:blipFill>
                          <a:blip r:embed="rId26"/>
                          <a:stretch>
                            <a:fillRect/>
                          </a:stretch>
                        </pic:blipFill>
                        <pic:spPr>
                          <a:xfrm>
                            <a:off x="0" y="0"/>
                            <a:ext cx="2844800" cy="382270"/>
                          </a:xfrm>
                          <a:prstGeom prst="rect">
                            <a:avLst/>
                          </a:prstGeom>
                          <a:noFill/>
                          <a:ln>
                            <a:noFill/>
                          </a:ln>
                        </pic:spPr>
                      </pic:pic>
                    </a:graphicData>
                  </a:graphic>
                </wp:inline>
              </w:drawing>
            </w:r>
          </w:p>
          <w:p w14:paraId="0867BF0E">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p>
          <w:p w14:paraId="536B15D5">
            <w:pPr>
              <w:autoSpaceDE w:val="0"/>
              <w:autoSpaceDN w:val="0"/>
              <w:spacing w:line="360" w:lineRule="auto"/>
              <w:ind w:firstLine="480" w:firstLineChars="200"/>
              <w:rPr>
                <w:color w:val="000000" w:themeColor="text1"/>
                <w:kern w:val="0"/>
                <w:sz w:val="24"/>
                <w14:textFill>
                  <w14:solidFill>
                    <w14:schemeClr w14:val="tx1"/>
                  </w14:solidFill>
                </w14:textFill>
              </w:rPr>
            </w:pPr>
            <w:r>
              <w:rPr>
                <w:i/>
                <w:iCs/>
                <w:color w:val="000000" w:themeColor="text1"/>
                <w:kern w:val="0"/>
                <w:sz w:val="24"/>
                <w14:textFill>
                  <w14:solidFill>
                    <w14:schemeClr w14:val="tx1"/>
                  </w14:solidFill>
                </w14:textFill>
              </w:rPr>
              <w:t>t</w:t>
            </w:r>
            <w:r>
              <w:rPr>
                <w:i/>
                <w:iCs/>
                <w:color w:val="000000" w:themeColor="text1"/>
                <w:kern w:val="0"/>
                <w:sz w:val="24"/>
                <w:vertAlign w:val="subscript"/>
                <w14:textFill>
                  <w14:solidFill>
                    <w14:schemeClr w14:val="tx1"/>
                  </w14:solidFill>
                </w14:textFill>
              </w:rPr>
              <w:t>j</w:t>
            </w:r>
            <w:r>
              <w:rPr>
                <w:color w:val="000000" w:themeColor="text1"/>
                <w:kern w:val="0"/>
                <w:sz w:val="24"/>
                <w14:textFill>
                  <w14:solidFill>
                    <w14:schemeClr w14:val="tx1"/>
                  </w14:solidFill>
                </w14:textFill>
              </w:rPr>
              <w:t>—在T时间内j声源工作时间，s；</w:t>
            </w:r>
          </w:p>
          <w:p w14:paraId="4AA9E649">
            <w:pPr>
              <w:autoSpaceDE w:val="0"/>
              <w:autoSpaceDN w:val="0"/>
              <w:spacing w:line="360" w:lineRule="auto"/>
              <w:ind w:firstLine="480" w:firstLineChars="200"/>
              <w:rPr>
                <w:color w:val="000000" w:themeColor="text1"/>
                <w:kern w:val="0"/>
                <w:sz w:val="24"/>
                <w14:textFill>
                  <w14:solidFill>
                    <w14:schemeClr w14:val="tx1"/>
                  </w14:solidFill>
                </w14:textFill>
              </w:rPr>
            </w:pPr>
            <w:r>
              <w:rPr>
                <w:i/>
                <w:iCs/>
                <w:color w:val="000000" w:themeColor="text1"/>
                <w:kern w:val="0"/>
                <w:sz w:val="24"/>
                <w14:textFill>
                  <w14:solidFill>
                    <w14:schemeClr w14:val="tx1"/>
                  </w14:solidFill>
                </w14:textFill>
              </w:rPr>
              <w:t>t</w:t>
            </w:r>
            <w:r>
              <w:rPr>
                <w:i/>
                <w:iCs/>
                <w:color w:val="000000" w:themeColor="text1"/>
                <w:kern w:val="0"/>
                <w:sz w:val="24"/>
                <w:vertAlign w:val="subscript"/>
                <w14:textFill>
                  <w14:solidFill>
                    <w14:schemeClr w14:val="tx1"/>
                  </w14:solidFill>
                </w14:textFill>
              </w:rPr>
              <w:t>i</w:t>
            </w:r>
            <w:r>
              <w:rPr>
                <w:color w:val="000000" w:themeColor="text1"/>
                <w:kern w:val="0"/>
                <w:sz w:val="24"/>
                <w14:textFill>
                  <w14:solidFill>
                    <w14:schemeClr w14:val="tx1"/>
                  </w14:solidFill>
                </w14:textFill>
              </w:rPr>
              <w:t>—在T时间内i声源工作时间，s；</w:t>
            </w:r>
          </w:p>
          <w:p w14:paraId="35995DF2">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T—用于计算等效声级的时间，s；</w:t>
            </w:r>
          </w:p>
          <w:p w14:paraId="4EABFF5A">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N—室外声源个数；</w:t>
            </w:r>
          </w:p>
          <w:p w14:paraId="7EA48B20">
            <w:pPr>
              <w:autoSpaceDE w:val="0"/>
              <w:autoSpaceDN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M—等效室外声源个数。</w:t>
            </w:r>
          </w:p>
          <w:p w14:paraId="7CA3148D">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（3）预测结果</w:t>
            </w:r>
          </w:p>
          <w:p w14:paraId="5B1DECF2">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本次评价对厂界噪声值进行预测。经预测，项目正常生产情况下各厂界昼间噪声值</w:t>
            </w:r>
            <w:r>
              <w:rPr>
                <w:rFonts w:hint="eastAsia"/>
                <w:color w:val="000000" w:themeColor="text1"/>
                <w:sz w:val="24"/>
                <w14:textFill>
                  <w14:solidFill>
                    <w14:schemeClr w14:val="tx1"/>
                  </w14:solidFill>
                </w14:textFill>
              </w:rPr>
              <w:t>见下表。</w:t>
            </w:r>
          </w:p>
          <w:p w14:paraId="70FCA708">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表4-9</w:t>
            </w:r>
            <w:r>
              <w:rPr>
                <w:rFonts w:eastAsiaTheme="minorEastAsia"/>
                <w:b/>
                <w:color w:val="000000" w:themeColor="text1"/>
                <w:szCs w:val="21"/>
                <w14:textFill>
                  <w14:solidFill>
                    <w14:schemeClr w14:val="tx1"/>
                  </w14:solidFill>
                </w14:textFill>
              </w:rPr>
              <w:t>本项目噪声预测结果  单位：dB(A)</w:t>
            </w:r>
          </w:p>
          <w:tbl>
            <w:tblPr>
              <w:tblStyle w:val="26"/>
              <w:tblW w:w="7734" w:type="dxa"/>
              <w:jc w:val="center"/>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658"/>
              <w:gridCol w:w="2490"/>
              <w:gridCol w:w="2161"/>
              <w:gridCol w:w="1425"/>
            </w:tblGrid>
            <w:tr w14:paraId="366C1B73">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top w:val="single" w:color="auto" w:sz="12" w:space="0"/>
                    <w:left w:val="single" w:color="000000" w:sz="12" w:space="0"/>
                  </w:tcBorders>
                  <w:vAlign w:val="center"/>
                </w:tcPr>
                <w:p w14:paraId="1DEC1138">
                  <w:pPr>
                    <w:adjustRightInd w:val="0"/>
                    <w:snapToGrid w:val="0"/>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位置</w:t>
                  </w:r>
                </w:p>
              </w:tc>
              <w:tc>
                <w:tcPr>
                  <w:tcW w:w="1609" w:type="pct"/>
                  <w:tcBorders>
                    <w:top w:val="single" w:color="auto" w:sz="12" w:space="0"/>
                  </w:tcBorders>
                  <w:vAlign w:val="center"/>
                </w:tcPr>
                <w:p w14:paraId="5C769BFA">
                  <w:pPr>
                    <w:adjustRightInd w:val="0"/>
                    <w:snapToGrid w:val="0"/>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本项目贡献值</w:t>
                  </w:r>
                  <w:r>
                    <w:rPr>
                      <w:rFonts w:hint="eastAsia"/>
                      <w:b/>
                      <w:bCs/>
                      <w:color w:val="000000" w:themeColor="text1"/>
                      <w:szCs w:val="21"/>
                      <w14:textFill>
                        <w14:solidFill>
                          <w14:schemeClr w14:val="tx1"/>
                        </w14:solidFill>
                      </w14:textFill>
                    </w:rPr>
                    <w:t>（昼间）</w:t>
                  </w:r>
                </w:p>
              </w:tc>
              <w:tc>
                <w:tcPr>
                  <w:tcW w:w="1396" w:type="pct"/>
                  <w:tcBorders>
                    <w:top w:val="single" w:color="auto" w:sz="12" w:space="0"/>
                  </w:tcBorders>
                  <w:vAlign w:val="center"/>
                </w:tcPr>
                <w:p w14:paraId="514B1139">
                  <w:pPr>
                    <w:adjustRightInd w:val="0"/>
                    <w:snapToGrid w:val="0"/>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w:t>
                  </w:r>
                  <w:r>
                    <w:rPr>
                      <w:rFonts w:hint="eastAsia"/>
                      <w:b/>
                      <w:bCs/>
                      <w:color w:val="000000" w:themeColor="text1"/>
                      <w:szCs w:val="21"/>
                      <w14:textFill>
                        <w14:solidFill>
                          <w14:schemeClr w14:val="tx1"/>
                        </w14:solidFill>
                      </w14:textFill>
                    </w:rPr>
                    <w:t>（昼间）</w:t>
                  </w:r>
                </w:p>
              </w:tc>
              <w:tc>
                <w:tcPr>
                  <w:tcW w:w="921" w:type="pct"/>
                  <w:tcBorders>
                    <w:top w:val="single" w:color="auto" w:sz="12" w:space="0"/>
                    <w:right w:val="single" w:color="auto" w:sz="12" w:space="0"/>
                  </w:tcBorders>
                  <w:vAlign w:val="center"/>
                </w:tcPr>
                <w:p w14:paraId="3C4BADA8">
                  <w:pPr>
                    <w:adjustRightInd w:val="0"/>
                    <w:snapToGrid w:val="0"/>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达标情况</w:t>
                  </w:r>
                </w:p>
              </w:tc>
            </w:tr>
            <w:tr w14:paraId="1F6F7869">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tcBorders>
                  <w:vAlign w:val="center"/>
                </w:tcPr>
                <w:p w14:paraId="283D737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1#东厂界</w:t>
                  </w:r>
                </w:p>
              </w:tc>
              <w:tc>
                <w:tcPr>
                  <w:tcW w:w="1609" w:type="pct"/>
                  <w:vAlign w:val="center"/>
                </w:tcPr>
                <w:p w14:paraId="4968B17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39</w:t>
                  </w:r>
                </w:p>
              </w:tc>
              <w:tc>
                <w:tcPr>
                  <w:tcW w:w="1396" w:type="pct"/>
                  <w:vAlign w:val="center"/>
                </w:tcPr>
                <w:p w14:paraId="0559F12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right w:val="single" w:color="auto" w:sz="12" w:space="0"/>
                  </w:tcBorders>
                  <w:vAlign w:val="center"/>
                </w:tcPr>
                <w:p w14:paraId="5B8876D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14:paraId="6588D3F7">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tcBorders>
                  <w:vAlign w:val="center"/>
                </w:tcPr>
                <w:p w14:paraId="40D2640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2#南厂界</w:t>
                  </w:r>
                </w:p>
              </w:tc>
              <w:tc>
                <w:tcPr>
                  <w:tcW w:w="1609" w:type="pct"/>
                  <w:vAlign w:val="center"/>
                </w:tcPr>
                <w:p w14:paraId="5BE11F9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31</w:t>
                  </w:r>
                </w:p>
              </w:tc>
              <w:tc>
                <w:tcPr>
                  <w:tcW w:w="1396" w:type="pct"/>
                  <w:vAlign w:val="center"/>
                </w:tcPr>
                <w:p w14:paraId="3CD63D3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right w:val="single" w:color="auto" w:sz="12" w:space="0"/>
                  </w:tcBorders>
                  <w:vAlign w:val="center"/>
                </w:tcPr>
                <w:p w14:paraId="7DF2B54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14:paraId="75F380A4">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tcBorders>
                  <w:vAlign w:val="center"/>
                </w:tcPr>
                <w:p w14:paraId="5DACB8B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3#西厂界</w:t>
                  </w:r>
                </w:p>
              </w:tc>
              <w:tc>
                <w:tcPr>
                  <w:tcW w:w="1609" w:type="pct"/>
                  <w:vAlign w:val="center"/>
                </w:tcPr>
                <w:p w14:paraId="035A9C9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w:t>
                  </w:r>
                </w:p>
              </w:tc>
              <w:tc>
                <w:tcPr>
                  <w:tcW w:w="1396" w:type="pct"/>
                  <w:vAlign w:val="center"/>
                </w:tcPr>
                <w:p w14:paraId="39BCACE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right w:val="single" w:color="auto" w:sz="12" w:space="0"/>
                  </w:tcBorders>
                  <w:vAlign w:val="center"/>
                </w:tcPr>
                <w:p w14:paraId="6F963FD4">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r w14:paraId="006D0528">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072" w:type="pct"/>
                  <w:tcBorders>
                    <w:left w:val="single" w:color="000000" w:sz="12" w:space="0"/>
                    <w:bottom w:val="single" w:color="auto" w:sz="12" w:space="0"/>
                  </w:tcBorders>
                  <w:vAlign w:val="center"/>
                </w:tcPr>
                <w:p w14:paraId="3FEFD53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4#北厂界</w:t>
                  </w:r>
                </w:p>
              </w:tc>
              <w:tc>
                <w:tcPr>
                  <w:tcW w:w="1609" w:type="pct"/>
                  <w:tcBorders>
                    <w:bottom w:val="single" w:color="auto" w:sz="12" w:space="0"/>
                  </w:tcBorders>
                  <w:vAlign w:val="center"/>
                </w:tcPr>
                <w:p w14:paraId="6D61114C">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46</w:t>
                  </w:r>
                </w:p>
              </w:tc>
              <w:tc>
                <w:tcPr>
                  <w:tcW w:w="1396" w:type="pct"/>
                  <w:tcBorders>
                    <w:bottom w:val="single" w:color="auto" w:sz="12" w:space="0"/>
                  </w:tcBorders>
                  <w:vAlign w:val="center"/>
                </w:tcPr>
                <w:p w14:paraId="12A7116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921" w:type="pct"/>
                  <w:tcBorders>
                    <w:bottom w:val="single" w:color="auto" w:sz="12" w:space="0"/>
                    <w:right w:val="single" w:color="auto" w:sz="12" w:space="0"/>
                  </w:tcBorders>
                  <w:vAlign w:val="center"/>
                </w:tcPr>
                <w:p w14:paraId="45B6E8E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达标</w:t>
                  </w:r>
                </w:p>
              </w:tc>
            </w:tr>
          </w:tbl>
          <w:p w14:paraId="7705D632">
            <w:pPr>
              <w:adjustRightInd w:val="0"/>
              <w:snapToGrid w:val="0"/>
              <w:spacing w:before="120" w:beforeLines="50" w:line="360" w:lineRule="auto"/>
              <w:ind w:firstLine="480" w:firstLineChars="200"/>
              <w:rPr>
                <w:bCs/>
                <w:color w:val="000000" w:themeColor="text1"/>
                <w:spacing w:val="-10"/>
                <w:sz w:val="24"/>
                <w14:textFill>
                  <w14:solidFill>
                    <w14:schemeClr w14:val="tx1"/>
                  </w14:solidFill>
                </w14:textFill>
              </w:rPr>
            </w:pPr>
            <w:r>
              <w:rPr>
                <w:color w:val="000000" w:themeColor="text1"/>
                <w:sz w:val="24"/>
                <w14:textFill>
                  <w14:solidFill>
                    <w14:schemeClr w14:val="tx1"/>
                  </w14:solidFill>
                </w14:textFill>
              </w:rPr>
              <w:t>根据上表可知，</w:t>
            </w:r>
            <w:r>
              <w:rPr>
                <w:rFonts w:hint="eastAsia"/>
                <w:color w:val="000000" w:themeColor="text1"/>
                <w:sz w:val="24"/>
                <w14:textFill>
                  <w14:solidFill>
                    <w14:schemeClr w14:val="tx1"/>
                  </w14:solidFill>
                </w14:textFill>
              </w:rPr>
              <w:t>本项目投运后，项目</w:t>
            </w:r>
            <w:r>
              <w:rPr>
                <w:color w:val="000000" w:themeColor="text1"/>
                <w:sz w:val="24"/>
                <w14:textFill>
                  <w14:solidFill>
                    <w14:schemeClr w14:val="tx1"/>
                  </w14:solidFill>
                </w14:textFill>
              </w:rPr>
              <w:t>厂界</w:t>
            </w:r>
            <w:r>
              <w:rPr>
                <w:rFonts w:hint="eastAsia"/>
                <w:color w:val="000000" w:themeColor="text1"/>
                <w:sz w:val="24"/>
                <w14:textFill>
                  <w14:solidFill>
                    <w14:schemeClr w14:val="tx1"/>
                  </w14:solidFill>
                </w14:textFill>
              </w:rPr>
              <w:t>四周昼间噪声预测</w:t>
            </w:r>
            <w:r>
              <w:rPr>
                <w:color w:val="000000" w:themeColor="text1"/>
                <w:sz w:val="24"/>
                <w14:textFill>
                  <w14:solidFill>
                    <w14:schemeClr w14:val="tx1"/>
                  </w14:solidFill>
                </w14:textFill>
              </w:rPr>
              <w:t>值满足《工业企业厂界环境噪声排放标准》（GB12348-2008）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w:t>
            </w:r>
            <w:r>
              <w:rPr>
                <w:rFonts w:hint="eastAsia"/>
                <w:color w:val="000000" w:themeColor="text1"/>
                <w:sz w:val="24"/>
                <w14:textFill>
                  <w14:solidFill>
                    <w14:schemeClr w14:val="tx1"/>
                  </w14:solidFill>
                </w14:textFill>
              </w:rPr>
              <w:t>本项目夜间不进行生产。</w:t>
            </w:r>
            <w:r>
              <w:rPr>
                <w:color w:val="000000" w:themeColor="text1"/>
                <w:sz w:val="24"/>
                <w14:textFill>
                  <w14:solidFill>
                    <w14:schemeClr w14:val="tx1"/>
                  </w14:solidFill>
                </w14:textFill>
              </w:rPr>
              <w:t>项目周边50m范围内</w:t>
            </w:r>
            <w:r>
              <w:rPr>
                <w:rFonts w:hint="eastAsia"/>
                <w:color w:val="000000" w:themeColor="text1"/>
                <w:sz w:val="24"/>
                <w14:textFill>
                  <w14:solidFill>
                    <w14:schemeClr w14:val="tx1"/>
                  </w14:solidFill>
                </w14:textFill>
              </w:rPr>
              <w:t>不存在</w:t>
            </w:r>
            <w:r>
              <w:rPr>
                <w:color w:val="000000" w:themeColor="text1"/>
                <w:sz w:val="24"/>
                <w14:textFill>
                  <w14:solidFill>
                    <w14:schemeClr w14:val="tx1"/>
                  </w14:solidFill>
                </w14:textFill>
              </w:rPr>
              <w:t>居民点、学校、医院等声环境敏感目标，因此，项目运营期噪声对周围环境的影响较小，声环境影响可接受。</w:t>
            </w:r>
          </w:p>
          <w:p w14:paraId="4E95EB42">
            <w:pPr>
              <w:adjustRightInd w:val="0"/>
              <w:snapToGrid w:val="0"/>
              <w:spacing w:line="360" w:lineRule="auto"/>
              <w:ind w:firstLine="482" w:firstLineChars="200"/>
              <w:rPr>
                <w:b/>
                <w:bCs/>
                <w:color w:val="000000" w:themeColor="text1"/>
                <w:spacing w:val="-10"/>
                <w:sz w:val="24"/>
                <w14:textFill>
                  <w14:solidFill>
                    <w14:schemeClr w14:val="tx1"/>
                  </w14:solidFill>
                </w14:textFill>
              </w:rPr>
            </w:pPr>
            <w:r>
              <w:rPr>
                <w:rFonts w:hint="eastAsia" w:eastAsiaTheme="minorEastAsia"/>
                <w:b/>
                <w:bCs/>
                <w:color w:val="000000" w:themeColor="text1"/>
                <w:sz w:val="24"/>
                <w14:textFill>
                  <w14:solidFill>
                    <w14:schemeClr w14:val="tx1"/>
                  </w14:solidFill>
                </w14:textFill>
              </w:rPr>
              <w:t>（4）</w:t>
            </w:r>
            <w:r>
              <w:rPr>
                <w:rFonts w:hint="eastAsia"/>
                <w:b/>
                <w:bCs/>
                <w:color w:val="000000" w:themeColor="text1"/>
                <w:spacing w:val="-10"/>
                <w:sz w:val="24"/>
                <w14:textFill>
                  <w14:solidFill>
                    <w14:schemeClr w14:val="tx1"/>
                  </w14:solidFill>
                </w14:textFill>
              </w:rPr>
              <w:t>噪声监测要求</w:t>
            </w:r>
          </w:p>
          <w:p w14:paraId="2D32ADC9">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参照</w:t>
            </w:r>
            <w:r>
              <w:rPr>
                <w:rFonts w:hint="eastAsia"/>
                <w:color w:val="000000" w:themeColor="text1"/>
                <w:sz w:val="24"/>
                <w14:textFill>
                  <w14:solidFill>
                    <w14:schemeClr w14:val="tx1"/>
                  </w14:solidFill>
                </w14:textFill>
              </w:rPr>
              <w:t>《排污许可证申请与核发技术规范 工业噪声》（HJ1301-2023）</w:t>
            </w:r>
            <w:r>
              <w:rPr>
                <w:rFonts w:hint="eastAsia"/>
                <w:color w:val="000000" w:themeColor="text1"/>
                <w:sz w:val="24"/>
                <w:lang w:eastAsia="zh-CN"/>
                <w14:textFill>
                  <w14:solidFill>
                    <w14:schemeClr w14:val="tx1"/>
                  </w14:solidFill>
                </w14:textFill>
              </w:rPr>
              <w:t>，</w:t>
            </w:r>
            <w:r>
              <w:rPr>
                <w:rFonts w:hint="eastAsia"/>
                <w:color w:val="000000" w:themeColor="text1"/>
                <w:sz w:val="24"/>
                <w14:textFill>
                  <w14:solidFill>
                    <w14:schemeClr w14:val="tx1"/>
                  </w14:solidFill>
                </w14:textFill>
              </w:rPr>
              <w:t>项目运营期噪声监测要求见</w:t>
            </w:r>
            <w:r>
              <w:rPr>
                <w:rFonts w:hint="eastAsia"/>
                <w:color w:val="000000" w:themeColor="text1"/>
                <w:sz w:val="24"/>
                <w:lang w:eastAsia="zh-CN"/>
                <w14:textFill>
                  <w14:solidFill>
                    <w14:schemeClr w14:val="tx1"/>
                  </w14:solidFill>
                </w14:textFill>
              </w:rPr>
              <w:t>表4-10</w:t>
            </w:r>
            <w:r>
              <w:rPr>
                <w:rFonts w:hint="eastAsia"/>
                <w:color w:val="000000" w:themeColor="text1"/>
                <w:sz w:val="24"/>
                <w14:textFill>
                  <w14:solidFill>
                    <w14:schemeClr w14:val="tx1"/>
                  </w14:solidFill>
                </w14:textFill>
              </w:rPr>
              <w:t>。</w:t>
            </w:r>
          </w:p>
          <w:p w14:paraId="6ECA4982">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表4-10</w:t>
            </w:r>
            <w:r>
              <w:rPr>
                <w:rFonts w:hint="eastAsia" w:eastAsiaTheme="minorEastAsia"/>
                <w:b/>
                <w:color w:val="000000" w:themeColor="text1"/>
                <w:szCs w:val="21"/>
                <w14:textFill>
                  <w14:solidFill>
                    <w14:schemeClr w14:val="tx1"/>
                  </w14:solidFill>
                </w14:textFill>
              </w:rPr>
              <w:t>运营期噪声监测计划</w:t>
            </w:r>
          </w:p>
          <w:tbl>
            <w:tblPr>
              <w:tblStyle w:val="26"/>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381"/>
              <w:gridCol w:w="1589"/>
              <w:gridCol w:w="3562"/>
            </w:tblGrid>
            <w:tr w14:paraId="4779D1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2" w:type="pct"/>
                  <w:tcBorders>
                    <w:tl2br w:val="nil"/>
                    <w:tr2bl w:val="nil"/>
                  </w:tcBorders>
                  <w:vAlign w:val="center"/>
                </w:tcPr>
                <w:p w14:paraId="6E6A7AA3">
                  <w:pPr>
                    <w:spacing w:line="240" w:lineRule="exact"/>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监测项目</w:t>
                  </w:r>
                </w:p>
              </w:tc>
              <w:tc>
                <w:tcPr>
                  <w:tcW w:w="895" w:type="pct"/>
                  <w:tcBorders>
                    <w:tl2br w:val="nil"/>
                    <w:tr2bl w:val="nil"/>
                  </w:tcBorders>
                  <w:vAlign w:val="center"/>
                </w:tcPr>
                <w:p w14:paraId="1EF7D5DD">
                  <w:pPr>
                    <w:spacing w:line="240" w:lineRule="exact"/>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监测点位</w:t>
                  </w:r>
                </w:p>
              </w:tc>
              <w:tc>
                <w:tcPr>
                  <w:tcW w:w="1030" w:type="pct"/>
                  <w:tcBorders>
                    <w:tl2br w:val="nil"/>
                    <w:tr2bl w:val="nil"/>
                  </w:tcBorders>
                  <w:vAlign w:val="center"/>
                </w:tcPr>
                <w:p w14:paraId="5437CBA2">
                  <w:pPr>
                    <w:spacing w:line="240" w:lineRule="exact"/>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监测频次</w:t>
                  </w:r>
                </w:p>
              </w:tc>
              <w:tc>
                <w:tcPr>
                  <w:tcW w:w="2310" w:type="pct"/>
                  <w:tcBorders>
                    <w:tl2br w:val="nil"/>
                    <w:tr2bl w:val="nil"/>
                  </w:tcBorders>
                  <w:vAlign w:val="center"/>
                </w:tcPr>
                <w:p w14:paraId="42E9BD88">
                  <w:pPr>
                    <w:spacing w:line="240" w:lineRule="exact"/>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控制指标</w:t>
                  </w:r>
                </w:p>
              </w:tc>
            </w:tr>
            <w:tr w14:paraId="55D9C7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62" w:type="pct"/>
                  <w:tcBorders>
                    <w:tl2br w:val="nil"/>
                    <w:tr2bl w:val="nil"/>
                  </w:tcBorders>
                  <w:vAlign w:val="center"/>
                </w:tcPr>
                <w:p w14:paraId="0EAC79B9">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895" w:type="pct"/>
                  <w:tcBorders>
                    <w:tl2br w:val="nil"/>
                    <w:tr2bl w:val="nil"/>
                  </w:tcBorders>
                  <w:vAlign w:val="center"/>
                </w:tcPr>
                <w:p w14:paraId="64DB10E6">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厂界四周外</w:t>
                  </w:r>
                  <w:r>
                    <w:rPr>
                      <w:color w:val="000000" w:themeColor="text1"/>
                      <w:szCs w:val="21"/>
                      <w14:textFill>
                        <w14:solidFill>
                          <w14:schemeClr w14:val="tx1"/>
                        </w14:solidFill>
                      </w14:textFill>
                    </w:rPr>
                    <w:t>1m</w:t>
                  </w:r>
                </w:p>
              </w:tc>
              <w:tc>
                <w:tcPr>
                  <w:tcW w:w="1030" w:type="pct"/>
                  <w:tcBorders>
                    <w:tl2br w:val="nil"/>
                    <w:tr2bl w:val="nil"/>
                  </w:tcBorders>
                  <w:vAlign w:val="center"/>
                </w:tcPr>
                <w:p w14:paraId="7F02D8AC">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每季度</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次</w:t>
                  </w:r>
                </w:p>
              </w:tc>
              <w:tc>
                <w:tcPr>
                  <w:tcW w:w="2310" w:type="pct"/>
                  <w:tcBorders>
                    <w:tl2br w:val="nil"/>
                    <w:tr2bl w:val="nil"/>
                  </w:tcBorders>
                  <w:vAlign w:val="center"/>
                </w:tcPr>
                <w:p w14:paraId="066526CC">
                  <w:pPr>
                    <w:spacing w:line="2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《工业企业厂界环境噪声排放标准》（</w:t>
                  </w:r>
                  <w:r>
                    <w:rPr>
                      <w:color w:val="000000" w:themeColor="text1"/>
                      <w:szCs w:val="21"/>
                      <w14:textFill>
                        <w14:solidFill>
                          <w14:schemeClr w14:val="tx1"/>
                        </w14:solidFill>
                      </w14:textFill>
                    </w:rPr>
                    <w:t>GB12348-2008</w:t>
                  </w:r>
                  <w:r>
                    <w:rPr>
                      <w:rFonts w:hint="eastAsia"/>
                      <w:color w:val="000000" w:themeColor="text1"/>
                      <w:szCs w:val="21"/>
                      <w14:textFill>
                        <w14:solidFill>
                          <w14:schemeClr w14:val="tx1"/>
                        </w14:solidFill>
                      </w14:textFill>
                    </w:rPr>
                    <w:t>）中的2类标准</w:t>
                  </w:r>
                </w:p>
              </w:tc>
            </w:tr>
          </w:tbl>
          <w:p w14:paraId="1A022036">
            <w:pPr>
              <w:adjustRightInd w:val="0"/>
              <w:snapToGrid w:val="0"/>
              <w:ind w:firstLine="482"/>
              <w:rPr>
                <w:b/>
                <w:bCs/>
                <w:color w:val="000000" w:themeColor="text1"/>
                <w:sz w:val="24"/>
                <w14:textFill>
                  <w14:solidFill>
                    <w14:schemeClr w14:val="tx1"/>
                  </w14:solidFill>
                </w14:textFill>
              </w:rPr>
            </w:pPr>
          </w:p>
          <w:p w14:paraId="2C7C17D8">
            <w:p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4、固体废物</w:t>
            </w:r>
          </w:p>
          <w:p w14:paraId="31E3E98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（1）固体废物污染源</w:t>
            </w:r>
          </w:p>
          <w:p w14:paraId="6B5FD5AA">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本项目运营期产生的固体废物主要包括废包装材料、废实验耗材、废试剂、废过滤介质、废培养基、实验废液、不合格产品、纯水制备废过滤材料及工作人员生活垃圾。</w:t>
            </w:r>
          </w:p>
          <w:p w14:paraId="6542DA2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①废包装材料</w:t>
            </w:r>
          </w:p>
          <w:p w14:paraId="46F1084B">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项目运营期废包装材料产生量为0.5t/a，属于一般工业固废，收集后外售综合利用。</w:t>
            </w:r>
          </w:p>
          <w:p w14:paraId="0BFC9646">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②废实验耗材</w:t>
            </w:r>
          </w:p>
          <w:p w14:paraId="783BA4CE">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本项目实验室运营过程中将产生废试管、废离心管、废手套等废弃实验耗材，产生量约0.05t/a，经危废贮存库暂存后委托有资质单位处置。</w:t>
            </w:r>
          </w:p>
          <w:p w14:paraId="7B7F0440">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③废试剂</w:t>
            </w:r>
          </w:p>
          <w:p w14:paraId="05533EA3">
            <w:pPr>
              <w:spacing w:line="360" w:lineRule="auto"/>
              <w:ind w:firstLine="480" w:firstLineChars="200"/>
              <w:outlineLvl w:val="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本项目实验室运营期会产生废试剂，产生量为0.01t/a，属于危险废物，经危废贮存库暂存后交有资质的单位处置。</w:t>
            </w:r>
          </w:p>
          <w:p w14:paraId="24D20B3D">
            <w:pPr>
              <w:spacing w:line="360" w:lineRule="auto"/>
              <w:ind w:firstLine="480" w:firstLineChars="200"/>
              <w:outlineLvl w:val="0"/>
              <w:rPr>
                <w:color w:val="000000" w:themeColor="text1"/>
                <w:sz w:val="24"/>
                <w14:textFill>
                  <w14:solidFill>
                    <w14:schemeClr w14:val="tx1"/>
                  </w14:solidFill>
                </w14:textFill>
              </w:rPr>
            </w:pPr>
            <w:r>
              <w:rPr>
                <w:color w:val="000000" w:themeColor="text1"/>
                <w:sz w:val="24"/>
                <w14:textFill>
                  <w14:solidFill>
                    <w14:schemeClr w14:val="tx1"/>
                  </w14:solidFill>
                </w14:textFill>
              </w:rPr>
              <w:t>④废过滤介质</w:t>
            </w:r>
          </w:p>
          <w:p w14:paraId="24D4AA9F">
            <w:pPr>
              <w:spacing w:line="360" w:lineRule="auto"/>
              <w:ind w:firstLine="480" w:firstLineChars="200"/>
              <w:outlineLvl w:val="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项目微生物实验室设置超净工作台，超净工作台的高效过滤器主要作用为过滤净化吸入操作台内的空气，形成无菌或高度洁净的工作环境；</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洁净车间空调机组采用初、中、高效三级过滤系统，初级过滤介质为无纺布、尼龙网、活性炭滤材、金属孔网等，中效过滤介质为合成纤维或玻璃纤维材质，高效过滤介质为超细玻璃纤维或合成纤维材质。超净工作台过滤介质和洁净车间空调机组</w:t>
            </w:r>
            <w:r>
              <w:rPr>
                <w:color w:val="000000" w:themeColor="text1"/>
                <w:sz w:val="24"/>
                <w14:textFill>
                  <w14:solidFill>
                    <w14:schemeClr w14:val="tx1"/>
                  </w14:solidFill>
                </w14:textFill>
              </w:rPr>
              <w:t>过滤介质需定期更换，废过滤介质产生量约0.0</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t/a，属于危险废物，经危废贮存库暂存后交有资质的单位处置。</w:t>
            </w:r>
          </w:p>
          <w:p w14:paraId="374A2125">
            <w:pPr>
              <w:spacing w:line="360" w:lineRule="auto"/>
              <w:ind w:firstLine="480" w:firstLineChars="200"/>
              <w:outlineLvl w:val="0"/>
              <w:rPr>
                <w:color w:val="000000" w:themeColor="text1"/>
                <w:sz w:val="24"/>
                <w14:textFill>
                  <w14:solidFill>
                    <w14:schemeClr w14:val="tx1"/>
                  </w14:solidFill>
                </w14:textFill>
              </w:rPr>
            </w:pPr>
            <w:r>
              <w:rPr>
                <w:color w:val="000000" w:themeColor="text1"/>
                <w:sz w:val="24"/>
                <w14:textFill>
                  <w14:solidFill>
                    <w14:schemeClr w14:val="tx1"/>
                  </w14:solidFill>
                </w14:textFill>
              </w:rPr>
              <w:t>⑤废培养基</w:t>
            </w:r>
          </w:p>
          <w:p w14:paraId="3BAEAC33">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项目生物实验过程中会产生少量废培养基，产生量为0.04t/a，灭菌处理后为一般固废，收集后由环卫部门定期清运。</w:t>
            </w:r>
          </w:p>
          <w:p w14:paraId="6AA59810">
            <w:pPr>
              <w:spacing w:line="360" w:lineRule="auto"/>
              <w:ind w:firstLine="480" w:firstLineChars="200"/>
              <w:outlineLvl w:val="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w:t>
            </w:r>
            <w:r>
              <w:rPr>
                <w:color w:val="000000" w:themeColor="text1"/>
                <w:sz w:val="24"/>
                <w14:textFill>
                  <w14:solidFill>
                    <w14:schemeClr w14:val="tx1"/>
                  </w14:solidFill>
                </w14:textFill>
              </w:rPr>
              <w:t>实验废液</w:t>
            </w:r>
          </w:p>
          <w:p w14:paraId="7738387A">
            <w:pPr>
              <w:spacing w:line="360" w:lineRule="auto"/>
              <w:ind w:firstLine="480" w:firstLineChars="200"/>
              <w:rPr>
                <w:color w:val="000000" w:themeColor="text1"/>
                <w:sz w:val="24"/>
                <w14:textFill>
                  <w14:solidFill>
                    <w14:schemeClr w14:val="tx1"/>
                  </w14:solidFill>
                </w14:textFill>
              </w:rPr>
            </w:pPr>
            <w:r>
              <w:rPr>
                <w:color w:val="FF0000"/>
                <w:sz w:val="24"/>
              </w:rPr>
              <w:t>项目</w:t>
            </w:r>
            <w:r>
              <w:rPr>
                <w:rFonts w:hint="eastAsia"/>
                <w:color w:val="FF0000"/>
                <w:sz w:val="24"/>
              </w:rPr>
              <w:t>实验室运营期间实验废液产生量为</w:t>
            </w:r>
            <w:r>
              <w:rPr>
                <w:rFonts w:hint="eastAsia"/>
                <w:color w:val="FF0000"/>
                <w:sz w:val="24"/>
                <w:lang w:val="en-US" w:eastAsia="zh-CN"/>
              </w:rPr>
              <w:t>6.6</w:t>
            </w:r>
            <w:r>
              <w:rPr>
                <w:rFonts w:hint="eastAsia"/>
                <w:color w:val="FF0000"/>
                <w:sz w:val="24"/>
              </w:rPr>
              <w:t>8t/a</w:t>
            </w:r>
            <w:r>
              <w:rPr>
                <w:rFonts w:hint="eastAsia"/>
                <w:color w:val="000000" w:themeColor="text1"/>
                <w:sz w:val="24"/>
                <w14:textFill>
                  <w14:solidFill>
                    <w14:schemeClr w14:val="tx1"/>
                  </w14:solidFill>
                </w14:textFill>
              </w:rPr>
              <w:t>，属于危险废物，经危废贮存库暂存后定期交由有资质单位处置。</w:t>
            </w:r>
          </w:p>
          <w:p w14:paraId="7F8BCB27">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⑦</w:t>
            </w:r>
            <w:r>
              <w:rPr>
                <w:rFonts w:hint="eastAsia"/>
                <w:color w:val="000000" w:themeColor="text1"/>
                <w:sz w:val="24"/>
                <w14:textFill>
                  <w14:solidFill>
                    <w14:schemeClr w14:val="tx1"/>
                  </w14:solidFill>
                </w14:textFill>
              </w:rPr>
              <w:t>不合格产品</w:t>
            </w:r>
          </w:p>
          <w:p w14:paraId="476BF2D2">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项目生产车间会产生少量不合格产品，根据建设单位提供资料，不合格产品产生量约为0.02t/a，收集后回用于生产过程。</w:t>
            </w:r>
          </w:p>
          <w:p w14:paraId="115AD5E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根据《固体废物鉴别标准 通则》（GB34330-2017）“6.1以下物质不作为固体废物管理：b）不经过贮存或堆积过程，而在现场直接返回到原生产过程或返回其产生过程的物质”，项目不合格产品不经贮存或堆积，在现场直接返回到原生产过程，因此，不合格产品不作为固体废物管理。</w:t>
            </w:r>
          </w:p>
          <w:p w14:paraId="418A4622">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⑧纯水制备废过滤材料</w:t>
            </w:r>
          </w:p>
          <w:p w14:paraId="227F3E1B">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项目纯水制备过程中会产生少量</w:t>
            </w:r>
            <w:r>
              <w:rPr>
                <w:rFonts w:hint="eastAsia"/>
                <w:color w:val="000000" w:themeColor="text1"/>
                <w:sz w:val="24"/>
                <w14:textFill>
                  <w14:solidFill>
                    <w14:schemeClr w14:val="tx1"/>
                  </w14:solidFill>
                </w14:textFill>
              </w:rPr>
              <w:t>废石英砂、废活性炭、废树脂、废RO膜等废过滤材料</w:t>
            </w:r>
            <w:r>
              <w:rPr>
                <w:color w:val="000000" w:themeColor="text1"/>
                <w:sz w:val="24"/>
                <w14:textFill>
                  <w14:solidFill>
                    <w14:schemeClr w14:val="tx1"/>
                  </w14:solidFill>
                </w14:textFill>
              </w:rPr>
              <w:t>，根据建设单位提供资料，</w:t>
            </w:r>
            <w:r>
              <w:rPr>
                <w:rFonts w:hint="eastAsia"/>
                <w:color w:val="000000" w:themeColor="text1"/>
                <w:sz w:val="24"/>
                <w14:textFill>
                  <w14:solidFill>
                    <w14:schemeClr w14:val="tx1"/>
                  </w14:solidFill>
                </w14:textFill>
              </w:rPr>
              <w:t>废过滤材料</w:t>
            </w:r>
            <w:r>
              <w:rPr>
                <w:color w:val="000000" w:themeColor="text1"/>
                <w:sz w:val="24"/>
                <w14:textFill>
                  <w14:solidFill>
                    <w14:schemeClr w14:val="tx1"/>
                  </w14:solidFill>
                </w14:textFill>
              </w:rPr>
              <w:t>产生量为0.02t/a。</w:t>
            </w:r>
          </w:p>
          <w:p w14:paraId="50C995C8">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⑨废样品</w:t>
            </w:r>
          </w:p>
          <w:p w14:paraId="45D72C08">
            <w:pPr>
              <w:spacing w:line="360" w:lineRule="auto"/>
              <w:ind w:firstLine="480" w:firstLineChars="200"/>
              <w:rPr>
                <w:color w:val="FF0000"/>
                <w:sz w:val="24"/>
                <w:szCs w:val="24"/>
              </w:rPr>
            </w:pPr>
            <w:r>
              <w:rPr>
                <w:rFonts w:hint="eastAsia" w:ascii="宋体" w:hAnsi="宋体" w:cs="宋体"/>
                <w:color w:val="FF0000"/>
                <w:sz w:val="24"/>
                <w:szCs w:val="24"/>
              </w:rPr>
              <w:t>研发</w:t>
            </w:r>
            <w:r>
              <w:rPr>
                <w:rFonts w:hint="eastAsia" w:ascii="宋体" w:hAnsi="宋体" w:cs="宋体"/>
                <w:color w:val="FF0000"/>
                <w:sz w:val="24"/>
                <w:szCs w:val="24"/>
                <w:lang w:val="en-US" w:eastAsia="zh-CN"/>
              </w:rPr>
              <w:t>实验室产生的化妆品研发小样一部分进行自检，自检后会产生废样品，根据建设单位提供资料，废样品</w:t>
            </w:r>
            <w:r>
              <w:rPr>
                <w:color w:val="FF0000"/>
                <w:sz w:val="24"/>
                <w:szCs w:val="24"/>
              </w:rPr>
              <w:t>产生量约为0.004t/a，</w:t>
            </w:r>
            <w:r>
              <w:rPr>
                <w:rFonts w:hint="eastAsia"/>
                <w:color w:val="FF0000"/>
                <w:sz w:val="24"/>
                <w:szCs w:val="24"/>
              </w:rPr>
              <w:t>属于危险废物，经危废贮存库暂存后定期交由有资质单位处置</w:t>
            </w:r>
            <w:r>
              <w:rPr>
                <w:rFonts w:hint="eastAsia" w:ascii="宋体" w:hAnsi="宋体" w:cs="宋体"/>
                <w:color w:val="FF0000"/>
                <w:sz w:val="24"/>
                <w:szCs w:val="24"/>
                <w:lang w:val="en-US" w:eastAsia="zh-CN"/>
              </w:rPr>
              <w:t>；另外一部分委外检测，检测后由委外检测单位进行处置。</w:t>
            </w:r>
          </w:p>
          <w:p w14:paraId="68DF50C2">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⑩生活垃</w:t>
            </w:r>
            <w:r>
              <w:rPr>
                <w:rFonts w:hint="eastAsia"/>
                <w:color w:val="000000" w:themeColor="text1"/>
                <w:sz w:val="24"/>
                <w14:textFill>
                  <w14:solidFill>
                    <w14:schemeClr w14:val="tx1"/>
                  </w14:solidFill>
                </w14:textFill>
              </w:rPr>
              <w:t>圾</w:t>
            </w:r>
          </w:p>
          <w:p w14:paraId="294B0252">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项目劳动定员15人，生活垃圾产生量按0.5kg/人</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d，则生活垃圾产生量为1.88t/a，厂内设置生活垃圾分类收集桶，经收集后清运至环卫部门指定地点存放，由环卫部门清运处置。</w:t>
            </w:r>
          </w:p>
          <w:p w14:paraId="7DF017D5">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本项目运营期固体废物产生情况见</w:t>
            </w:r>
            <w:r>
              <w:rPr>
                <w:rFonts w:hint="eastAsia"/>
                <w:color w:val="000000" w:themeColor="text1"/>
                <w:sz w:val="24"/>
                <w:lang w:eastAsia="zh-CN"/>
                <w14:textFill>
                  <w14:solidFill>
                    <w14:schemeClr w14:val="tx1"/>
                  </w14:solidFill>
                </w14:textFill>
              </w:rPr>
              <w:t>表4-11</w:t>
            </w:r>
            <w:r>
              <w:rPr>
                <w:rFonts w:hint="eastAsia"/>
                <w:color w:val="000000" w:themeColor="text1"/>
                <w:sz w:val="24"/>
                <w14:textFill>
                  <w14:solidFill>
                    <w14:schemeClr w14:val="tx1"/>
                  </w14:solidFill>
                </w14:textFill>
              </w:rPr>
              <w:t>。</w:t>
            </w:r>
          </w:p>
          <w:p w14:paraId="1B3AF0A1">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表4-11</w:t>
            </w:r>
            <w:r>
              <w:rPr>
                <w:rFonts w:hint="eastAsia" w:eastAsiaTheme="minorEastAsia"/>
                <w:b/>
                <w:color w:val="000000" w:themeColor="text1"/>
                <w:szCs w:val="21"/>
                <w14:textFill>
                  <w14:solidFill>
                    <w14:schemeClr w14:val="tx1"/>
                  </w14:solidFill>
                </w14:textFill>
              </w:rPr>
              <w:t>建设项目固体废物产生情况一览表</w:t>
            </w:r>
          </w:p>
          <w:tbl>
            <w:tblPr>
              <w:tblStyle w:val="27"/>
              <w:tblW w:w="7477"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1"/>
              <w:gridCol w:w="620"/>
              <w:gridCol w:w="759"/>
              <w:gridCol w:w="609"/>
              <w:gridCol w:w="586"/>
              <w:gridCol w:w="350"/>
              <w:gridCol w:w="737"/>
              <w:gridCol w:w="701"/>
              <w:gridCol w:w="467"/>
              <w:gridCol w:w="724"/>
              <w:gridCol w:w="1083"/>
            </w:tblGrid>
            <w:tr w14:paraId="5F834A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top w:val="single" w:color="auto" w:sz="12" w:space="0"/>
                    <w:left w:val="single" w:color="auto" w:sz="12" w:space="0"/>
                  </w:tcBorders>
                  <w:vAlign w:val="center"/>
                </w:tcPr>
                <w:p w14:paraId="36CFEBB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危险废物</w:t>
                  </w:r>
                  <w:r>
                    <w:rPr>
                      <w:b/>
                      <w:bCs/>
                      <w:color w:val="000000" w:themeColor="text1"/>
                      <w:szCs w:val="21"/>
                      <w14:textFill>
                        <w14:solidFill>
                          <w14:schemeClr w14:val="tx1"/>
                        </w14:solidFill>
                      </w14:textFill>
                    </w:rPr>
                    <w:t>名称</w:t>
                  </w:r>
                </w:p>
              </w:tc>
              <w:tc>
                <w:tcPr>
                  <w:tcW w:w="414" w:type="pct"/>
                  <w:tcBorders>
                    <w:top w:val="single" w:color="auto" w:sz="12" w:space="0"/>
                  </w:tcBorders>
                  <w:vAlign w:val="center"/>
                </w:tcPr>
                <w:p w14:paraId="72AD1B89">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固废类别</w:t>
                  </w:r>
                </w:p>
              </w:tc>
              <w:tc>
                <w:tcPr>
                  <w:tcW w:w="506" w:type="pct"/>
                  <w:tcBorders>
                    <w:top w:val="single" w:color="auto" w:sz="12" w:space="0"/>
                  </w:tcBorders>
                  <w:vAlign w:val="center"/>
                </w:tcPr>
                <w:p w14:paraId="2A236A78">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固废代码</w:t>
                  </w:r>
                </w:p>
              </w:tc>
              <w:tc>
                <w:tcPr>
                  <w:tcW w:w="407" w:type="pct"/>
                  <w:tcBorders>
                    <w:top w:val="single" w:color="auto" w:sz="12" w:space="0"/>
                  </w:tcBorders>
                  <w:vAlign w:val="center"/>
                </w:tcPr>
                <w:p w14:paraId="089D3898">
                  <w:pPr>
                    <w:adjustRightInd w:val="0"/>
                    <w:snapToGrid w:val="0"/>
                    <w:ind w:left="-105" w:leftChars="-50" w:right="-105" w:rightChars="-50"/>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产生量（t/a）</w:t>
                  </w:r>
                </w:p>
              </w:tc>
              <w:tc>
                <w:tcPr>
                  <w:tcW w:w="392" w:type="pct"/>
                  <w:tcBorders>
                    <w:top w:val="single" w:color="auto" w:sz="12" w:space="0"/>
                  </w:tcBorders>
                  <w:vAlign w:val="center"/>
                </w:tcPr>
                <w:p w14:paraId="68F3A399">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产生工序</w:t>
                  </w:r>
                </w:p>
              </w:tc>
              <w:tc>
                <w:tcPr>
                  <w:tcW w:w="234" w:type="pct"/>
                  <w:tcBorders>
                    <w:top w:val="single" w:color="auto" w:sz="12" w:space="0"/>
                  </w:tcBorders>
                  <w:vAlign w:val="center"/>
                </w:tcPr>
                <w:p w14:paraId="52C13A3F">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形态</w:t>
                  </w:r>
                </w:p>
              </w:tc>
              <w:tc>
                <w:tcPr>
                  <w:tcW w:w="493" w:type="pct"/>
                  <w:tcBorders>
                    <w:top w:val="single" w:color="auto" w:sz="12" w:space="0"/>
                  </w:tcBorders>
                  <w:vAlign w:val="center"/>
                </w:tcPr>
                <w:p w14:paraId="639C4D56">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w:t>
                  </w:r>
                </w:p>
                <w:p w14:paraId="57905239">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成分</w:t>
                  </w:r>
                </w:p>
              </w:tc>
              <w:tc>
                <w:tcPr>
                  <w:tcW w:w="469" w:type="pct"/>
                  <w:tcBorders>
                    <w:top w:val="single" w:color="auto" w:sz="12" w:space="0"/>
                  </w:tcBorders>
                  <w:vAlign w:val="center"/>
                </w:tcPr>
                <w:p w14:paraId="30FF7BD2">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有害</w:t>
                  </w:r>
                </w:p>
                <w:p w14:paraId="178C332C">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成分</w:t>
                  </w:r>
                </w:p>
              </w:tc>
              <w:tc>
                <w:tcPr>
                  <w:tcW w:w="312" w:type="pct"/>
                  <w:tcBorders>
                    <w:top w:val="single" w:color="auto" w:sz="12" w:space="0"/>
                  </w:tcBorders>
                  <w:vAlign w:val="center"/>
                </w:tcPr>
                <w:p w14:paraId="12C7A47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属性</w:t>
                  </w:r>
                </w:p>
              </w:tc>
              <w:tc>
                <w:tcPr>
                  <w:tcW w:w="484" w:type="pct"/>
                  <w:tcBorders>
                    <w:top w:val="single" w:color="auto" w:sz="12" w:space="0"/>
                  </w:tcBorders>
                  <w:vAlign w:val="center"/>
                </w:tcPr>
                <w:p w14:paraId="7C38141B">
                  <w:pPr>
                    <w:adjustRightInd w:val="0"/>
                    <w:snapToGrid w:val="0"/>
                    <w:ind w:left="-105" w:leftChars="-50" w:right="-105" w:rightChars="-5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危险</w:t>
                  </w:r>
                </w:p>
                <w:p w14:paraId="670AE2E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特性</w:t>
                  </w:r>
                </w:p>
              </w:tc>
              <w:tc>
                <w:tcPr>
                  <w:tcW w:w="723" w:type="pct"/>
                  <w:tcBorders>
                    <w:top w:val="single" w:color="auto" w:sz="12" w:space="0"/>
                    <w:right w:val="single" w:color="auto" w:sz="12" w:space="0"/>
                  </w:tcBorders>
                  <w:vAlign w:val="center"/>
                </w:tcPr>
                <w:p w14:paraId="4E33082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污染防治措施</w:t>
                  </w:r>
                </w:p>
              </w:tc>
            </w:tr>
            <w:tr w14:paraId="347709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shd w:val="clear" w:color="auto" w:fill="auto"/>
                  <w:vAlign w:val="center"/>
                </w:tcPr>
                <w:p w14:paraId="7650848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w:t>
                  </w:r>
                </w:p>
              </w:tc>
              <w:tc>
                <w:tcPr>
                  <w:tcW w:w="414" w:type="pct"/>
                  <w:shd w:val="clear" w:color="auto" w:fill="auto"/>
                  <w:vAlign w:val="center"/>
                </w:tcPr>
                <w:p w14:paraId="4B37A893">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tc>
              <w:tc>
                <w:tcPr>
                  <w:tcW w:w="506" w:type="pct"/>
                  <w:shd w:val="clear" w:color="auto" w:fill="auto"/>
                  <w:vAlign w:val="center"/>
                </w:tcPr>
                <w:p w14:paraId="6A513FE0">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407" w:type="pct"/>
                  <w:shd w:val="clear" w:color="auto" w:fill="auto"/>
                  <w:vAlign w:val="center"/>
                </w:tcPr>
                <w:p w14:paraId="5CD8180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0.05</w:t>
                  </w:r>
                </w:p>
              </w:tc>
              <w:tc>
                <w:tcPr>
                  <w:tcW w:w="392" w:type="pct"/>
                  <w:vAlign w:val="center"/>
                </w:tcPr>
                <w:p w14:paraId="14CDC9C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234" w:type="pct"/>
                  <w:vAlign w:val="center"/>
                </w:tcPr>
                <w:p w14:paraId="1EB6D91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93" w:type="pct"/>
                  <w:vAlign w:val="center"/>
                </w:tcPr>
                <w:p w14:paraId="5AB393F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废试管、废离心管、废手套等</w:t>
                  </w:r>
                </w:p>
              </w:tc>
              <w:tc>
                <w:tcPr>
                  <w:tcW w:w="469" w:type="pct"/>
                  <w:vAlign w:val="center"/>
                </w:tcPr>
                <w:p w14:paraId="3893ED2D">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有机溶剂</w:t>
                  </w:r>
                </w:p>
              </w:tc>
              <w:tc>
                <w:tcPr>
                  <w:tcW w:w="312" w:type="pct"/>
                  <w:vMerge w:val="restart"/>
                  <w:vAlign w:val="center"/>
                </w:tcPr>
                <w:p w14:paraId="6D057264">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w:t>
                  </w:r>
                  <w:r>
                    <w:rPr>
                      <w:rFonts w:hint="eastAsia"/>
                      <w:color w:val="000000" w:themeColor="text1"/>
                      <w:szCs w:val="21"/>
                      <w14:textFill>
                        <w14:solidFill>
                          <w14:schemeClr w14:val="tx1"/>
                        </w14:solidFill>
                      </w14:textFill>
                    </w:rPr>
                    <w:t>废物</w:t>
                  </w:r>
                </w:p>
              </w:tc>
              <w:tc>
                <w:tcPr>
                  <w:tcW w:w="484" w:type="pct"/>
                  <w:shd w:val="clear" w:color="auto" w:fill="auto"/>
                  <w:vAlign w:val="center"/>
                </w:tcPr>
                <w:p w14:paraId="3813B66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723" w:type="pct"/>
                  <w:vMerge w:val="restart"/>
                  <w:tcBorders>
                    <w:right w:val="single" w:color="auto" w:sz="12" w:space="0"/>
                  </w:tcBorders>
                  <w:vAlign w:val="center"/>
                </w:tcPr>
                <w:p w14:paraId="5FBCB27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经危废贮存库暂存后交有资质单位处置</w:t>
                  </w:r>
                </w:p>
              </w:tc>
            </w:tr>
            <w:tr w14:paraId="5128E1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vAlign w:val="center"/>
                </w:tcPr>
                <w:p w14:paraId="60CDE3B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废试剂</w:t>
                  </w:r>
                </w:p>
              </w:tc>
              <w:tc>
                <w:tcPr>
                  <w:tcW w:w="414" w:type="pct"/>
                  <w:vAlign w:val="center"/>
                </w:tcPr>
                <w:p w14:paraId="0DAC6223">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tc>
              <w:tc>
                <w:tcPr>
                  <w:tcW w:w="506" w:type="pct"/>
                  <w:vAlign w:val="center"/>
                </w:tcPr>
                <w:p w14:paraId="05E58241">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407" w:type="pct"/>
                  <w:vAlign w:val="center"/>
                </w:tcPr>
                <w:p w14:paraId="72E912B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c>
                <w:tcPr>
                  <w:tcW w:w="392" w:type="pct"/>
                  <w:vAlign w:val="center"/>
                </w:tcPr>
                <w:p w14:paraId="55FBFDF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234" w:type="pct"/>
                  <w:vAlign w:val="center"/>
                </w:tcPr>
                <w:p w14:paraId="45E8FB8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93" w:type="pct"/>
                  <w:vAlign w:val="center"/>
                </w:tcPr>
                <w:p w14:paraId="49A2938B">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有机溶剂</w:t>
                  </w:r>
                </w:p>
              </w:tc>
              <w:tc>
                <w:tcPr>
                  <w:tcW w:w="469" w:type="pct"/>
                  <w:vAlign w:val="center"/>
                </w:tcPr>
                <w:p w14:paraId="071A20D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有机试剂</w:t>
                  </w:r>
                </w:p>
              </w:tc>
              <w:tc>
                <w:tcPr>
                  <w:tcW w:w="312" w:type="pct"/>
                  <w:vMerge w:val="continue"/>
                  <w:vAlign w:val="center"/>
                </w:tcPr>
                <w:p w14:paraId="728C7EDD">
                  <w:pPr>
                    <w:adjustRightInd w:val="0"/>
                    <w:snapToGrid w:val="0"/>
                    <w:ind w:left="-105" w:leftChars="-50" w:right="-105" w:rightChars="-50"/>
                    <w:jc w:val="center"/>
                    <w:rPr>
                      <w:color w:val="000000" w:themeColor="text1"/>
                      <w:szCs w:val="21"/>
                      <w14:textFill>
                        <w14:solidFill>
                          <w14:schemeClr w14:val="tx1"/>
                        </w14:solidFill>
                      </w14:textFill>
                    </w:rPr>
                  </w:pPr>
                </w:p>
              </w:tc>
              <w:tc>
                <w:tcPr>
                  <w:tcW w:w="484" w:type="pct"/>
                  <w:vAlign w:val="center"/>
                </w:tcPr>
                <w:p w14:paraId="6D73E21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723" w:type="pct"/>
                  <w:vMerge w:val="continue"/>
                  <w:tcBorders>
                    <w:right w:val="single" w:color="auto" w:sz="12" w:space="0"/>
                  </w:tcBorders>
                  <w:vAlign w:val="center"/>
                </w:tcPr>
                <w:p w14:paraId="44BEFCFA">
                  <w:pPr>
                    <w:adjustRightInd w:val="0"/>
                    <w:snapToGrid w:val="0"/>
                    <w:ind w:left="-105" w:leftChars="-50" w:right="-105" w:rightChars="-50"/>
                    <w:jc w:val="center"/>
                    <w:rPr>
                      <w:color w:val="000000" w:themeColor="text1"/>
                      <w:szCs w:val="21"/>
                      <w14:textFill>
                        <w14:solidFill>
                          <w14:schemeClr w14:val="tx1"/>
                        </w14:solidFill>
                      </w14:textFill>
                    </w:rPr>
                  </w:pPr>
                </w:p>
              </w:tc>
            </w:tr>
            <w:tr w14:paraId="74D7D7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vAlign w:val="center"/>
                </w:tcPr>
                <w:p w14:paraId="602E8C36">
                  <w:pPr>
                    <w:adjustRightInd w:val="0"/>
                    <w:snapToGrid w:val="0"/>
                    <w:ind w:left="-105" w:leftChars="-50" w:right="-105" w:rightChars="-50"/>
                    <w:jc w:val="center"/>
                    <w:rPr>
                      <w:color w:val="FF0000"/>
                      <w:szCs w:val="21"/>
                    </w:rPr>
                  </w:pPr>
                  <w:r>
                    <w:rPr>
                      <w:rFonts w:hint="eastAsia"/>
                      <w:color w:val="FF0000"/>
                      <w:szCs w:val="21"/>
                    </w:rPr>
                    <w:t>废过滤介质</w:t>
                  </w:r>
                </w:p>
              </w:tc>
              <w:tc>
                <w:tcPr>
                  <w:tcW w:w="414" w:type="pct"/>
                  <w:vAlign w:val="center"/>
                </w:tcPr>
                <w:p w14:paraId="5BFFB42B">
                  <w:pPr>
                    <w:adjustRightInd w:val="0"/>
                    <w:snapToGrid w:val="0"/>
                    <w:ind w:left="-105" w:leftChars="-50" w:right="-105" w:rightChars="-50"/>
                    <w:jc w:val="center"/>
                    <w:rPr>
                      <w:color w:val="FF0000"/>
                      <w:szCs w:val="21"/>
                    </w:rPr>
                  </w:pPr>
                  <w:r>
                    <w:rPr>
                      <w:color w:val="FF0000"/>
                      <w:szCs w:val="21"/>
                    </w:rPr>
                    <w:t>HW49</w:t>
                  </w:r>
                </w:p>
              </w:tc>
              <w:tc>
                <w:tcPr>
                  <w:tcW w:w="506" w:type="pct"/>
                  <w:vAlign w:val="center"/>
                </w:tcPr>
                <w:p w14:paraId="426DC158">
                  <w:pPr>
                    <w:adjustRightInd w:val="0"/>
                    <w:snapToGrid w:val="0"/>
                    <w:ind w:left="-105" w:leftChars="-50" w:right="-105" w:rightChars="-50"/>
                    <w:jc w:val="center"/>
                    <w:rPr>
                      <w:color w:val="FF0000"/>
                      <w:szCs w:val="21"/>
                    </w:rPr>
                  </w:pPr>
                  <w:r>
                    <w:rPr>
                      <w:color w:val="FF0000"/>
                      <w:szCs w:val="21"/>
                    </w:rPr>
                    <w:t>900-041-49</w:t>
                  </w:r>
                </w:p>
              </w:tc>
              <w:tc>
                <w:tcPr>
                  <w:tcW w:w="407" w:type="pct"/>
                  <w:vAlign w:val="center"/>
                </w:tcPr>
                <w:p w14:paraId="08857CA2">
                  <w:pPr>
                    <w:adjustRightInd w:val="0"/>
                    <w:snapToGrid w:val="0"/>
                    <w:ind w:left="-105" w:leftChars="-50" w:right="-105" w:rightChars="-50"/>
                    <w:jc w:val="center"/>
                    <w:rPr>
                      <w:color w:val="FF0000"/>
                      <w:szCs w:val="21"/>
                    </w:rPr>
                  </w:pPr>
                  <w:r>
                    <w:rPr>
                      <w:rFonts w:hint="eastAsia"/>
                      <w:color w:val="FF0000"/>
                      <w:szCs w:val="21"/>
                    </w:rPr>
                    <w:t>0.03</w:t>
                  </w:r>
                </w:p>
              </w:tc>
              <w:tc>
                <w:tcPr>
                  <w:tcW w:w="392" w:type="pct"/>
                  <w:vAlign w:val="center"/>
                </w:tcPr>
                <w:p w14:paraId="0FC1FA6B">
                  <w:pPr>
                    <w:adjustRightInd w:val="0"/>
                    <w:snapToGrid w:val="0"/>
                    <w:ind w:left="-105" w:leftChars="-50" w:right="-105" w:rightChars="-50"/>
                    <w:jc w:val="center"/>
                    <w:rPr>
                      <w:color w:val="FF0000"/>
                      <w:szCs w:val="21"/>
                    </w:rPr>
                  </w:pPr>
                  <w:r>
                    <w:rPr>
                      <w:rFonts w:hint="eastAsia"/>
                      <w:color w:val="FF0000"/>
                      <w:szCs w:val="21"/>
                    </w:rPr>
                    <w:t>洁净车间</w:t>
                  </w:r>
                </w:p>
              </w:tc>
              <w:tc>
                <w:tcPr>
                  <w:tcW w:w="234" w:type="pct"/>
                  <w:vAlign w:val="center"/>
                </w:tcPr>
                <w:p w14:paraId="3A2C1D0D">
                  <w:pPr>
                    <w:adjustRightInd w:val="0"/>
                    <w:snapToGrid w:val="0"/>
                    <w:ind w:left="-105" w:leftChars="-50" w:right="-105" w:rightChars="-50"/>
                    <w:jc w:val="center"/>
                    <w:rPr>
                      <w:color w:val="FF0000"/>
                      <w:szCs w:val="21"/>
                    </w:rPr>
                  </w:pPr>
                  <w:r>
                    <w:rPr>
                      <w:rFonts w:hint="eastAsia"/>
                      <w:color w:val="FF0000"/>
                      <w:szCs w:val="21"/>
                    </w:rPr>
                    <w:t>固态</w:t>
                  </w:r>
                </w:p>
              </w:tc>
              <w:tc>
                <w:tcPr>
                  <w:tcW w:w="493" w:type="pct"/>
                  <w:vAlign w:val="center"/>
                </w:tcPr>
                <w:p w14:paraId="4EF67929">
                  <w:pPr>
                    <w:adjustRightInd w:val="0"/>
                    <w:snapToGrid w:val="0"/>
                    <w:ind w:left="-105" w:leftChars="-50" w:right="-105" w:rightChars="-50"/>
                    <w:jc w:val="center"/>
                    <w:rPr>
                      <w:rFonts w:hint="eastAsia" w:eastAsia="宋体"/>
                      <w:color w:val="FF0000"/>
                      <w:szCs w:val="21"/>
                      <w:lang w:eastAsia="zh-CN"/>
                    </w:rPr>
                  </w:pPr>
                  <w:r>
                    <w:rPr>
                      <w:rFonts w:hint="eastAsia"/>
                      <w:color w:val="FF0000"/>
                      <w:szCs w:val="21"/>
                      <w:lang w:val="en-US" w:eastAsia="zh-CN"/>
                    </w:rPr>
                    <w:t>无纺布、活性炭、玻璃纤维、合成纤维等</w:t>
                  </w:r>
                  <w:r>
                    <w:rPr>
                      <w:rFonts w:hint="eastAsia"/>
                      <w:color w:val="FF0000"/>
                      <w:szCs w:val="21"/>
                    </w:rPr>
                    <w:t>过滤</w:t>
                  </w:r>
                  <w:r>
                    <w:rPr>
                      <w:rFonts w:hint="eastAsia"/>
                      <w:color w:val="FF0000"/>
                      <w:szCs w:val="21"/>
                      <w:lang w:val="en-US" w:eastAsia="zh-CN"/>
                    </w:rPr>
                    <w:t>材料</w:t>
                  </w:r>
                </w:p>
              </w:tc>
              <w:tc>
                <w:tcPr>
                  <w:tcW w:w="469" w:type="pct"/>
                  <w:vAlign w:val="center"/>
                </w:tcPr>
                <w:p w14:paraId="7E47FF8B">
                  <w:pPr>
                    <w:adjustRightInd w:val="0"/>
                    <w:snapToGrid w:val="0"/>
                    <w:ind w:left="-105" w:leftChars="-50" w:right="-105" w:rightChars="-50"/>
                    <w:jc w:val="center"/>
                    <w:rPr>
                      <w:color w:val="FF0000"/>
                      <w:szCs w:val="21"/>
                    </w:rPr>
                  </w:pPr>
                  <w:r>
                    <w:rPr>
                      <w:rFonts w:hint="eastAsia"/>
                      <w:color w:val="FF0000"/>
                      <w:szCs w:val="21"/>
                    </w:rPr>
                    <w:t>吸附有机废气</w:t>
                  </w:r>
                </w:p>
              </w:tc>
              <w:tc>
                <w:tcPr>
                  <w:tcW w:w="312" w:type="pct"/>
                  <w:vMerge w:val="continue"/>
                  <w:vAlign w:val="center"/>
                </w:tcPr>
                <w:p w14:paraId="3EDD24D4">
                  <w:pPr>
                    <w:adjustRightInd w:val="0"/>
                    <w:snapToGrid w:val="0"/>
                    <w:ind w:left="-105" w:leftChars="-50" w:right="-105" w:rightChars="-50"/>
                    <w:jc w:val="center"/>
                    <w:rPr>
                      <w:color w:val="000000" w:themeColor="text1"/>
                      <w:szCs w:val="21"/>
                      <w14:textFill>
                        <w14:solidFill>
                          <w14:schemeClr w14:val="tx1"/>
                        </w14:solidFill>
                      </w14:textFill>
                    </w:rPr>
                  </w:pPr>
                </w:p>
              </w:tc>
              <w:tc>
                <w:tcPr>
                  <w:tcW w:w="484" w:type="pct"/>
                  <w:vAlign w:val="center"/>
                </w:tcPr>
                <w:p w14:paraId="37A8E7E7">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723" w:type="pct"/>
                  <w:vMerge w:val="continue"/>
                  <w:tcBorders>
                    <w:right w:val="single" w:color="auto" w:sz="12" w:space="0"/>
                  </w:tcBorders>
                  <w:vAlign w:val="center"/>
                </w:tcPr>
                <w:p w14:paraId="6F476ECD">
                  <w:pPr>
                    <w:adjustRightInd w:val="0"/>
                    <w:snapToGrid w:val="0"/>
                    <w:ind w:left="-105" w:leftChars="-50" w:right="-105" w:rightChars="-50"/>
                    <w:jc w:val="center"/>
                    <w:rPr>
                      <w:color w:val="000000" w:themeColor="text1"/>
                      <w:szCs w:val="21"/>
                      <w14:textFill>
                        <w14:solidFill>
                          <w14:schemeClr w14:val="tx1"/>
                        </w14:solidFill>
                      </w14:textFill>
                    </w:rPr>
                  </w:pPr>
                </w:p>
              </w:tc>
            </w:tr>
            <w:tr w14:paraId="41DF718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vAlign w:val="center"/>
                </w:tcPr>
                <w:p w14:paraId="76E93C3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实验废液</w:t>
                  </w:r>
                </w:p>
              </w:tc>
              <w:tc>
                <w:tcPr>
                  <w:tcW w:w="414" w:type="pct"/>
                  <w:vAlign w:val="center"/>
                </w:tcPr>
                <w:p w14:paraId="35B0B85F">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tc>
              <w:tc>
                <w:tcPr>
                  <w:tcW w:w="506" w:type="pct"/>
                  <w:vAlign w:val="center"/>
                </w:tcPr>
                <w:p w14:paraId="66B10F99">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407" w:type="pct"/>
                  <w:vAlign w:val="center"/>
                </w:tcPr>
                <w:p w14:paraId="1436971A">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FF0000"/>
                      <w:szCs w:val="21"/>
                      <w:lang w:val="en-US" w:eastAsia="zh-CN"/>
                    </w:rPr>
                    <w:t>6.6</w:t>
                  </w:r>
                  <w:r>
                    <w:rPr>
                      <w:rFonts w:hint="eastAsia"/>
                      <w:color w:val="FF0000"/>
                      <w:szCs w:val="21"/>
                    </w:rPr>
                    <w:t>8</w:t>
                  </w:r>
                </w:p>
              </w:tc>
              <w:tc>
                <w:tcPr>
                  <w:tcW w:w="392" w:type="pct"/>
                  <w:vAlign w:val="center"/>
                </w:tcPr>
                <w:p w14:paraId="38B1175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234" w:type="pct"/>
                  <w:vAlign w:val="center"/>
                </w:tcPr>
                <w:p w14:paraId="78185AA7">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493" w:type="pct"/>
                  <w:vAlign w:val="center"/>
                </w:tcPr>
                <w:p w14:paraId="2E0CAE4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有机溶剂</w:t>
                  </w:r>
                </w:p>
              </w:tc>
              <w:tc>
                <w:tcPr>
                  <w:tcW w:w="469" w:type="pct"/>
                  <w:vAlign w:val="center"/>
                </w:tcPr>
                <w:p w14:paraId="4B82D3DE">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有机溶剂</w:t>
                  </w:r>
                </w:p>
              </w:tc>
              <w:tc>
                <w:tcPr>
                  <w:tcW w:w="312" w:type="pct"/>
                  <w:vMerge w:val="continue"/>
                  <w:vAlign w:val="center"/>
                </w:tcPr>
                <w:p w14:paraId="75FC6690">
                  <w:pPr>
                    <w:adjustRightInd w:val="0"/>
                    <w:snapToGrid w:val="0"/>
                    <w:ind w:left="-105" w:leftChars="-50" w:right="-105" w:rightChars="-50"/>
                    <w:jc w:val="center"/>
                    <w:rPr>
                      <w:color w:val="000000" w:themeColor="text1"/>
                      <w:szCs w:val="21"/>
                      <w14:textFill>
                        <w14:solidFill>
                          <w14:schemeClr w14:val="tx1"/>
                        </w14:solidFill>
                      </w14:textFill>
                    </w:rPr>
                  </w:pPr>
                </w:p>
              </w:tc>
              <w:tc>
                <w:tcPr>
                  <w:tcW w:w="484" w:type="pct"/>
                  <w:vAlign w:val="center"/>
                </w:tcPr>
                <w:p w14:paraId="0EBA6B3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723" w:type="pct"/>
                  <w:vMerge w:val="continue"/>
                  <w:tcBorders>
                    <w:right w:val="single" w:color="auto" w:sz="12" w:space="0"/>
                  </w:tcBorders>
                  <w:vAlign w:val="center"/>
                </w:tcPr>
                <w:p w14:paraId="5F539D37">
                  <w:pPr>
                    <w:adjustRightInd w:val="0"/>
                    <w:snapToGrid w:val="0"/>
                    <w:ind w:left="-105" w:leftChars="-50" w:right="-105" w:rightChars="-50"/>
                    <w:jc w:val="center"/>
                    <w:rPr>
                      <w:color w:val="000000" w:themeColor="text1"/>
                      <w:szCs w:val="21"/>
                      <w14:textFill>
                        <w14:solidFill>
                          <w14:schemeClr w14:val="tx1"/>
                        </w14:solidFill>
                      </w14:textFill>
                    </w:rPr>
                  </w:pPr>
                </w:p>
              </w:tc>
            </w:tr>
            <w:tr w14:paraId="5B2F36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vAlign w:val="center"/>
                </w:tcPr>
                <w:p w14:paraId="3A69DFDB">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废样品</w:t>
                  </w:r>
                </w:p>
              </w:tc>
              <w:tc>
                <w:tcPr>
                  <w:tcW w:w="620" w:type="dxa"/>
                  <w:vAlign w:val="center"/>
                </w:tcPr>
                <w:p w14:paraId="1FA08D96">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w:t>
                  </w:r>
                  <w:r>
                    <w:rPr>
                      <w:rFonts w:hint="eastAsia"/>
                      <w:color w:val="000000" w:themeColor="text1"/>
                      <w:szCs w:val="21"/>
                      <w14:textFill>
                        <w14:solidFill>
                          <w14:schemeClr w14:val="tx1"/>
                        </w14:solidFill>
                      </w14:textFill>
                    </w:rPr>
                    <w:t>49</w:t>
                  </w:r>
                </w:p>
              </w:tc>
              <w:tc>
                <w:tcPr>
                  <w:tcW w:w="757" w:type="dxa"/>
                  <w:vAlign w:val="center"/>
                </w:tcPr>
                <w:p w14:paraId="3A114FE8">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w:t>
                  </w:r>
                  <w:r>
                    <w:rPr>
                      <w:rFonts w:hint="eastAsia"/>
                      <w:color w:val="000000" w:themeColor="text1"/>
                      <w:szCs w:val="21"/>
                      <w14:textFill>
                        <w14:solidFill>
                          <w14:schemeClr w14:val="tx1"/>
                        </w14:solidFill>
                      </w14:textFill>
                    </w:rPr>
                    <w:t>047</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49</w:t>
                  </w:r>
                </w:p>
              </w:tc>
              <w:tc>
                <w:tcPr>
                  <w:tcW w:w="407" w:type="pct"/>
                  <w:vAlign w:val="center"/>
                </w:tcPr>
                <w:p w14:paraId="03801F2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0.004</w:t>
                  </w:r>
                </w:p>
              </w:tc>
              <w:tc>
                <w:tcPr>
                  <w:tcW w:w="392" w:type="pct"/>
                  <w:vAlign w:val="center"/>
                </w:tcPr>
                <w:p w14:paraId="03F77CA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234" w:type="pct"/>
                  <w:vAlign w:val="center"/>
                </w:tcPr>
                <w:p w14:paraId="56AA1F7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738" w:type="dxa"/>
                  <w:vAlign w:val="center"/>
                </w:tcPr>
                <w:p w14:paraId="4386A7D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有机溶剂</w:t>
                  </w:r>
                </w:p>
              </w:tc>
              <w:tc>
                <w:tcPr>
                  <w:tcW w:w="702" w:type="dxa"/>
                  <w:vAlign w:val="center"/>
                </w:tcPr>
                <w:p w14:paraId="01B62F90">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有机溶剂</w:t>
                  </w:r>
                </w:p>
              </w:tc>
              <w:tc>
                <w:tcPr>
                  <w:tcW w:w="312" w:type="pct"/>
                  <w:vMerge w:val="continue"/>
                  <w:vAlign w:val="center"/>
                </w:tcPr>
                <w:p w14:paraId="2EBF6E1B">
                  <w:pPr>
                    <w:adjustRightInd w:val="0"/>
                    <w:snapToGrid w:val="0"/>
                    <w:ind w:left="-105" w:leftChars="-50" w:right="-105" w:rightChars="-50"/>
                    <w:jc w:val="center"/>
                    <w:rPr>
                      <w:color w:val="000000" w:themeColor="text1"/>
                      <w:szCs w:val="21"/>
                      <w14:textFill>
                        <w14:solidFill>
                          <w14:schemeClr w14:val="tx1"/>
                        </w14:solidFill>
                      </w14:textFill>
                    </w:rPr>
                  </w:pPr>
                </w:p>
              </w:tc>
              <w:tc>
                <w:tcPr>
                  <w:tcW w:w="484" w:type="pct"/>
                  <w:vAlign w:val="center"/>
                </w:tcPr>
                <w:p w14:paraId="5947C09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T/C/I/R</w:t>
                  </w:r>
                </w:p>
              </w:tc>
              <w:tc>
                <w:tcPr>
                  <w:tcW w:w="723" w:type="pct"/>
                  <w:vMerge w:val="continue"/>
                  <w:tcBorders>
                    <w:right w:val="single" w:color="auto" w:sz="12" w:space="0"/>
                  </w:tcBorders>
                  <w:vAlign w:val="center"/>
                </w:tcPr>
                <w:p w14:paraId="1F024418">
                  <w:pPr>
                    <w:adjustRightInd w:val="0"/>
                    <w:snapToGrid w:val="0"/>
                    <w:ind w:left="-105" w:leftChars="-50" w:right="-105" w:rightChars="-50"/>
                    <w:jc w:val="center"/>
                    <w:rPr>
                      <w:color w:val="000000" w:themeColor="text1"/>
                      <w:szCs w:val="21"/>
                      <w14:textFill>
                        <w14:solidFill>
                          <w14:schemeClr w14:val="tx1"/>
                        </w14:solidFill>
                      </w14:textFill>
                    </w:rPr>
                  </w:pPr>
                </w:p>
              </w:tc>
            </w:tr>
            <w:tr w14:paraId="7299F6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vAlign w:val="center"/>
                </w:tcPr>
                <w:p w14:paraId="1B10088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w:t>
                  </w:r>
                </w:p>
              </w:tc>
              <w:tc>
                <w:tcPr>
                  <w:tcW w:w="414" w:type="pct"/>
                  <w:vAlign w:val="center"/>
                </w:tcPr>
                <w:p w14:paraId="5635CF8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SW17</w:t>
                  </w:r>
                </w:p>
              </w:tc>
              <w:tc>
                <w:tcPr>
                  <w:tcW w:w="506" w:type="pct"/>
                  <w:vAlign w:val="center"/>
                </w:tcPr>
                <w:p w14:paraId="4B739FB5">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900-005-S17</w:t>
                  </w:r>
                </w:p>
              </w:tc>
              <w:tc>
                <w:tcPr>
                  <w:tcW w:w="407" w:type="pct"/>
                  <w:vAlign w:val="center"/>
                </w:tcPr>
                <w:p w14:paraId="1CF88E1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0.5</w:t>
                  </w:r>
                </w:p>
              </w:tc>
              <w:tc>
                <w:tcPr>
                  <w:tcW w:w="392" w:type="pct"/>
                  <w:vAlign w:val="center"/>
                </w:tcPr>
                <w:p w14:paraId="43E991CE">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234" w:type="pct"/>
                  <w:vAlign w:val="center"/>
                </w:tcPr>
                <w:p w14:paraId="19C14F2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93" w:type="pct"/>
                  <w:vAlign w:val="center"/>
                </w:tcPr>
                <w:p w14:paraId="7CEB5D4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纸箱、塑料袋等包装材料</w:t>
                  </w:r>
                </w:p>
              </w:tc>
              <w:tc>
                <w:tcPr>
                  <w:tcW w:w="469" w:type="pct"/>
                  <w:vAlign w:val="center"/>
                </w:tcPr>
                <w:p w14:paraId="2602F7D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12" w:type="pct"/>
                  <w:vAlign w:val="center"/>
                </w:tcPr>
                <w:p w14:paraId="5D55DFF8">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484" w:type="pct"/>
                  <w:vAlign w:val="center"/>
                </w:tcPr>
                <w:p w14:paraId="2AC6BA9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23" w:type="pct"/>
                  <w:tcBorders>
                    <w:right w:val="single" w:color="auto" w:sz="12" w:space="0"/>
                  </w:tcBorders>
                  <w:vAlign w:val="center"/>
                </w:tcPr>
                <w:p w14:paraId="68065996">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经厂区一般固废暂存间暂存后外售综合利用</w:t>
                  </w:r>
                </w:p>
              </w:tc>
            </w:tr>
            <w:tr w14:paraId="336EE6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shd w:val="clear" w:color="auto" w:fill="auto"/>
                  <w:vAlign w:val="center"/>
                </w:tcPr>
                <w:p w14:paraId="50CE1D9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废培养基</w:t>
                  </w:r>
                </w:p>
              </w:tc>
              <w:tc>
                <w:tcPr>
                  <w:tcW w:w="414" w:type="pct"/>
                  <w:shd w:val="clear" w:color="auto" w:fill="auto"/>
                  <w:vAlign w:val="center"/>
                </w:tcPr>
                <w:p w14:paraId="6473813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SW92</w:t>
                  </w:r>
                </w:p>
              </w:tc>
              <w:tc>
                <w:tcPr>
                  <w:tcW w:w="506" w:type="pct"/>
                  <w:shd w:val="clear" w:color="auto" w:fill="auto"/>
                  <w:vAlign w:val="center"/>
                </w:tcPr>
                <w:p w14:paraId="7FAF371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900-001-S92</w:t>
                  </w:r>
                </w:p>
              </w:tc>
              <w:tc>
                <w:tcPr>
                  <w:tcW w:w="407" w:type="pct"/>
                  <w:shd w:val="clear" w:color="auto" w:fill="auto"/>
                  <w:vAlign w:val="center"/>
                </w:tcPr>
                <w:p w14:paraId="6236159B">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0.04</w:t>
                  </w:r>
                </w:p>
              </w:tc>
              <w:tc>
                <w:tcPr>
                  <w:tcW w:w="392" w:type="pct"/>
                  <w:vAlign w:val="center"/>
                </w:tcPr>
                <w:p w14:paraId="4BB6F609">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w:t>
                  </w:r>
                </w:p>
              </w:tc>
              <w:tc>
                <w:tcPr>
                  <w:tcW w:w="234" w:type="pct"/>
                  <w:vAlign w:val="center"/>
                </w:tcPr>
                <w:p w14:paraId="47F08A6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93" w:type="pct"/>
                  <w:vAlign w:val="center"/>
                </w:tcPr>
                <w:p w14:paraId="4B29DD3C">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培养基</w:t>
                  </w:r>
                </w:p>
              </w:tc>
              <w:tc>
                <w:tcPr>
                  <w:tcW w:w="469" w:type="pct"/>
                  <w:vAlign w:val="center"/>
                </w:tcPr>
                <w:p w14:paraId="544596C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12" w:type="pct"/>
                  <w:vAlign w:val="center"/>
                </w:tcPr>
                <w:p w14:paraId="0F42C5B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一般工业固废</w:t>
                  </w:r>
                </w:p>
              </w:tc>
              <w:tc>
                <w:tcPr>
                  <w:tcW w:w="484" w:type="pct"/>
                  <w:vAlign w:val="center"/>
                </w:tcPr>
                <w:p w14:paraId="4043CF61">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23" w:type="pct"/>
                  <w:tcBorders>
                    <w:right w:val="single" w:color="auto" w:sz="12" w:space="0"/>
                  </w:tcBorders>
                  <w:vAlign w:val="center"/>
                </w:tcPr>
                <w:p w14:paraId="09EE035A">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灭菌处理后由环卫部门定期清运</w:t>
                  </w:r>
                </w:p>
              </w:tc>
            </w:tr>
            <w:tr w14:paraId="3F4EDE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tcBorders>
                  <w:vAlign w:val="center"/>
                </w:tcPr>
                <w:p w14:paraId="407909E7">
                  <w:pPr>
                    <w:adjustRightInd w:val="0"/>
                    <w:snapToGrid w:val="0"/>
                    <w:ind w:left="-105" w:leftChars="-50" w:right="-105" w:rightChars="-50"/>
                    <w:jc w:val="center"/>
                    <w:rPr>
                      <w:color w:val="FF0000"/>
                      <w:szCs w:val="21"/>
                    </w:rPr>
                  </w:pPr>
                  <w:r>
                    <w:rPr>
                      <w:rFonts w:hint="eastAsia"/>
                      <w:color w:val="FF0000"/>
                      <w:szCs w:val="21"/>
                    </w:rPr>
                    <w:t>纯水制备</w:t>
                  </w:r>
                  <w:r>
                    <w:rPr>
                      <w:color w:val="FF0000"/>
                    </w:rPr>
                    <w:commentReference w:id="4"/>
                  </w:r>
                  <w:r>
                    <w:rPr>
                      <w:rFonts w:hint="eastAsia"/>
                      <w:color w:val="FF0000"/>
                      <w:szCs w:val="21"/>
                    </w:rPr>
                    <w:t>废过滤材料</w:t>
                  </w:r>
                </w:p>
              </w:tc>
              <w:tc>
                <w:tcPr>
                  <w:tcW w:w="414" w:type="pct"/>
                  <w:vAlign w:val="center"/>
                </w:tcPr>
                <w:p w14:paraId="782B774A">
                  <w:pPr>
                    <w:adjustRightInd w:val="0"/>
                    <w:snapToGrid w:val="0"/>
                    <w:ind w:left="-105" w:leftChars="-50" w:right="-105" w:rightChars="-50"/>
                    <w:jc w:val="center"/>
                    <w:rPr>
                      <w:color w:val="FF0000"/>
                      <w:szCs w:val="21"/>
                    </w:rPr>
                  </w:pPr>
                  <w:r>
                    <w:rPr>
                      <w:rFonts w:hint="eastAsia"/>
                      <w:color w:val="FF0000"/>
                      <w:szCs w:val="21"/>
                    </w:rPr>
                    <w:t>SW59</w:t>
                  </w:r>
                </w:p>
              </w:tc>
              <w:tc>
                <w:tcPr>
                  <w:tcW w:w="506" w:type="pct"/>
                  <w:vAlign w:val="center"/>
                </w:tcPr>
                <w:p w14:paraId="1DF6FEA2">
                  <w:pPr>
                    <w:adjustRightInd w:val="0"/>
                    <w:snapToGrid w:val="0"/>
                    <w:ind w:left="-105" w:leftChars="-50" w:right="-105" w:rightChars="-50"/>
                    <w:jc w:val="center"/>
                    <w:rPr>
                      <w:color w:val="FF0000"/>
                      <w:szCs w:val="21"/>
                    </w:rPr>
                  </w:pPr>
                  <w:r>
                    <w:rPr>
                      <w:rFonts w:hint="eastAsia"/>
                      <w:color w:val="FF0000"/>
                      <w:szCs w:val="21"/>
                    </w:rPr>
                    <w:t>900-009-S59</w:t>
                  </w:r>
                </w:p>
              </w:tc>
              <w:tc>
                <w:tcPr>
                  <w:tcW w:w="407" w:type="pct"/>
                  <w:vAlign w:val="center"/>
                </w:tcPr>
                <w:p w14:paraId="635A0E1D">
                  <w:pPr>
                    <w:adjustRightInd w:val="0"/>
                    <w:snapToGrid w:val="0"/>
                    <w:ind w:left="-105" w:leftChars="-50" w:right="-105" w:rightChars="-50"/>
                    <w:jc w:val="center"/>
                    <w:rPr>
                      <w:color w:val="FF0000"/>
                      <w:szCs w:val="21"/>
                    </w:rPr>
                  </w:pPr>
                  <w:r>
                    <w:rPr>
                      <w:rFonts w:hint="eastAsia"/>
                      <w:color w:val="FF0000"/>
                      <w:szCs w:val="21"/>
                    </w:rPr>
                    <w:t>0.02</w:t>
                  </w:r>
                </w:p>
              </w:tc>
              <w:tc>
                <w:tcPr>
                  <w:tcW w:w="392" w:type="pct"/>
                  <w:vAlign w:val="center"/>
                </w:tcPr>
                <w:p w14:paraId="318B5E1D">
                  <w:pPr>
                    <w:adjustRightInd w:val="0"/>
                    <w:snapToGrid w:val="0"/>
                    <w:ind w:left="-105" w:leftChars="-50" w:right="-105" w:rightChars="-50"/>
                    <w:jc w:val="center"/>
                    <w:rPr>
                      <w:color w:val="FF0000"/>
                      <w:szCs w:val="21"/>
                    </w:rPr>
                  </w:pPr>
                  <w:r>
                    <w:rPr>
                      <w:rFonts w:hint="eastAsia"/>
                      <w:color w:val="FF0000"/>
                      <w:szCs w:val="21"/>
                    </w:rPr>
                    <w:t>纯水制备</w:t>
                  </w:r>
                </w:p>
              </w:tc>
              <w:tc>
                <w:tcPr>
                  <w:tcW w:w="234" w:type="pct"/>
                  <w:vAlign w:val="center"/>
                </w:tcPr>
                <w:p w14:paraId="3372A2AC">
                  <w:pPr>
                    <w:adjustRightInd w:val="0"/>
                    <w:snapToGrid w:val="0"/>
                    <w:ind w:left="-105" w:leftChars="-50" w:right="-105" w:rightChars="-50"/>
                    <w:jc w:val="center"/>
                    <w:rPr>
                      <w:color w:val="FF0000"/>
                      <w:szCs w:val="21"/>
                    </w:rPr>
                  </w:pPr>
                  <w:r>
                    <w:rPr>
                      <w:rFonts w:hint="eastAsia"/>
                      <w:color w:val="FF0000"/>
                      <w:szCs w:val="21"/>
                    </w:rPr>
                    <w:t>固态</w:t>
                  </w:r>
                </w:p>
              </w:tc>
              <w:tc>
                <w:tcPr>
                  <w:tcW w:w="493" w:type="pct"/>
                  <w:vAlign w:val="center"/>
                </w:tcPr>
                <w:p w14:paraId="6BC1D3C9">
                  <w:pPr>
                    <w:adjustRightInd w:val="0"/>
                    <w:snapToGrid w:val="0"/>
                    <w:ind w:left="-105" w:leftChars="-50" w:right="-105" w:rightChars="-50"/>
                    <w:jc w:val="center"/>
                    <w:rPr>
                      <w:color w:val="FF0000"/>
                      <w:szCs w:val="21"/>
                    </w:rPr>
                  </w:pPr>
                  <w:r>
                    <w:rPr>
                      <w:rFonts w:hint="eastAsia"/>
                      <w:color w:val="FF0000"/>
                      <w:szCs w:val="21"/>
                    </w:rPr>
                    <w:t>废石英砂、废活性炭、废树脂、废RO膜</w:t>
                  </w:r>
                </w:p>
              </w:tc>
              <w:tc>
                <w:tcPr>
                  <w:tcW w:w="469" w:type="pct"/>
                  <w:vAlign w:val="center"/>
                </w:tcPr>
                <w:p w14:paraId="63C298E3">
                  <w:pPr>
                    <w:adjustRightInd w:val="0"/>
                    <w:snapToGrid w:val="0"/>
                    <w:ind w:left="-105" w:leftChars="-50" w:right="-105" w:rightChars="-50"/>
                    <w:jc w:val="center"/>
                    <w:rPr>
                      <w:color w:val="FF0000"/>
                      <w:szCs w:val="21"/>
                    </w:rPr>
                  </w:pPr>
                  <w:r>
                    <w:rPr>
                      <w:rFonts w:hint="eastAsia"/>
                      <w:color w:val="FF0000"/>
                      <w:szCs w:val="21"/>
                    </w:rPr>
                    <w:t>/</w:t>
                  </w:r>
                </w:p>
              </w:tc>
              <w:tc>
                <w:tcPr>
                  <w:tcW w:w="312" w:type="pct"/>
                  <w:vAlign w:val="center"/>
                </w:tcPr>
                <w:p w14:paraId="3653D176">
                  <w:pPr>
                    <w:adjustRightInd w:val="0"/>
                    <w:snapToGrid w:val="0"/>
                    <w:ind w:left="-105" w:leftChars="-50" w:right="-105" w:rightChars="-50"/>
                    <w:jc w:val="center"/>
                    <w:rPr>
                      <w:color w:val="FF0000"/>
                      <w:szCs w:val="21"/>
                    </w:rPr>
                  </w:pPr>
                  <w:r>
                    <w:rPr>
                      <w:rFonts w:hint="eastAsia"/>
                      <w:color w:val="FF0000"/>
                      <w:szCs w:val="21"/>
                    </w:rPr>
                    <w:t>一般工业固废</w:t>
                  </w:r>
                </w:p>
              </w:tc>
              <w:tc>
                <w:tcPr>
                  <w:tcW w:w="484" w:type="pct"/>
                  <w:vAlign w:val="center"/>
                </w:tcPr>
                <w:p w14:paraId="4F643886">
                  <w:pPr>
                    <w:adjustRightInd w:val="0"/>
                    <w:snapToGrid w:val="0"/>
                    <w:ind w:left="-105" w:leftChars="-50" w:right="-105" w:rightChars="-50"/>
                    <w:jc w:val="center"/>
                    <w:rPr>
                      <w:color w:val="FF0000"/>
                      <w:szCs w:val="21"/>
                    </w:rPr>
                  </w:pPr>
                  <w:r>
                    <w:rPr>
                      <w:rFonts w:hint="eastAsia"/>
                      <w:color w:val="FF0000"/>
                      <w:szCs w:val="21"/>
                    </w:rPr>
                    <w:t>/</w:t>
                  </w:r>
                </w:p>
              </w:tc>
              <w:tc>
                <w:tcPr>
                  <w:tcW w:w="723" w:type="pct"/>
                  <w:tcBorders>
                    <w:right w:val="single" w:color="auto" w:sz="12" w:space="0"/>
                  </w:tcBorders>
                  <w:vAlign w:val="center"/>
                </w:tcPr>
                <w:p w14:paraId="54DEFBB4">
                  <w:pPr>
                    <w:adjustRightInd w:val="0"/>
                    <w:snapToGrid w:val="0"/>
                    <w:ind w:left="-105" w:leftChars="-50" w:right="-105" w:rightChars="-50"/>
                    <w:jc w:val="center"/>
                    <w:rPr>
                      <w:color w:val="FF0000"/>
                      <w:szCs w:val="21"/>
                    </w:rPr>
                  </w:pPr>
                  <w:r>
                    <w:rPr>
                      <w:rFonts w:hint="eastAsia"/>
                      <w:color w:val="FF0000"/>
                      <w:szCs w:val="21"/>
                    </w:rPr>
                    <w:t>交由厂家定期更换带走处置</w:t>
                  </w:r>
                </w:p>
              </w:tc>
            </w:tr>
            <w:tr w14:paraId="50E54E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61" w:type="pct"/>
                  <w:tcBorders>
                    <w:left w:val="single" w:color="auto" w:sz="12" w:space="0"/>
                    <w:bottom w:val="single" w:color="auto" w:sz="12" w:space="0"/>
                  </w:tcBorders>
                  <w:vAlign w:val="center"/>
                </w:tcPr>
                <w:p w14:paraId="09BFA4C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414" w:type="pct"/>
                  <w:tcBorders>
                    <w:bottom w:val="single" w:color="auto" w:sz="12" w:space="0"/>
                  </w:tcBorders>
                  <w:vAlign w:val="center"/>
                </w:tcPr>
                <w:p w14:paraId="3075557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SW64</w:t>
                  </w:r>
                </w:p>
              </w:tc>
              <w:tc>
                <w:tcPr>
                  <w:tcW w:w="506" w:type="pct"/>
                  <w:tcBorders>
                    <w:bottom w:val="single" w:color="auto" w:sz="12" w:space="0"/>
                  </w:tcBorders>
                  <w:vAlign w:val="center"/>
                </w:tcPr>
                <w:p w14:paraId="198C8BF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900-099-S64</w:t>
                  </w:r>
                </w:p>
              </w:tc>
              <w:tc>
                <w:tcPr>
                  <w:tcW w:w="407" w:type="pct"/>
                  <w:tcBorders>
                    <w:bottom w:val="single" w:color="auto" w:sz="12" w:space="0"/>
                  </w:tcBorders>
                  <w:vAlign w:val="center"/>
                </w:tcPr>
                <w:p w14:paraId="2E249D1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1.88</w:t>
                  </w:r>
                </w:p>
              </w:tc>
              <w:tc>
                <w:tcPr>
                  <w:tcW w:w="392" w:type="pct"/>
                  <w:tcBorders>
                    <w:bottom w:val="single" w:color="auto" w:sz="12" w:space="0"/>
                  </w:tcBorders>
                  <w:vAlign w:val="center"/>
                </w:tcPr>
                <w:p w14:paraId="384B5D12">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职工生活</w:t>
                  </w:r>
                </w:p>
              </w:tc>
              <w:tc>
                <w:tcPr>
                  <w:tcW w:w="234" w:type="pct"/>
                  <w:tcBorders>
                    <w:bottom w:val="single" w:color="auto" w:sz="12" w:space="0"/>
                  </w:tcBorders>
                  <w:vAlign w:val="center"/>
                </w:tcPr>
                <w:p w14:paraId="5EB39DB3">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493" w:type="pct"/>
                  <w:tcBorders>
                    <w:bottom w:val="single" w:color="auto" w:sz="12" w:space="0"/>
                  </w:tcBorders>
                  <w:vAlign w:val="center"/>
                </w:tcPr>
                <w:p w14:paraId="5DEBBC74">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纸巾、塑料袋等</w:t>
                  </w:r>
                </w:p>
              </w:tc>
              <w:tc>
                <w:tcPr>
                  <w:tcW w:w="469" w:type="pct"/>
                  <w:tcBorders>
                    <w:bottom w:val="single" w:color="auto" w:sz="12" w:space="0"/>
                  </w:tcBorders>
                  <w:vAlign w:val="center"/>
                </w:tcPr>
                <w:p w14:paraId="592ED2BA">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12" w:type="pct"/>
                  <w:tcBorders>
                    <w:bottom w:val="single" w:color="auto" w:sz="12" w:space="0"/>
                  </w:tcBorders>
                  <w:vAlign w:val="center"/>
                </w:tcPr>
                <w:p w14:paraId="38D338BF">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484" w:type="pct"/>
                  <w:tcBorders>
                    <w:bottom w:val="single" w:color="auto" w:sz="12" w:space="0"/>
                  </w:tcBorders>
                  <w:vAlign w:val="center"/>
                </w:tcPr>
                <w:p w14:paraId="570EB4F7">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23" w:type="pct"/>
                  <w:tcBorders>
                    <w:bottom w:val="single" w:color="auto" w:sz="12" w:space="0"/>
                    <w:right w:val="single" w:color="auto" w:sz="12" w:space="0"/>
                  </w:tcBorders>
                  <w:vAlign w:val="center"/>
                </w:tcPr>
                <w:p w14:paraId="68BF1DA5">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环卫部门清运</w:t>
                  </w:r>
                </w:p>
              </w:tc>
            </w:tr>
          </w:tbl>
          <w:p w14:paraId="53426C51">
            <w:pPr>
              <w:spacing w:before="120" w:beforeLines="50" w:line="360" w:lineRule="auto"/>
              <w:ind w:firstLine="600" w:firstLine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（2）一般工业固废管理要求</w:t>
            </w:r>
          </w:p>
          <w:p w14:paraId="46B8AE39">
            <w:pPr>
              <w:spacing w:line="360" w:lineRule="auto"/>
              <w:ind w:firstLine="600" w:firstLine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项目一般固废暂存于一般固废暂存间（位于灌装间南侧，建筑面积8m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），暂存间内设分隔设施，不同类型的固体废物分开贮存，不允许将危险废物和生活垃圾混入。建立档案制度，将一般工业固体废物的种类和数量等资料，详细记录在案，供随时查阅。</w:t>
            </w:r>
          </w:p>
          <w:p w14:paraId="21DFDA36">
            <w:pPr>
              <w:spacing w:line="360" w:lineRule="auto"/>
              <w:ind w:firstLine="480" w:firstLineChars="200"/>
              <w:rPr>
                <w:rFonts w:hint="eastAsia" w:eastAsia="宋体"/>
                <w:color w:val="000000" w:themeColor="text1"/>
                <w:sz w:val="24"/>
                <w:lang w:val="en-US" w:eastAsia="zh-CN"/>
                <w14:textFill>
                  <w14:solidFill>
                    <w14:schemeClr w14:val="tx1"/>
                  </w14:solidFill>
                </w14:textFill>
              </w:rPr>
            </w:pPr>
            <w:r>
              <w:rPr>
                <w:rFonts w:hint="eastAsia"/>
                <w:color w:val="000000" w:themeColor="text1"/>
                <w:sz w:val="24"/>
                <w14:textFill>
                  <w14:solidFill>
                    <w14:schemeClr w14:val="tx1"/>
                  </w14:solidFill>
                </w14:textFill>
              </w:rPr>
              <w:t>（3）危险废物环境管理要求</w:t>
            </w:r>
          </w:p>
          <w:p w14:paraId="40848195">
            <w:pPr>
              <w:spacing w:line="360" w:lineRule="auto"/>
              <w:ind w:firstLine="600" w:firstLineChars="25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项目运营期产生的危险废物经危废贮存库（位于C区南侧，设置1个进出口，建筑面积7m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）暂存，</w:t>
            </w:r>
            <w:r>
              <w:rPr>
                <w:color w:val="000000" w:themeColor="text1"/>
                <w:sz w:val="24"/>
                <w14:textFill>
                  <w14:solidFill>
                    <w14:schemeClr w14:val="tx1"/>
                  </w14:solidFill>
                </w14:textFill>
              </w:rPr>
              <w:t>按照《危险废物转移管理办法》的相关要求，环评要求建设单位建立危险废物转移联单制度，</w:t>
            </w:r>
            <w:r>
              <w:rPr>
                <w:rFonts w:hint="eastAsia"/>
                <w:color w:val="000000" w:themeColor="text1"/>
                <w:sz w:val="24"/>
                <w14:textFill>
                  <w14:solidFill>
                    <w14:schemeClr w14:val="tx1"/>
                  </w14:solidFill>
                </w14:textFill>
              </w:rPr>
              <w:t>委托有资质</w:t>
            </w:r>
            <w:r>
              <w:rPr>
                <w:color w:val="000000" w:themeColor="text1"/>
                <w:sz w:val="24"/>
                <w14:textFill>
                  <w14:solidFill>
                    <w14:schemeClr w14:val="tx1"/>
                  </w14:solidFill>
                </w14:textFill>
              </w:rPr>
              <w:t>单位处置</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保证危险废物得到安全合理处置。</w:t>
            </w:r>
            <w:r>
              <w:rPr>
                <w:rFonts w:hint="eastAsia"/>
                <w:color w:val="000000" w:themeColor="text1"/>
                <w:sz w:val="24"/>
                <w14:textFill>
                  <w14:solidFill>
                    <w14:schemeClr w14:val="tx1"/>
                  </w14:solidFill>
                </w14:textFill>
              </w:rPr>
              <w:t>具体要求如下</w:t>
            </w:r>
            <w:r>
              <w:rPr>
                <w:color w:val="000000" w:themeColor="text1"/>
                <w:sz w:val="24"/>
                <w14:textFill>
                  <w14:solidFill>
                    <w14:schemeClr w14:val="tx1"/>
                  </w14:solidFill>
                </w14:textFill>
              </w:rPr>
              <w:t>：</w:t>
            </w:r>
          </w:p>
          <w:p w14:paraId="5477A9EE">
            <w:pPr>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①贮存设施应根据危险废物的形态、物理化学性质、包装形式和污染物迁移途径，采取必要的防风、防晒、防雨、防漏、防渗、防腐以及其他环境污染防治措施，不应露天堆放危险废物。</w:t>
            </w:r>
          </w:p>
          <w:p w14:paraId="172AB183">
            <w:pPr>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②贮存设施应根据危险废物的类别、数量、形态、物理化学性质和污染防治等要求设置必要的贮存分区，避免不相容的危险废物接触、混合。</w:t>
            </w:r>
          </w:p>
          <w:p w14:paraId="38C63D49">
            <w:pPr>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③贮存设施或贮存分区内地面、墙面裙脚、堵截泄漏的围堰、接触危险废物的隔板和墙体等应采用坚固的材料建造，表面无裂缝。</w:t>
            </w:r>
          </w:p>
          <w:p w14:paraId="7FCE8B13">
            <w:pPr>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④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color w:val="000000" w:themeColor="text1"/>
                <w:sz w:val="24"/>
                <w:vertAlign w:val="superscript"/>
                <w14:textFill>
                  <w14:solidFill>
                    <w14:schemeClr w14:val="tx1"/>
                  </w14:solidFill>
                </w14:textFill>
              </w:rPr>
              <w:t>-7</w:t>
            </w:r>
            <w:r>
              <w:rPr>
                <w:color w:val="000000" w:themeColor="text1"/>
                <w:sz w:val="24"/>
                <w14:textFill>
                  <w14:solidFill>
                    <w14:schemeClr w14:val="tx1"/>
                  </w14:solidFill>
                </w14:textFill>
              </w:rPr>
              <w:t>cm/s），或至少2mm厚高密度聚乙烯膜等人工防渗材料（渗透系数不大于10</w:t>
            </w:r>
            <w:r>
              <w:rPr>
                <w:color w:val="000000" w:themeColor="text1"/>
                <w:sz w:val="24"/>
                <w:vertAlign w:val="superscript"/>
                <w14:textFill>
                  <w14:solidFill>
                    <w14:schemeClr w14:val="tx1"/>
                  </w14:solidFill>
                </w14:textFill>
              </w:rPr>
              <w:t>-10</w:t>
            </w:r>
            <w:r>
              <w:rPr>
                <w:color w:val="000000" w:themeColor="text1"/>
                <w:sz w:val="24"/>
                <w14:textFill>
                  <w14:solidFill>
                    <w14:schemeClr w14:val="tx1"/>
                  </w14:solidFill>
                </w14:textFill>
              </w:rPr>
              <w:t>cm/s），或其他防渗性能等效的材料</w:t>
            </w:r>
            <w:r>
              <w:rPr>
                <w:rFonts w:hint="eastAsia"/>
                <w:color w:val="000000" w:themeColor="text1"/>
                <w:sz w:val="24"/>
                <w14:textFill>
                  <w14:solidFill>
                    <w14:schemeClr w14:val="tx1"/>
                  </w14:solidFill>
                </w14:textFill>
              </w:rPr>
              <w:t>。</w:t>
            </w:r>
          </w:p>
          <w:p w14:paraId="4D7872A0">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盛装危险废物的容器上必须粘贴标签，危险废物贮存设施经营者须作好危险废物情况的记录，记录上须注明危险废物的名称、来源、数量、特性和包装容器的类别、入库日期、存放库位、废物出库日期及接收单位名称。</w:t>
            </w:r>
          </w:p>
          <w:p w14:paraId="005C5AC8">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⑥必须定期对所贮存的危险废物包装容器及贮存设施进行检查，发现破损，应及时采取措施清理更换。</w:t>
            </w:r>
          </w:p>
          <w:p w14:paraId="203EA281">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⑦危险废物贮存设施都必须按规定设置警示标志。</w:t>
            </w:r>
          </w:p>
          <w:p w14:paraId="0419196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（4）实验实危废管理要求</w:t>
            </w:r>
          </w:p>
          <w:p w14:paraId="333DC5E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项目运营期产生的实验室危废应同时按照《实验室危险废物污染控制技术规范》（DB61/T1716-2023）要求进行分类、收集、贮存及转移，具体要求如下：</w:t>
            </w:r>
          </w:p>
          <w:p w14:paraId="173A329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①实验室危险废物应分类收集，并如实记录有关信息，填写《实验室危险废物收集登记表》。</w:t>
            </w:r>
          </w:p>
          <w:p w14:paraId="0ED86CC9">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②盛装危险废物的容器或包装物必须粘贴符合HJ1276要求的危险废物标签，危险废物标签应粘贴于收集容器或包装物的明显处，并远离开口面的位置。</w:t>
            </w:r>
          </w:p>
          <w:p w14:paraId="782A4F5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③收集容器或包装物的材质和内衬要与所盛装的危险废物相容，并满足相应的防渗、防漏和防腐等要求。收集容器或包装物的种类和规格应根据危险废物的特性和贮存要求等综合确定，且材质要满足相应的强度。</w:t>
            </w:r>
          </w:p>
          <w:p w14:paraId="4DEE5B0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④收集过程中应采取相应安全防护措施和污染防治措施，包括防遗撒、防溢出、防飞扬或其他防止污染环境的措施，并应保持收集容器和包装物外表面清洁，无破损泄漏。</w:t>
            </w:r>
          </w:p>
          <w:p w14:paraId="36EC6F7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⑤液态危险废物收集宜采用高密度聚乙烯密闭式容器桶(HDPE桶),但若与HDPE桶不相容的则使用不锈钢桶或其他相容性容器，并应符合 GB18191的要求；盛装液态、半固态危险废物的容器不应盛装过满，容器项部应与液面之间留有一定空间，防止因温度变化引起的收缩和膨胀，导致容器变形或渗漏；固态危险废物的收集容器应满足相应强度要求；每次收集后，都应及时对收集容器进行封口。</w:t>
            </w:r>
          </w:p>
          <w:p w14:paraId="1728CFC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⑥过期、失效的试剂、药品等应收集在原试剂瓶或原包装容器中，并保留原标签。</w:t>
            </w:r>
          </w:p>
          <w:p w14:paraId="5E979353">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⑦内部转移时，应尽量避开办公区和生活区，使用专用转移工具，携带必要的应急物资和个人防护用品，以防止危险废物危害生态环境和人体健康。</w:t>
            </w:r>
          </w:p>
          <w:p w14:paraId="7020103D">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⑧外部转移时，应符合《危险废物转移管理办法》的相关要求，执行危险废物转移联单制度。</w:t>
            </w:r>
          </w:p>
          <w:p w14:paraId="06B1C2F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⑨《实验室危险废物收集登记表》应随危险废物转移进行交接，并做好出、入库台账记录。</w:t>
            </w:r>
          </w:p>
          <w:p w14:paraId="1F4674EF">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（5）固废暂存设施规模设置合理性分析</w:t>
            </w:r>
          </w:p>
          <w:p w14:paraId="28BA28B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项目危废贮存库位于C区南侧，建筑面积7m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，最大储存量为0.5t，本次危废产生量为</w:t>
            </w:r>
            <w:r>
              <w:rPr>
                <w:rFonts w:hint="eastAsia"/>
                <w:color w:val="000000" w:themeColor="text1"/>
                <w:sz w:val="24"/>
                <w:lang w:val="en-US" w:eastAsia="zh-CN"/>
                <w14:textFill>
                  <w14:solidFill>
                    <w14:schemeClr w14:val="tx1"/>
                  </w14:solidFill>
                </w14:textFill>
              </w:rPr>
              <w:t>6.77</w:t>
            </w:r>
            <w:r>
              <w:rPr>
                <w:rFonts w:hint="eastAsia"/>
                <w:color w:val="000000" w:themeColor="text1"/>
                <w:sz w:val="24"/>
                <w14:textFill>
                  <w14:solidFill>
                    <w14:schemeClr w14:val="tx1"/>
                  </w14:solidFill>
                </w14:textFill>
              </w:rPr>
              <w:t>t/a，计划每</w:t>
            </w:r>
            <w:r>
              <w:rPr>
                <w:rFonts w:hint="eastAsia"/>
                <w:color w:val="000000" w:themeColor="text1"/>
                <w:sz w:val="24"/>
                <w:lang w:val="en-US" w:eastAsia="zh-CN"/>
                <w14:textFill>
                  <w14:solidFill>
                    <w14:schemeClr w14:val="tx1"/>
                  </w14:solidFill>
                </w14:textFill>
              </w:rPr>
              <w:t>半</w:t>
            </w:r>
            <w:r>
              <w:rPr>
                <w:rFonts w:hint="eastAsia"/>
                <w:color w:val="000000" w:themeColor="text1"/>
                <w:sz w:val="24"/>
                <w14:textFill>
                  <w14:solidFill>
                    <w14:schemeClr w14:val="tx1"/>
                  </w14:solidFill>
                </w14:textFill>
              </w:rPr>
              <w:t>月委托处置一次，则厂区最大储存量约为0.3t，小于危危废贮存库最大储存量，因此，危废贮存库规模设置合理。</w:t>
            </w:r>
          </w:p>
          <w:p w14:paraId="1A4E886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（6）危险废物环境影响分析</w:t>
            </w:r>
          </w:p>
          <w:p w14:paraId="0AD5A0F4">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评要求本项目危险废物严禁与生活垃圾混放；危险废物经收集后置于危废贮存库存放，定期由有资质的单位外运处置；危废在收集、转移及贮存过程中均采取密闭形式，不会对环境空气造成不良影响，危废贮存库位于室内且进行严格的防渗处理，具有较好的防风、防雨、防晒、防渗漏作用，不会对地表水、地下水及土壤造成污染。经采取严格的收集、贮存、转移及处置措施后，不会对周围环境及周围居民等敏感点产生不良影响。</w:t>
            </w:r>
          </w:p>
          <w:p w14:paraId="3D2DA245">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综上所述，采取上述措施后，项目运营期各类固体废物均可得到合理处置，对环境影响可接受。</w:t>
            </w:r>
          </w:p>
          <w:p w14:paraId="78FF1C65">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5、土壤、</w:t>
            </w:r>
            <w:r>
              <w:rPr>
                <w:b/>
                <w:bCs/>
                <w:color w:val="000000" w:themeColor="text1"/>
                <w:sz w:val="24"/>
                <w14:textFill>
                  <w14:solidFill>
                    <w14:schemeClr w14:val="tx1"/>
                  </w14:solidFill>
                </w14:textFill>
              </w:rPr>
              <w:t>地下水</w:t>
            </w:r>
          </w:p>
          <w:p w14:paraId="0C63798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实验室、生产车间均位于2F楼层，</w:t>
            </w:r>
            <w:r>
              <w:rPr>
                <w:color w:val="000000" w:themeColor="text1"/>
                <w:sz w:val="24"/>
                <w14:textFill>
                  <w14:solidFill>
                    <w14:schemeClr w14:val="tx1"/>
                  </w14:solidFill>
                </w14:textFill>
              </w:rPr>
              <w:t>不会产生</w:t>
            </w:r>
            <w:r>
              <w:rPr>
                <w:rFonts w:hint="eastAsia"/>
                <w:color w:val="000000" w:themeColor="text1"/>
                <w:sz w:val="24"/>
                <w14:textFill>
                  <w14:solidFill>
                    <w14:schemeClr w14:val="tx1"/>
                  </w14:solidFill>
                </w14:textFill>
              </w:rPr>
              <w:t>污染物</w:t>
            </w:r>
            <w:r>
              <w:rPr>
                <w:color w:val="000000" w:themeColor="text1"/>
                <w:sz w:val="24"/>
                <w14:textFill>
                  <w14:solidFill>
                    <w14:schemeClr w14:val="tx1"/>
                  </w14:solidFill>
                </w14:textFill>
              </w:rPr>
              <w:t>垂直入渗和地表漫流的影响，且项目</w:t>
            </w:r>
            <w:r>
              <w:rPr>
                <w:rFonts w:hint="eastAsia"/>
                <w:color w:val="000000" w:themeColor="text1"/>
                <w:sz w:val="24"/>
                <w14:textFill>
                  <w14:solidFill>
                    <w14:schemeClr w14:val="tx1"/>
                  </w14:solidFill>
                </w14:textFill>
              </w:rPr>
              <w:t>液态危险废物产生量</w:t>
            </w:r>
            <w:r>
              <w:rPr>
                <w:color w:val="000000" w:themeColor="text1"/>
                <w:sz w:val="24"/>
                <w14:textFill>
                  <w14:solidFill>
                    <w14:schemeClr w14:val="tx1"/>
                  </w14:solidFill>
                </w14:textFill>
              </w:rPr>
              <w:t>较小，即便</w:t>
            </w:r>
            <w:r>
              <w:rPr>
                <w:rFonts w:hint="eastAsia"/>
                <w:color w:val="000000" w:themeColor="text1"/>
                <w:sz w:val="24"/>
                <w14:textFill>
                  <w14:solidFill>
                    <w14:schemeClr w14:val="tx1"/>
                  </w14:solidFill>
                </w14:textFill>
              </w:rPr>
              <w:t>发生</w:t>
            </w:r>
            <w:r>
              <w:rPr>
                <w:color w:val="000000" w:themeColor="text1"/>
                <w:sz w:val="24"/>
                <w14:textFill>
                  <w14:solidFill>
                    <w14:schemeClr w14:val="tx1"/>
                  </w14:solidFill>
                </w14:textFill>
              </w:rPr>
              <w:t>泄漏也在</w:t>
            </w:r>
            <w:r>
              <w:rPr>
                <w:rFonts w:hint="eastAsia"/>
                <w:color w:val="000000" w:themeColor="text1"/>
                <w:sz w:val="24"/>
                <w14:textFill>
                  <w14:solidFill>
                    <w14:schemeClr w14:val="tx1"/>
                  </w14:solidFill>
                </w14:textFill>
              </w:rPr>
              <w:t>实验室、生产车间</w:t>
            </w:r>
            <w:r>
              <w:rPr>
                <w:color w:val="000000" w:themeColor="text1"/>
                <w:sz w:val="24"/>
                <w14:textFill>
                  <w14:solidFill>
                    <w14:schemeClr w14:val="tx1"/>
                  </w14:solidFill>
                </w14:textFill>
              </w:rPr>
              <w:t>内部，不会漫流到所在楼</w:t>
            </w:r>
            <w:r>
              <w:rPr>
                <w:rFonts w:hint="eastAsia"/>
                <w:color w:val="000000" w:themeColor="text1"/>
                <w:sz w:val="24"/>
                <w14:textFill>
                  <w14:solidFill>
                    <w14:schemeClr w14:val="tx1"/>
                  </w14:solidFill>
                </w14:textFill>
              </w:rPr>
              <w:t>一层</w:t>
            </w:r>
            <w:r>
              <w:rPr>
                <w:color w:val="000000" w:themeColor="text1"/>
                <w:sz w:val="24"/>
                <w14:textFill>
                  <w14:solidFill>
                    <w14:schemeClr w14:val="tx1"/>
                  </w14:solidFill>
                </w14:textFill>
              </w:rPr>
              <w:t>与土壤及地下水环境接触，</w:t>
            </w:r>
            <w:r>
              <w:rPr>
                <w:color w:val="FF0000"/>
                <w:sz w:val="24"/>
              </w:rPr>
              <w:t>同时本项目</w:t>
            </w:r>
            <w:r>
              <w:rPr>
                <w:rFonts w:hint="eastAsia"/>
                <w:color w:val="FF0000"/>
                <w:sz w:val="24"/>
              </w:rPr>
              <w:t>对</w:t>
            </w:r>
            <w:r>
              <w:rPr>
                <w:rFonts w:hint="eastAsia"/>
                <w:color w:val="FF0000"/>
                <w:sz w:val="24"/>
                <w:lang w:val="en-US" w:eastAsia="zh-CN"/>
              </w:rPr>
              <w:t>生产车间、实验室、</w:t>
            </w:r>
            <w:r>
              <w:rPr>
                <w:rFonts w:hint="eastAsia"/>
                <w:color w:val="FF0000"/>
                <w:sz w:val="24"/>
              </w:rPr>
              <w:t>危废贮存库、试剂室、原料库地面进行防渗</w:t>
            </w:r>
            <w:r>
              <w:rPr>
                <w:color w:val="FF0000"/>
                <w:sz w:val="24"/>
              </w:rPr>
              <w:t>处理，</w:t>
            </w:r>
            <w:r>
              <w:rPr>
                <w:rFonts w:hint="eastAsia"/>
                <w:color w:val="FF0000"/>
                <w:sz w:val="24"/>
                <w:lang w:val="en-US" w:eastAsia="zh-CN"/>
              </w:rPr>
              <w:t>项目分区防渗详见表4-12和附图5</w:t>
            </w:r>
            <w:r>
              <w:rPr>
                <w:rFonts w:hint="eastAsia"/>
                <w:color w:val="000000" w:themeColor="text1"/>
                <w:sz w:val="24"/>
                <w:lang w:val="en-US" w:eastAsia="zh-CN"/>
                <w14:textFill>
                  <w14:solidFill>
                    <w14:schemeClr w14:val="tx1"/>
                  </w14:solidFill>
                </w14:textFill>
              </w:rPr>
              <w:t>。</w:t>
            </w:r>
            <w:r>
              <w:rPr>
                <w:color w:val="000000" w:themeColor="text1"/>
                <w:sz w:val="24"/>
                <w14:textFill>
                  <w14:solidFill>
                    <w14:schemeClr w14:val="tx1"/>
                  </w14:solidFill>
                </w14:textFill>
              </w:rPr>
              <w:t>因此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在加强日常巡视、检查管理及维护等工作</w:t>
            </w:r>
            <w:r>
              <w:rPr>
                <w:rFonts w:hint="eastAsia"/>
                <w:color w:val="000000" w:themeColor="text1"/>
                <w:sz w:val="24"/>
                <w:lang w:val="en-US" w:eastAsia="zh-CN"/>
                <w14:textFill>
                  <w14:solidFill>
                    <w14:schemeClr w14:val="tx1"/>
                  </w14:solidFill>
                </w14:textFill>
              </w:rPr>
              <w:t>前提</w:t>
            </w:r>
            <w:r>
              <w:rPr>
                <w:color w:val="000000" w:themeColor="text1"/>
                <w:sz w:val="24"/>
                <w14:textFill>
                  <w14:solidFill>
                    <w14:schemeClr w14:val="tx1"/>
                  </w14:solidFill>
                </w14:textFill>
              </w:rPr>
              <w:t>下，项目无土壤和地下水污染途径，不会对周围土壤及地下水环境造成影响。</w:t>
            </w:r>
          </w:p>
          <w:p w14:paraId="49B0891F">
            <w:pPr>
              <w:jc w:val="center"/>
              <w:rPr>
                <w:rFonts w:hint="eastAsia" w:ascii="Times New Roman" w:hAnsi="Times New Roman" w:cs="Times New Roman" w:eastAsiaTheme="minorEastAsia"/>
                <w:b/>
                <w:color w:val="FF0000"/>
                <w:szCs w:val="21"/>
                <w:lang w:val="en-US" w:eastAsia="zh-CN"/>
              </w:rPr>
            </w:pPr>
            <w:r>
              <w:rPr>
                <w:rFonts w:hint="eastAsia" w:ascii="Times New Roman" w:hAnsi="Times New Roman" w:cs="Times New Roman" w:eastAsiaTheme="minorEastAsia"/>
                <w:b/>
                <w:color w:val="FF0000"/>
                <w:szCs w:val="21"/>
                <w:lang w:val="en-US" w:eastAsia="zh-CN"/>
              </w:rPr>
              <w:t>表4-12项目分区防渗一览表</w:t>
            </w:r>
          </w:p>
          <w:tbl>
            <w:tblPr>
              <w:tblStyle w:val="27"/>
              <w:tblW w:w="774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1582"/>
              <w:gridCol w:w="4966"/>
            </w:tblGrid>
            <w:tr w14:paraId="05329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2" w:type="dxa"/>
                  <w:tcBorders>
                    <w:top w:val="single" w:color="auto" w:sz="12" w:space="0"/>
                    <w:left w:val="single" w:color="auto" w:sz="12" w:space="0"/>
                  </w:tcBorders>
                  <w:vAlign w:val="center"/>
                </w:tcPr>
                <w:p w14:paraId="415268D9">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color w:val="FF0000"/>
                      <w:sz w:val="21"/>
                      <w:szCs w:val="21"/>
                      <w:vertAlign w:val="baseline"/>
                      <w:lang w:val="en-US" w:eastAsia="zh-CN"/>
                    </w:rPr>
                  </w:pPr>
                  <w:r>
                    <w:rPr>
                      <w:rFonts w:hint="eastAsia"/>
                      <w:b/>
                      <w:bCs/>
                      <w:color w:val="FF0000"/>
                      <w:sz w:val="21"/>
                      <w:szCs w:val="21"/>
                      <w:vertAlign w:val="baseline"/>
                      <w:lang w:val="en-US" w:eastAsia="zh-CN"/>
                    </w:rPr>
                    <w:t>防渗分区</w:t>
                  </w:r>
                </w:p>
              </w:tc>
              <w:tc>
                <w:tcPr>
                  <w:tcW w:w="1582" w:type="dxa"/>
                  <w:tcBorders>
                    <w:top w:val="single" w:color="auto" w:sz="12" w:space="0"/>
                  </w:tcBorders>
                  <w:vAlign w:val="center"/>
                </w:tcPr>
                <w:p w14:paraId="4497444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b/>
                      <w:bCs/>
                      <w:color w:val="FF0000"/>
                      <w:sz w:val="21"/>
                      <w:szCs w:val="21"/>
                      <w:vertAlign w:val="baseline"/>
                      <w:lang w:val="en-US" w:eastAsia="zh-CN"/>
                    </w:rPr>
                    <w:t>区域</w:t>
                  </w:r>
                </w:p>
              </w:tc>
              <w:tc>
                <w:tcPr>
                  <w:tcW w:w="4966" w:type="dxa"/>
                  <w:tcBorders>
                    <w:top w:val="single" w:color="auto" w:sz="12" w:space="0"/>
                    <w:right w:val="single" w:color="auto" w:sz="12" w:space="0"/>
                  </w:tcBorders>
                  <w:vAlign w:val="center"/>
                </w:tcPr>
                <w:p w14:paraId="23775EE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b/>
                      <w:bCs/>
                      <w:color w:val="FF0000"/>
                      <w:sz w:val="21"/>
                      <w:szCs w:val="21"/>
                      <w:vertAlign w:val="baseline"/>
                      <w:lang w:val="en-US" w:eastAsia="zh-CN"/>
                    </w:rPr>
                    <w:t>防渗技术要求</w:t>
                  </w:r>
                </w:p>
              </w:tc>
            </w:tr>
            <w:tr w14:paraId="3C06B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2" w:type="dxa"/>
                  <w:tcBorders>
                    <w:left w:val="single" w:color="auto" w:sz="12" w:space="0"/>
                  </w:tcBorders>
                  <w:vAlign w:val="center"/>
                </w:tcPr>
                <w:p w14:paraId="22BAD663">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重点防渗区</w:t>
                  </w:r>
                </w:p>
              </w:tc>
              <w:tc>
                <w:tcPr>
                  <w:tcW w:w="1582" w:type="dxa"/>
                  <w:vAlign w:val="center"/>
                </w:tcPr>
                <w:p w14:paraId="265799F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危废贮存库</w:t>
                  </w:r>
                </w:p>
              </w:tc>
              <w:tc>
                <w:tcPr>
                  <w:tcW w:w="4966" w:type="dxa"/>
                  <w:tcBorders>
                    <w:right w:val="single" w:color="auto" w:sz="12" w:space="0"/>
                  </w:tcBorders>
                  <w:vAlign w:val="center"/>
                </w:tcPr>
                <w:p w14:paraId="28392C2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default"/>
                      <w:color w:val="FF0000"/>
                      <w:sz w:val="21"/>
                      <w:szCs w:val="21"/>
                      <w:vertAlign w:val="baseline"/>
                      <w:lang w:val="en-US" w:eastAsia="zh-CN"/>
                    </w:rPr>
                    <w:t>参照《危险废物贮存污染控制标准》（GB18597-2023）要求防渗</w:t>
                  </w:r>
                  <w:r>
                    <w:rPr>
                      <w:rFonts w:hint="eastAsia"/>
                      <w:color w:val="FF0000"/>
                      <w:sz w:val="21"/>
                      <w:szCs w:val="21"/>
                      <w:vertAlign w:val="baseline"/>
                      <w:lang w:val="en-US" w:eastAsia="zh-CN"/>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color w:val="FF0000"/>
                      <w:sz w:val="21"/>
                      <w:szCs w:val="21"/>
                      <w:vertAlign w:val="superscript"/>
                      <w:lang w:val="en-US" w:eastAsia="zh-CN"/>
                    </w:rPr>
                    <w:t>-7</w:t>
                  </w:r>
                  <w:r>
                    <w:rPr>
                      <w:rFonts w:hint="eastAsia"/>
                      <w:color w:val="FF0000"/>
                      <w:sz w:val="21"/>
                      <w:szCs w:val="21"/>
                      <w:vertAlign w:val="baseline"/>
                      <w:lang w:val="en-US" w:eastAsia="zh-CN"/>
                    </w:rPr>
                    <w:t>cm/s），或至少2mm厚高密度聚乙烯膜等人工防渗材料（渗透系数不大于10</w:t>
                  </w:r>
                  <w:r>
                    <w:rPr>
                      <w:rFonts w:hint="eastAsia"/>
                      <w:color w:val="FF0000"/>
                      <w:sz w:val="21"/>
                      <w:szCs w:val="21"/>
                      <w:vertAlign w:val="superscript"/>
                      <w:lang w:val="en-US" w:eastAsia="zh-CN"/>
                    </w:rPr>
                    <w:t>-10</w:t>
                  </w:r>
                  <w:r>
                    <w:rPr>
                      <w:rFonts w:hint="eastAsia"/>
                      <w:color w:val="FF0000"/>
                      <w:sz w:val="21"/>
                      <w:szCs w:val="21"/>
                      <w:vertAlign w:val="baseline"/>
                      <w:lang w:val="en-US" w:eastAsia="zh-CN"/>
                    </w:rPr>
                    <w:t>cm/s），或其他防渗性能等效的材料。</w:t>
                  </w:r>
                </w:p>
              </w:tc>
            </w:tr>
            <w:tr w14:paraId="670CD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2" w:type="dxa"/>
                  <w:vMerge w:val="restart"/>
                  <w:tcBorders>
                    <w:left w:val="single" w:color="auto" w:sz="12" w:space="0"/>
                  </w:tcBorders>
                  <w:vAlign w:val="center"/>
                </w:tcPr>
                <w:p w14:paraId="61683E52">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一般防渗区</w:t>
                  </w:r>
                </w:p>
              </w:tc>
              <w:tc>
                <w:tcPr>
                  <w:tcW w:w="1582" w:type="dxa"/>
                  <w:vAlign w:val="center"/>
                </w:tcPr>
                <w:p w14:paraId="35324C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生产车间、实验室、库房、机房</w:t>
                  </w:r>
                </w:p>
              </w:tc>
              <w:tc>
                <w:tcPr>
                  <w:tcW w:w="4966" w:type="dxa"/>
                  <w:tcBorders>
                    <w:right w:val="single" w:color="auto" w:sz="12" w:space="0"/>
                  </w:tcBorders>
                  <w:vAlign w:val="center"/>
                </w:tcPr>
                <w:p w14:paraId="7B2191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 w:val="21"/>
                      <w:szCs w:val="21"/>
                      <w:vertAlign w:val="baseline"/>
                      <w:lang w:val="en-US" w:eastAsia="zh-CN"/>
                    </w:rPr>
                  </w:pPr>
                  <w:r>
                    <w:rPr>
                      <w:rFonts w:hint="default" w:ascii="Times New Roman" w:hAnsi="Times New Roman" w:eastAsia="宋体" w:cs="Times New Roman"/>
                      <w:color w:val="FF0000"/>
                      <w:szCs w:val="21"/>
                      <w:highlight w:val="none"/>
                      <w:lang w:bidi="ar-BH"/>
                    </w:rPr>
                    <w:t>等效粘土防渗层Mb≥1.5m，K≤1.0×10</w:t>
                  </w:r>
                  <w:r>
                    <w:rPr>
                      <w:rFonts w:hint="default" w:ascii="Times New Roman" w:hAnsi="Times New Roman" w:eastAsia="宋体" w:cs="Times New Roman"/>
                      <w:color w:val="FF0000"/>
                      <w:szCs w:val="21"/>
                      <w:highlight w:val="none"/>
                      <w:vertAlign w:val="superscript"/>
                      <w:lang w:bidi="ar-BH"/>
                    </w:rPr>
                    <w:t>-7</w:t>
                  </w:r>
                  <w:r>
                    <w:rPr>
                      <w:rFonts w:hint="default" w:ascii="Times New Roman" w:hAnsi="Times New Roman" w:eastAsia="宋体" w:cs="Times New Roman"/>
                      <w:color w:val="FF0000"/>
                      <w:szCs w:val="21"/>
                      <w:highlight w:val="none"/>
                      <w:lang w:bidi="ar-BH"/>
                    </w:rPr>
                    <w:t>cm/s</w:t>
                  </w:r>
                  <w:r>
                    <w:rPr>
                      <w:rFonts w:hint="eastAsia" w:ascii="Times New Roman" w:hAnsi="Times New Roman" w:eastAsia="宋体" w:cs="Times New Roman"/>
                      <w:color w:val="FF0000"/>
                      <w:szCs w:val="21"/>
                      <w:highlight w:val="none"/>
                      <w:lang w:eastAsia="zh-CN" w:bidi="ar-BH"/>
                    </w:rPr>
                    <w:t>。</w:t>
                  </w:r>
                </w:p>
              </w:tc>
            </w:tr>
            <w:tr w14:paraId="3EAC9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2" w:type="dxa"/>
                  <w:vMerge w:val="continue"/>
                  <w:tcBorders>
                    <w:left w:val="single" w:color="auto" w:sz="12" w:space="0"/>
                  </w:tcBorders>
                  <w:vAlign w:val="center"/>
                </w:tcPr>
                <w:p w14:paraId="64C09F1A">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eastAsia"/>
                      <w:color w:val="FF0000"/>
                      <w:sz w:val="21"/>
                      <w:szCs w:val="21"/>
                      <w:vertAlign w:val="baseline"/>
                      <w:lang w:val="en-US" w:eastAsia="zh-CN"/>
                    </w:rPr>
                  </w:pPr>
                </w:p>
              </w:tc>
              <w:tc>
                <w:tcPr>
                  <w:tcW w:w="1582" w:type="dxa"/>
                  <w:vAlign w:val="center"/>
                </w:tcPr>
                <w:p w14:paraId="6F3C71A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一般固废暂存间</w:t>
                  </w:r>
                </w:p>
              </w:tc>
              <w:tc>
                <w:tcPr>
                  <w:tcW w:w="4966" w:type="dxa"/>
                  <w:tcBorders>
                    <w:right w:val="single" w:color="auto" w:sz="12" w:space="0"/>
                  </w:tcBorders>
                  <w:vAlign w:val="center"/>
                </w:tcPr>
                <w:p w14:paraId="5B1CB96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 w:val="21"/>
                      <w:szCs w:val="21"/>
                      <w:vertAlign w:val="baseline"/>
                      <w:lang w:val="en-US" w:eastAsia="zh-CN"/>
                    </w:rPr>
                  </w:pPr>
                  <w:r>
                    <w:rPr>
                      <w:rFonts w:hint="default" w:ascii="Times New Roman" w:hAnsi="Times New Roman" w:eastAsia="宋体" w:cs="Times New Roman"/>
                      <w:color w:val="FF0000"/>
                      <w:szCs w:val="21"/>
                      <w:highlight w:val="none"/>
                      <w:lang w:bidi="ar-BH"/>
                    </w:rPr>
                    <w:t>参照《一般工业固体废物贮存和填埋污染控制标准》（GB18599-2020）要求防渗，等效粘土防渗层Mb≥0.75m，K≤1.0×10</w:t>
                  </w:r>
                  <w:r>
                    <w:rPr>
                      <w:rFonts w:hint="default" w:ascii="Times New Roman" w:hAnsi="Times New Roman" w:eastAsia="宋体" w:cs="Times New Roman"/>
                      <w:color w:val="FF0000"/>
                      <w:szCs w:val="21"/>
                      <w:highlight w:val="none"/>
                      <w:vertAlign w:val="superscript"/>
                      <w:lang w:bidi="ar-BH"/>
                    </w:rPr>
                    <w:t>-5</w:t>
                  </w:r>
                  <w:r>
                    <w:rPr>
                      <w:rFonts w:hint="default" w:ascii="Times New Roman" w:hAnsi="Times New Roman" w:eastAsia="宋体" w:cs="Times New Roman"/>
                      <w:color w:val="FF0000"/>
                      <w:szCs w:val="21"/>
                      <w:highlight w:val="none"/>
                      <w:lang w:bidi="ar-BH"/>
                    </w:rPr>
                    <w:t>cm/s</w:t>
                  </w:r>
                  <w:r>
                    <w:rPr>
                      <w:rFonts w:hint="eastAsia" w:ascii="Times New Roman" w:hAnsi="Times New Roman" w:eastAsia="宋体" w:cs="Times New Roman"/>
                      <w:color w:val="FF0000"/>
                      <w:szCs w:val="21"/>
                      <w:highlight w:val="none"/>
                      <w:lang w:eastAsia="zh-CN" w:bidi="ar-BH"/>
                    </w:rPr>
                    <w:t>。</w:t>
                  </w:r>
                </w:p>
              </w:tc>
            </w:tr>
            <w:tr w14:paraId="3DF6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92" w:type="dxa"/>
                  <w:tcBorders>
                    <w:left w:val="single" w:color="auto" w:sz="12" w:space="0"/>
                    <w:bottom w:val="single" w:color="auto" w:sz="12" w:space="0"/>
                  </w:tcBorders>
                  <w:vAlign w:val="center"/>
                </w:tcPr>
                <w:p w14:paraId="4DE2BBED">
                  <w:pPr>
                    <w:keepNext w:val="0"/>
                    <w:keepLines w:val="0"/>
                    <w:pageBreakBefore w:val="0"/>
                    <w:widowControl w:val="0"/>
                    <w:kinsoku/>
                    <w:wordWrap/>
                    <w:overflowPunct/>
                    <w:topLinePunct w:val="0"/>
                    <w:autoSpaceDE/>
                    <w:autoSpaceDN/>
                    <w:bidi w:val="0"/>
                    <w:adjustRightInd/>
                    <w:snapToGrid/>
                    <w:spacing w:line="240" w:lineRule="auto"/>
                    <w:ind w:left="-63" w:leftChars="-30" w:right="-63" w:rightChars="-30"/>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简单防渗区</w:t>
                  </w:r>
                </w:p>
              </w:tc>
              <w:tc>
                <w:tcPr>
                  <w:tcW w:w="1582" w:type="dxa"/>
                  <w:tcBorders>
                    <w:bottom w:val="single" w:color="auto" w:sz="12" w:space="0"/>
                  </w:tcBorders>
                  <w:vAlign w:val="center"/>
                </w:tcPr>
                <w:p w14:paraId="023E3F9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会议室、办公室、制水间</w:t>
                  </w:r>
                </w:p>
              </w:tc>
              <w:tc>
                <w:tcPr>
                  <w:tcW w:w="4966" w:type="dxa"/>
                  <w:tcBorders>
                    <w:bottom w:val="single" w:color="auto" w:sz="12" w:space="0"/>
                    <w:right w:val="single" w:color="auto" w:sz="12" w:space="0"/>
                  </w:tcBorders>
                  <w:vAlign w:val="center"/>
                </w:tcPr>
                <w:p w14:paraId="2A49B56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z w:val="21"/>
                      <w:szCs w:val="21"/>
                      <w:vertAlign w:val="baseline"/>
                      <w:lang w:val="en-US" w:eastAsia="zh-CN"/>
                    </w:rPr>
                  </w:pPr>
                  <w:r>
                    <w:rPr>
                      <w:rFonts w:hint="eastAsia"/>
                      <w:color w:val="FF0000"/>
                      <w:sz w:val="21"/>
                      <w:szCs w:val="21"/>
                      <w:vertAlign w:val="baseline"/>
                      <w:lang w:val="en-US" w:eastAsia="zh-CN"/>
                    </w:rPr>
                    <w:t>一般地面硬化</w:t>
                  </w:r>
                </w:p>
              </w:tc>
            </w:tr>
          </w:tbl>
          <w:p w14:paraId="4D84DE9B">
            <w:pPr>
              <w:spacing w:line="360" w:lineRule="auto"/>
              <w:ind w:firstLine="482"/>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6、</w:t>
            </w:r>
            <w:r>
              <w:rPr>
                <w:b/>
                <w:bCs/>
                <w:color w:val="000000" w:themeColor="text1"/>
                <w:sz w:val="24"/>
                <w14:textFill>
                  <w14:solidFill>
                    <w14:schemeClr w14:val="tx1"/>
                  </w14:solidFill>
                </w14:textFill>
              </w:rPr>
              <w:t>环境风险</w:t>
            </w:r>
          </w:p>
          <w:p w14:paraId="579D2B46">
            <w:pPr>
              <w:spacing w:line="360" w:lineRule="auto"/>
              <w:ind w:firstLine="480" w:firstLineChars="200"/>
              <w:rPr>
                <w:bCs/>
                <w:color w:val="000000" w:themeColor="text1"/>
                <w:sz w:val="24"/>
                <w:szCs w:val="32"/>
                <w:lang w:val="de"/>
                <w14:textFill>
                  <w14:solidFill>
                    <w14:schemeClr w14:val="tx1"/>
                  </w14:solidFill>
                </w14:textFill>
              </w:rPr>
            </w:pPr>
            <w:r>
              <w:rPr>
                <w:rFonts w:hint="eastAsia" w:cs="宋体"/>
                <w:bCs/>
                <w:color w:val="000000" w:themeColor="text1"/>
                <w:sz w:val="24"/>
                <w:szCs w:val="32"/>
                <w:lang w:val="de" w:bidi="ar"/>
                <w14:textFill>
                  <w14:solidFill>
                    <w14:schemeClr w14:val="tx1"/>
                  </w14:solidFill>
                </w14:textFill>
              </w:rPr>
              <w:t>（</w:t>
            </w:r>
            <w:r>
              <w:rPr>
                <w:bCs/>
                <w:color w:val="000000" w:themeColor="text1"/>
                <w:sz w:val="24"/>
                <w:szCs w:val="32"/>
                <w:lang w:bidi="ar"/>
                <w14:textFill>
                  <w14:solidFill>
                    <w14:schemeClr w14:val="tx1"/>
                  </w14:solidFill>
                </w14:textFill>
              </w:rPr>
              <w:t>1</w:t>
            </w:r>
            <w:r>
              <w:rPr>
                <w:rFonts w:hint="eastAsia" w:cs="宋体"/>
                <w:bCs/>
                <w:color w:val="000000" w:themeColor="text1"/>
                <w:sz w:val="24"/>
                <w:szCs w:val="32"/>
                <w:lang w:val="de" w:bidi="ar"/>
                <w14:textFill>
                  <w14:solidFill>
                    <w14:schemeClr w14:val="tx1"/>
                  </w14:solidFill>
                </w14:textFill>
              </w:rPr>
              <w:t>）危险物质及风险源分布</w:t>
            </w:r>
          </w:p>
          <w:p w14:paraId="4081B280">
            <w:pPr>
              <w:spacing w:line="360" w:lineRule="auto"/>
              <w:ind w:firstLine="480" w:firstLineChars="200"/>
              <w:jc w:val="left"/>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根据《建设项目环境风险评价技术导则》（HJ169-2018）中附录C，Q值按下列方法计算：</w:t>
            </w:r>
          </w:p>
          <w:p w14:paraId="0DFD44FC">
            <w:pPr>
              <w:pStyle w:val="25"/>
              <w:ind w:firstLine="480"/>
              <w:jc w:val="center"/>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object>
                <v:shape id="_x0000_i1031" o:spt="75" type="#_x0000_t75" style="height:33.8pt;width:98.2pt;" o:ole="t" filled="f" o:preferrelative="t" stroked="f" coordsize="21600,21600">
                  <v:path/>
                  <v:fill on="f" focussize="0,0"/>
                  <v:stroke on="f" joinstyle="miter"/>
                  <v:imagedata r:id="rId28" o:title=""/>
                  <o:lock v:ext="edit" aspectratio="t"/>
                  <w10:wrap type="none"/>
                  <w10:anchorlock/>
                </v:shape>
                <o:OLEObject Type="Embed" ProgID="Equation.3" ShapeID="_x0000_i1031" DrawAspect="Content" ObjectID="_1468075731" r:id="rId27">
                  <o:LockedField>false</o:LockedField>
                </o:OLEObject>
              </w:object>
            </w:r>
          </w:p>
          <w:p w14:paraId="38C8EC4C">
            <w:pPr>
              <w:pStyle w:val="25"/>
              <w:spacing w:after="0"/>
              <w:ind w:left="0" w:leftChars="0" w:firstLine="240" w:firstLineChars="100"/>
              <w:jc w:val="left"/>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式中：q</w:t>
            </w:r>
            <w:r>
              <w:rPr>
                <w:color w:val="000000" w:themeColor="text1"/>
                <w:sz w:val="24"/>
                <w:szCs w:val="22"/>
                <w:vertAlign w:val="subscript"/>
                <w14:textFill>
                  <w14:solidFill>
                    <w14:schemeClr w14:val="tx1"/>
                  </w14:solidFill>
                </w14:textFill>
              </w:rPr>
              <w:t>1</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n</w:t>
            </w:r>
            <w:r>
              <w:rPr>
                <w:color w:val="000000" w:themeColor="text1"/>
                <w:sz w:val="24"/>
                <w:szCs w:val="22"/>
                <w14:textFill>
                  <w14:solidFill>
                    <w14:schemeClr w14:val="tx1"/>
                  </w14:solidFill>
                </w14:textFill>
              </w:rPr>
              <w:t>—每种危险物质的最大存在总量，t；</w:t>
            </w:r>
          </w:p>
          <w:p w14:paraId="0D55A953">
            <w:pPr>
              <w:pStyle w:val="25"/>
              <w:spacing w:after="0"/>
              <w:ind w:left="0" w:leftChars="0" w:firstLine="960" w:firstLineChars="400"/>
              <w:jc w:val="left"/>
              <w:rPr>
                <w:color w:val="000000" w:themeColor="text1"/>
                <w:sz w:val="24"/>
                <w:szCs w:val="22"/>
                <w14:textFill>
                  <w14:solidFill>
                    <w14:schemeClr w14:val="tx1"/>
                  </w14:solidFill>
                </w14:textFill>
              </w:rPr>
            </w:pPr>
            <w:bookmarkStart w:id="3" w:name="_Toc26952_WPSOffice_Level3"/>
            <w:bookmarkStart w:id="4" w:name="_Toc16304_WPSOffice_Level3"/>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1</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2</w:t>
            </w:r>
            <w:r>
              <w:rPr>
                <w:color w:val="000000" w:themeColor="text1"/>
                <w:sz w:val="24"/>
                <w:szCs w:val="22"/>
                <w14:textFill>
                  <w14:solidFill>
                    <w14:schemeClr w14:val="tx1"/>
                  </w14:solidFill>
                </w14:textFill>
              </w:rPr>
              <w:t>、…，Q</w:t>
            </w:r>
            <w:r>
              <w:rPr>
                <w:color w:val="000000" w:themeColor="text1"/>
                <w:sz w:val="24"/>
                <w:szCs w:val="22"/>
                <w:vertAlign w:val="subscript"/>
                <w14:textFill>
                  <w14:solidFill>
                    <w14:schemeClr w14:val="tx1"/>
                  </w14:solidFill>
                </w14:textFill>
              </w:rPr>
              <w:t>n</w:t>
            </w:r>
            <w:r>
              <w:rPr>
                <w:color w:val="000000" w:themeColor="text1"/>
                <w:sz w:val="24"/>
                <w:szCs w:val="22"/>
                <w14:textFill>
                  <w14:solidFill>
                    <w14:schemeClr w14:val="tx1"/>
                  </w14:solidFill>
                </w14:textFill>
              </w:rPr>
              <w:t>—每种危险物质的临界量，t。</w:t>
            </w:r>
            <w:bookmarkEnd w:id="3"/>
            <w:bookmarkEnd w:id="4"/>
          </w:p>
          <w:p w14:paraId="7517CCE7">
            <w:pPr>
              <w:pStyle w:val="25"/>
              <w:spacing w:after="0"/>
              <w:ind w:left="0" w:leftChars="0" w:firstLine="960" w:firstLineChars="400"/>
              <w:jc w:val="left"/>
              <w:rPr>
                <w:color w:val="000000" w:themeColor="text1"/>
                <w:sz w:val="24"/>
                <w:szCs w:val="22"/>
                <w14:textFill>
                  <w14:solidFill>
                    <w14:schemeClr w14:val="tx1"/>
                  </w14:solidFill>
                </w14:textFill>
              </w:rPr>
            </w:pPr>
            <w:r>
              <w:rPr>
                <w:color w:val="000000" w:themeColor="text1"/>
                <w:sz w:val="24"/>
                <w:szCs w:val="22"/>
                <w14:textFill>
                  <w14:solidFill>
                    <w14:schemeClr w14:val="tx1"/>
                  </w14:solidFill>
                </w14:textFill>
              </w:rPr>
              <w:t>当Q＜1时，该项目环境风险潜势为Ⅰ。</w:t>
            </w:r>
          </w:p>
          <w:p w14:paraId="79DE6451">
            <w:pPr>
              <w:spacing w:line="360" w:lineRule="auto"/>
              <w:ind w:firstLine="480" w:firstLineChars="200"/>
              <w:jc w:val="left"/>
              <w:rPr>
                <w:color w:val="000000" w:themeColor="text1"/>
                <w:sz w:val="24"/>
                <w14:textFill>
                  <w14:solidFill>
                    <w14:schemeClr w14:val="tx1"/>
                  </w14:solidFill>
                </w14:textFill>
              </w:rPr>
            </w:pPr>
            <w:r>
              <w:rPr>
                <w:color w:val="000000" w:themeColor="text1"/>
                <w:sz w:val="24"/>
                <w:szCs w:val="22"/>
                <w14:textFill>
                  <w14:solidFill>
                    <w14:schemeClr w14:val="tx1"/>
                  </w14:solidFill>
                </w14:textFill>
              </w:rPr>
              <w:t>对照《建设项目环境风险评价技术导则》（HJ169-2018）附录B重点关注的危险物质及临界量表进行危险物质临界量判定</w:t>
            </w:r>
            <w:r>
              <w:rPr>
                <w:color w:val="000000" w:themeColor="text1"/>
                <w:sz w:val="24"/>
                <w14:textFill>
                  <w14:solidFill>
                    <w14:schemeClr w14:val="tx1"/>
                  </w14:solidFill>
                </w14:textFill>
              </w:rPr>
              <w:t>。</w:t>
            </w:r>
          </w:p>
          <w:p w14:paraId="4A65B473">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表4-13</w:t>
            </w:r>
            <w:r>
              <w:rPr>
                <w:rFonts w:eastAsiaTheme="minorEastAsia"/>
                <w:b/>
                <w:color w:val="000000" w:themeColor="text1"/>
                <w:szCs w:val="21"/>
                <w14:textFill>
                  <w14:solidFill>
                    <w14:schemeClr w14:val="tx1"/>
                  </w14:solidFill>
                </w14:textFill>
              </w:rPr>
              <w:t>项目Q值确定表</w:t>
            </w:r>
          </w:p>
          <w:tbl>
            <w:tblPr>
              <w:tblStyle w:val="27"/>
              <w:tblW w:w="7734"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1900"/>
              <w:gridCol w:w="1618"/>
              <w:gridCol w:w="1172"/>
              <w:gridCol w:w="1411"/>
            </w:tblGrid>
            <w:tr w14:paraId="1E7869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5" w:type="pct"/>
                  <w:tcBorders>
                    <w:top w:val="single" w:color="auto" w:sz="12" w:space="0"/>
                    <w:left w:val="single" w:color="auto" w:sz="12" w:space="0"/>
                  </w:tcBorders>
                  <w:vAlign w:val="center"/>
                </w:tcPr>
                <w:p w14:paraId="16D7A2C4">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存放位置</w:t>
                  </w:r>
                </w:p>
              </w:tc>
              <w:tc>
                <w:tcPr>
                  <w:tcW w:w="1228" w:type="pct"/>
                  <w:tcBorders>
                    <w:top w:val="single" w:color="auto" w:sz="12" w:space="0"/>
                  </w:tcBorders>
                  <w:vAlign w:val="center"/>
                </w:tcPr>
                <w:p w14:paraId="652ABE9E">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危险物质名称</w:t>
                  </w:r>
                </w:p>
              </w:tc>
              <w:tc>
                <w:tcPr>
                  <w:tcW w:w="1046" w:type="pct"/>
                  <w:tcBorders>
                    <w:top w:val="single" w:color="auto" w:sz="12" w:space="0"/>
                  </w:tcBorders>
                  <w:vAlign w:val="center"/>
                </w:tcPr>
                <w:p w14:paraId="0622E6A5">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最大贮存量/t</w:t>
                  </w:r>
                </w:p>
              </w:tc>
              <w:tc>
                <w:tcPr>
                  <w:tcW w:w="757" w:type="pct"/>
                  <w:tcBorders>
                    <w:top w:val="single" w:color="auto" w:sz="12" w:space="0"/>
                  </w:tcBorders>
                  <w:vAlign w:val="center"/>
                </w:tcPr>
                <w:p w14:paraId="418F4ECF">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临界量/t</w:t>
                  </w:r>
                </w:p>
              </w:tc>
              <w:tc>
                <w:tcPr>
                  <w:tcW w:w="912" w:type="pct"/>
                  <w:tcBorders>
                    <w:top w:val="single" w:color="auto" w:sz="12" w:space="0"/>
                    <w:right w:val="single" w:color="auto" w:sz="12" w:space="0"/>
                  </w:tcBorders>
                  <w:vAlign w:val="center"/>
                </w:tcPr>
                <w:p w14:paraId="320CAF98">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Q值</w:t>
                  </w:r>
                </w:p>
              </w:tc>
            </w:tr>
            <w:tr w14:paraId="23FE6D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5" w:type="pct"/>
                  <w:tcBorders>
                    <w:left w:val="single" w:color="auto" w:sz="12" w:space="0"/>
                  </w:tcBorders>
                  <w:vAlign w:val="center"/>
                </w:tcPr>
                <w:p w14:paraId="25F8622B">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试剂室</w:t>
                  </w:r>
                </w:p>
              </w:tc>
              <w:tc>
                <w:tcPr>
                  <w:tcW w:w="1228" w:type="pct"/>
                  <w:vAlign w:val="center"/>
                </w:tcPr>
                <w:p w14:paraId="40400018">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铬酸钾</w:t>
                  </w:r>
                </w:p>
              </w:tc>
              <w:tc>
                <w:tcPr>
                  <w:tcW w:w="1046" w:type="pct"/>
                  <w:vAlign w:val="center"/>
                </w:tcPr>
                <w:p w14:paraId="4077B2B1">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0.0005</w:t>
                  </w:r>
                </w:p>
              </w:tc>
              <w:tc>
                <w:tcPr>
                  <w:tcW w:w="757" w:type="pct"/>
                  <w:vAlign w:val="center"/>
                </w:tcPr>
                <w:p w14:paraId="22D10DEF">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0.25</w:t>
                  </w:r>
                </w:p>
              </w:tc>
              <w:tc>
                <w:tcPr>
                  <w:tcW w:w="912" w:type="pct"/>
                  <w:tcBorders>
                    <w:right w:val="single" w:color="auto" w:sz="12" w:space="0"/>
                  </w:tcBorders>
                  <w:vAlign w:val="center"/>
                </w:tcPr>
                <w:p w14:paraId="23BE563C">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0.002</w:t>
                  </w:r>
                </w:p>
              </w:tc>
            </w:tr>
            <w:tr w14:paraId="467999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55" w:type="pct"/>
                  <w:tcBorders>
                    <w:left w:val="single" w:color="auto" w:sz="12" w:space="0"/>
                  </w:tcBorders>
                  <w:vAlign w:val="center"/>
                </w:tcPr>
                <w:p w14:paraId="2E012A51">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危废贮存库</w:t>
                  </w:r>
                </w:p>
              </w:tc>
              <w:tc>
                <w:tcPr>
                  <w:tcW w:w="1228" w:type="pct"/>
                  <w:vAlign w:val="center"/>
                </w:tcPr>
                <w:p w14:paraId="1DB21EEB">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实验废液、废试剂</w:t>
                  </w:r>
                </w:p>
              </w:tc>
              <w:tc>
                <w:tcPr>
                  <w:tcW w:w="1046" w:type="pct"/>
                  <w:vAlign w:val="center"/>
                </w:tcPr>
                <w:p w14:paraId="13BC552B">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2</w:t>
                  </w:r>
                </w:p>
              </w:tc>
              <w:tc>
                <w:tcPr>
                  <w:tcW w:w="757" w:type="pct"/>
                  <w:vAlign w:val="center"/>
                </w:tcPr>
                <w:p w14:paraId="04D1FD65">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50</w:t>
                  </w:r>
                </w:p>
              </w:tc>
              <w:tc>
                <w:tcPr>
                  <w:tcW w:w="912" w:type="pct"/>
                  <w:tcBorders>
                    <w:right w:val="single" w:color="auto" w:sz="12" w:space="0"/>
                  </w:tcBorders>
                  <w:vAlign w:val="center"/>
                </w:tcPr>
                <w:p w14:paraId="20641BEF">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0.04</w:t>
                  </w:r>
                </w:p>
              </w:tc>
            </w:tr>
            <w:tr w14:paraId="1670050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087" w:type="pct"/>
                  <w:gridSpan w:val="4"/>
                  <w:tcBorders>
                    <w:left w:val="single" w:color="auto" w:sz="12" w:space="0"/>
                    <w:bottom w:val="single" w:color="auto" w:sz="12" w:space="0"/>
                  </w:tcBorders>
                  <w:vAlign w:val="center"/>
                </w:tcPr>
                <w:p w14:paraId="5506D41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912" w:type="pct"/>
                  <w:tcBorders>
                    <w:bottom w:val="single" w:color="auto" w:sz="12" w:space="0"/>
                    <w:right w:val="single" w:color="auto" w:sz="12" w:space="0"/>
                  </w:tcBorders>
                  <w:vAlign w:val="center"/>
                </w:tcPr>
                <w:p w14:paraId="34C1E9B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0.042</w:t>
                  </w:r>
                </w:p>
              </w:tc>
            </w:tr>
          </w:tbl>
          <w:p w14:paraId="53C68881">
            <w:pPr>
              <w:spacing w:before="120" w:beforeLines="50" w:line="360" w:lineRule="auto"/>
              <w:ind w:firstLine="480" w:firstLineChars="200"/>
              <w:rPr>
                <w:bCs/>
                <w:color w:val="000000" w:themeColor="text1"/>
                <w:sz w:val="24"/>
                <w:szCs w:val="32"/>
                <w:lang w:val="de"/>
                <w14:textFill>
                  <w14:solidFill>
                    <w14:schemeClr w14:val="tx1"/>
                  </w14:solidFill>
                </w14:textFill>
              </w:rPr>
            </w:pPr>
            <w:r>
              <w:rPr>
                <w:rFonts w:hint="eastAsia" w:cs="宋体"/>
                <w:bCs/>
                <w:color w:val="000000" w:themeColor="text1"/>
                <w:sz w:val="24"/>
                <w:szCs w:val="32"/>
                <w:lang w:val="de" w:bidi="ar"/>
                <w14:textFill>
                  <w14:solidFill>
                    <w14:schemeClr w14:val="tx1"/>
                  </w14:solidFill>
                </w14:textFill>
              </w:rPr>
              <w:t>从上表可知，本项目的危险物质数量与临界量比值为</w:t>
            </w:r>
            <w:r>
              <w:rPr>
                <w:bCs/>
                <w:color w:val="000000" w:themeColor="text1"/>
                <w:sz w:val="24"/>
                <w:szCs w:val="32"/>
                <w:lang w:val="de" w:bidi="ar"/>
                <w14:textFill>
                  <w14:solidFill>
                    <w14:schemeClr w14:val="tx1"/>
                  </w14:solidFill>
                </w14:textFill>
              </w:rPr>
              <w:t>Q</w:t>
            </w:r>
            <w:r>
              <w:rPr>
                <w:rFonts w:hint="eastAsia" w:cs="宋体"/>
                <w:bCs/>
                <w:color w:val="000000" w:themeColor="text1"/>
                <w:sz w:val="24"/>
                <w:szCs w:val="32"/>
                <w:lang w:val="de" w:bidi="ar"/>
                <w14:textFill>
                  <w14:solidFill>
                    <w14:schemeClr w14:val="tx1"/>
                  </w14:solidFill>
                </w14:textFill>
              </w:rPr>
              <w:t>＜</w:t>
            </w:r>
            <w:r>
              <w:rPr>
                <w:bCs/>
                <w:color w:val="000000" w:themeColor="text1"/>
                <w:sz w:val="24"/>
                <w:szCs w:val="32"/>
                <w:lang w:val="de" w:bidi="ar"/>
                <w14:textFill>
                  <w14:solidFill>
                    <w14:schemeClr w14:val="tx1"/>
                  </w14:solidFill>
                </w14:textFill>
              </w:rPr>
              <w:t>1</w:t>
            </w:r>
            <w:r>
              <w:rPr>
                <w:rFonts w:hint="eastAsia" w:cs="宋体"/>
                <w:bCs/>
                <w:color w:val="000000" w:themeColor="text1"/>
                <w:sz w:val="24"/>
                <w:szCs w:val="32"/>
                <w:lang w:val="de" w:bidi="ar"/>
                <w14:textFill>
                  <w14:solidFill>
                    <w14:schemeClr w14:val="tx1"/>
                  </w14:solidFill>
                </w14:textFill>
              </w:rPr>
              <w:t>，由此可判定，本项目环境风险潜势为</w:t>
            </w:r>
            <w:r>
              <w:rPr>
                <w:bCs/>
                <w:color w:val="000000" w:themeColor="text1"/>
                <w:sz w:val="24"/>
                <w:szCs w:val="32"/>
                <w:lang w:val="de" w:bidi="ar"/>
                <w14:textFill>
                  <w14:solidFill>
                    <w14:schemeClr w14:val="tx1"/>
                  </w14:solidFill>
                </w14:textFill>
              </w:rPr>
              <w:t>Ⅰ</w:t>
            </w:r>
            <w:r>
              <w:rPr>
                <w:rFonts w:hint="eastAsia" w:cs="宋体"/>
                <w:bCs/>
                <w:color w:val="000000" w:themeColor="text1"/>
                <w:sz w:val="24"/>
                <w:szCs w:val="32"/>
                <w:lang w:val="de" w:bidi="ar"/>
                <w14:textFill>
                  <w14:solidFill>
                    <w14:schemeClr w14:val="tx1"/>
                  </w14:solidFill>
                </w14:textFill>
              </w:rPr>
              <w:t>，评价等级为简单分析。</w:t>
            </w:r>
          </w:p>
          <w:p w14:paraId="0420F220">
            <w:pPr>
              <w:adjustRightInd w:val="0"/>
              <w:snapToGrid w:val="0"/>
              <w:spacing w:line="360" w:lineRule="auto"/>
              <w:ind w:firstLine="442"/>
              <w:rPr>
                <w:bCs/>
                <w:color w:val="000000" w:themeColor="text1"/>
                <w:sz w:val="24"/>
                <w:szCs w:val="32"/>
                <w14:textFill>
                  <w14:solidFill>
                    <w14:schemeClr w14:val="tx1"/>
                  </w14:solidFill>
                </w14:textFill>
              </w:rPr>
            </w:pPr>
            <w:r>
              <w:rPr>
                <w:rFonts w:hint="eastAsia" w:cs="宋体"/>
                <w:bCs/>
                <w:color w:val="000000" w:themeColor="text1"/>
                <w:spacing w:val="-10"/>
                <w:sz w:val="24"/>
                <w:lang w:bidi="ar"/>
                <w14:textFill>
                  <w14:solidFill>
                    <w14:schemeClr w14:val="tx1"/>
                  </w14:solidFill>
                </w14:textFill>
              </w:rPr>
              <w:t>（</w:t>
            </w:r>
            <w:r>
              <w:rPr>
                <w:bCs/>
                <w:color w:val="000000" w:themeColor="text1"/>
                <w:spacing w:val="-10"/>
                <w:sz w:val="24"/>
                <w:lang w:bidi="ar"/>
                <w14:textFill>
                  <w14:solidFill>
                    <w14:schemeClr w14:val="tx1"/>
                  </w14:solidFill>
                </w14:textFill>
              </w:rPr>
              <w:t>2</w:t>
            </w:r>
            <w:r>
              <w:rPr>
                <w:rFonts w:hint="eastAsia" w:cs="宋体"/>
                <w:bCs/>
                <w:color w:val="000000" w:themeColor="text1"/>
                <w:spacing w:val="-10"/>
                <w:sz w:val="24"/>
                <w:lang w:bidi="ar"/>
                <w14:textFill>
                  <w14:solidFill>
                    <w14:schemeClr w14:val="tx1"/>
                  </w14:solidFill>
                </w14:textFill>
              </w:rPr>
              <w:t>）</w:t>
            </w:r>
            <w:r>
              <w:rPr>
                <w:rFonts w:hint="eastAsia" w:cs="宋体"/>
                <w:bCs/>
                <w:color w:val="000000" w:themeColor="text1"/>
                <w:sz w:val="24"/>
                <w:szCs w:val="32"/>
                <w:lang w:bidi="ar"/>
                <w14:textFill>
                  <w14:solidFill>
                    <w14:schemeClr w14:val="tx1"/>
                  </w14:solidFill>
                </w14:textFill>
              </w:rPr>
              <w:t>环境风险影响途径</w:t>
            </w:r>
          </w:p>
          <w:p w14:paraId="31B82952">
            <w:pPr>
              <w:spacing w:line="360" w:lineRule="auto"/>
              <w:ind w:firstLine="480" w:firstLineChars="200"/>
              <w:rPr>
                <w:bCs/>
                <w:color w:val="000000" w:themeColor="text1"/>
                <w:sz w:val="24"/>
                <w:szCs w:val="32"/>
                <w:lang w:val="de"/>
                <w14:textFill>
                  <w14:solidFill>
                    <w14:schemeClr w14:val="tx1"/>
                  </w14:solidFill>
                </w14:textFill>
              </w:rPr>
            </w:pPr>
            <w:r>
              <w:rPr>
                <w:rFonts w:hint="eastAsia" w:cs="宋体"/>
                <w:bCs/>
                <w:color w:val="000000" w:themeColor="text1"/>
                <w:sz w:val="24"/>
                <w:szCs w:val="32"/>
                <w:lang w:val="de" w:bidi="ar"/>
                <w14:textFill>
                  <w14:solidFill>
                    <w14:schemeClr w14:val="tx1"/>
                  </w14:solidFill>
                </w14:textFill>
              </w:rPr>
              <w:t>项目涉及的主要风险事故类型为</w:t>
            </w:r>
            <w:r>
              <w:rPr>
                <w:rFonts w:hint="eastAsia" w:cs="宋体"/>
                <w:bCs/>
                <w:color w:val="000000" w:themeColor="text1"/>
                <w:sz w:val="24"/>
                <w:szCs w:val="32"/>
                <w:lang w:bidi="ar"/>
                <w14:textFill>
                  <w14:solidFill>
                    <w14:schemeClr w14:val="tx1"/>
                  </w14:solidFill>
                </w14:textFill>
              </w:rPr>
              <w:t>风险物质</w:t>
            </w:r>
            <w:r>
              <w:rPr>
                <w:rFonts w:hint="eastAsia" w:cs="宋体"/>
                <w:bCs/>
                <w:color w:val="000000" w:themeColor="text1"/>
                <w:sz w:val="24"/>
                <w:szCs w:val="32"/>
                <w:lang w:val="de" w:bidi="ar"/>
                <w14:textFill>
                  <w14:solidFill>
                    <w14:schemeClr w14:val="tx1"/>
                  </w14:solidFill>
                </w14:textFill>
              </w:rPr>
              <w:t>泄漏以及火灾等引发的次生污染物通过扩散影响大气环境。</w:t>
            </w:r>
          </w:p>
          <w:p w14:paraId="7A391DFF">
            <w:pPr>
              <w:adjustRightInd w:val="0"/>
              <w:snapToGrid w:val="0"/>
              <w:spacing w:line="360" w:lineRule="auto"/>
              <w:ind w:firstLine="440" w:firstLineChars="200"/>
              <w:rPr>
                <w:bCs/>
                <w:color w:val="000000" w:themeColor="text1"/>
                <w:sz w:val="24"/>
                <w:szCs w:val="32"/>
                <w14:textFill>
                  <w14:solidFill>
                    <w14:schemeClr w14:val="tx1"/>
                  </w14:solidFill>
                </w14:textFill>
              </w:rPr>
            </w:pPr>
            <w:r>
              <w:rPr>
                <w:rFonts w:hint="eastAsia" w:cs="宋体"/>
                <w:bCs/>
                <w:color w:val="000000" w:themeColor="text1"/>
                <w:spacing w:val="-10"/>
                <w:sz w:val="24"/>
                <w:lang w:bidi="ar"/>
                <w14:textFill>
                  <w14:solidFill>
                    <w14:schemeClr w14:val="tx1"/>
                  </w14:solidFill>
                </w14:textFill>
              </w:rPr>
              <w:t>（</w:t>
            </w:r>
            <w:r>
              <w:rPr>
                <w:bCs/>
                <w:color w:val="000000" w:themeColor="text1"/>
                <w:spacing w:val="-10"/>
                <w:sz w:val="24"/>
                <w:lang w:bidi="ar"/>
                <w14:textFill>
                  <w14:solidFill>
                    <w14:schemeClr w14:val="tx1"/>
                  </w14:solidFill>
                </w14:textFill>
              </w:rPr>
              <w:t>3</w:t>
            </w:r>
            <w:r>
              <w:rPr>
                <w:rFonts w:hint="eastAsia" w:cs="宋体"/>
                <w:bCs/>
                <w:color w:val="000000" w:themeColor="text1"/>
                <w:spacing w:val="-10"/>
                <w:sz w:val="24"/>
                <w:lang w:bidi="ar"/>
                <w14:textFill>
                  <w14:solidFill>
                    <w14:schemeClr w14:val="tx1"/>
                  </w14:solidFill>
                </w14:textFill>
              </w:rPr>
              <w:t>）</w:t>
            </w:r>
            <w:r>
              <w:rPr>
                <w:rFonts w:hint="eastAsia" w:cs="宋体"/>
                <w:bCs/>
                <w:color w:val="000000" w:themeColor="text1"/>
                <w:sz w:val="24"/>
                <w:szCs w:val="32"/>
                <w:lang w:bidi="ar"/>
                <w14:textFill>
                  <w14:solidFill>
                    <w14:schemeClr w14:val="tx1"/>
                  </w14:solidFill>
                </w14:textFill>
              </w:rPr>
              <w:t>环境风险防范措施</w:t>
            </w:r>
          </w:p>
          <w:p w14:paraId="3B64CA5C">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①对员工进行标准化操作培训，要求掌握化学试剂安全防护要求及应急处置措施。</w:t>
            </w:r>
          </w:p>
          <w:p w14:paraId="386EF2F8">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②企业应当安排固定人员定时对实验室、试剂间及危废贮存库等进行定期检查。发现物料泄漏应及时进行妥善安全处置，以防污染扩大。</w:t>
            </w:r>
          </w:p>
          <w:p w14:paraId="383DD9AA">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③制定化学试剂安全管理规定，加强化学试剂的贮存、使用及运输管理，完善通风、防泄漏、防静电等安全设施；按照标准、规范配齐消防设施和急救器材，消防设施和急救器材，落实责任人。</w:t>
            </w:r>
          </w:p>
          <w:p w14:paraId="4A0A92D7">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④针对化学试剂的环境风险特征，配备处置泄露废液或化学试剂的吸附材料，消防物资和防护设备，制定应急预案，并定期进行应急培训和演练。</w:t>
            </w:r>
          </w:p>
          <w:p w14:paraId="25474D56">
            <w:pPr>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⑤各类化学试剂应当储存于阴凉通风仓储间，远离火种、热源，防止阳光直射，应与易燃或可燃物分开存放。搬运时轻装轻卸，防止原料桶破损或倾倒。划定禁火区，在明显地点设有警示标志，输配电线、灯具、火灾事故照明和疏散指示标志均应符合安全要求。</w:t>
            </w:r>
          </w:p>
          <w:p w14:paraId="28631F88">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⑥建立企业环境风险应急机制，加强巡检力度，杜绝明火，强化风险管理，强化对员工的职业素质教育，杜绝违章作业。</w:t>
            </w:r>
          </w:p>
          <w:p w14:paraId="3F9C3F38">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综上，本项目风险评价工作等级为简单分析，企业在采取有针对性的环境风险防范措施，并在风险事故发生后，及时采取相应应急措施的基础上，环境风险可防控。</w:t>
            </w:r>
          </w:p>
          <w:p w14:paraId="0665F4BC">
            <w:pPr>
              <w:spacing w:line="360" w:lineRule="auto"/>
              <w:ind w:firstLine="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7、环保投资估算</w:t>
            </w:r>
          </w:p>
          <w:p w14:paraId="7ECCE5CC">
            <w:pPr>
              <w:spacing w:line="336"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项目总投资150万元，项目环保投资为19.4万元，占总投资比例为12.9%。</w:t>
            </w:r>
          </w:p>
          <w:p w14:paraId="32B5E165">
            <w:pPr>
              <w:jc w:val="center"/>
              <w:rPr>
                <w:rFonts w:eastAsiaTheme="minorEastAsia"/>
                <w:b/>
                <w:color w:val="000000" w:themeColor="text1"/>
                <w:szCs w:val="21"/>
                <w14:textFill>
                  <w14:solidFill>
                    <w14:schemeClr w14:val="tx1"/>
                  </w14:solidFill>
                </w14:textFill>
              </w:rPr>
            </w:pPr>
            <w:r>
              <w:rPr>
                <w:rFonts w:hint="eastAsia" w:eastAsiaTheme="minorEastAsia"/>
                <w:b/>
                <w:color w:val="000000" w:themeColor="text1"/>
                <w:szCs w:val="21"/>
                <w:lang w:eastAsia="zh-CN"/>
                <w14:textFill>
                  <w14:solidFill>
                    <w14:schemeClr w14:val="tx1"/>
                  </w14:solidFill>
                </w14:textFill>
              </w:rPr>
              <w:t>表4-14</w:t>
            </w:r>
            <w:r>
              <w:rPr>
                <w:rFonts w:hint="eastAsia" w:eastAsiaTheme="minorEastAsia"/>
                <w:b/>
                <w:color w:val="000000" w:themeColor="text1"/>
                <w:szCs w:val="21"/>
                <w14:textFill>
                  <w14:solidFill>
                    <w14:schemeClr w14:val="tx1"/>
                  </w14:solidFill>
                </w14:textFill>
              </w:rPr>
              <w:t>环境保护投资估算一览表</w:t>
            </w:r>
          </w:p>
          <w:tbl>
            <w:tblPr>
              <w:tblStyle w:val="27"/>
              <w:tblW w:w="773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963"/>
              <w:gridCol w:w="2745"/>
              <w:gridCol w:w="1212"/>
              <w:gridCol w:w="1160"/>
            </w:tblGrid>
            <w:tr w14:paraId="07360B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0" w:type="dxa"/>
                  <w:gridSpan w:val="2"/>
                  <w:tcBorders>
                    <w:tl2br w:val="nil"/>
                    <w:tr2bl w:val="nil"/>
                  </w:tcBorders>
                  <w:vAlign w:val="center"/>
                </w:tcPr>
                <w:p w14:paraId="150E6930">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类别</w:t>
                  </w:r>
                </w:p>
              </w:tc>
              <w:tc>
                <w:tcPr>
                  <w:tcW w:w="2745" w:type="dxa"/>
                  <w:tcBorders>
                    <w:tl2br w:val="nil"/>
                    <w:tr2bl w:val="nil"/>
                  </w:tcBorders>
                  <w:vAlign w:val="center"/>
                </w:tcPr>
                <w:p w14:paraId="15407ABE">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环保措施</w:t>
                  </w:r>
                </w:p>
              </w:tc>
              <w:tc>
                <w:tcPr>
                  <w:tcW w:w="1212" w:type="dxa"/>
                  <w:tcBorders>
                    <w:tl2br w:val="nil"/>
                    <w:tr2bl w:val="nil"/>
                  </w:tcBorders>
                  <w:vAlign w:val="center"/>
                </w:tcPr>
                <w:p w14:paraId="47D0274F">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数量</w:t>
                  </w:r>
                </w:p>
                <w:p w14:paraId="36A7DDDC">
                  <w:pPr>
                    <w:adjustRightInd w:val="0"/>
                    <w:snapToGrid w:val="0"/>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（座/套）</w:t>
                  </w:r>
                </w:p>
              </w:tc>
              <w:tc>
                <w:tcPr>
                  <w:tcW w:w="1160" w:type="dxa"/>
                  <w:tcBorders>
                    <w:tl2br w:val="nil"/>
                    <w:tr2bl w:val="nil"/>
                  </w:tcBorders>
                  <w:vAlign w:val="center"/>
                </w:tcPr>
                <w:p w14:paraId="458C83B6">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投资</w:t>
                  </w:r>
                </w:p>
                <w:p w14:paraId="220D4D15">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（万元）</w:t>
                  </w:r>
                </w:p>
              </w:tc>
            </w:tr>
            <w:tr w14:paraId="0CD188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restart"/>
                  <w:tcBorders>
                    <w:tl2br w:val="nil"/>
                    <w:tr2bl w:val="nil"/>
                  </w:tcBorders>
                  <w:vAlign w:val="center"/>
                </w:tcPr>
                <w:p w14:paraId="0C0C7992">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1963" w:type="dxa"/>
                  <w:vMerge w:val="restart"/>
                  <w:tcBorders>
                    <w:tl2br w:val="nil"/>
                    <w:tr2bl w:val="nil"/>
                  </w:tcBorders>
                  <w:vAlign w:val="center"/>
                </w:tcPr>
                <w:p w14:paraId="43DCEEE1">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有机废气</w:t>
                  </w:r>
                </w:p>
              </w:tc>
              <w:tc>
                <w:tcPr>
                  <w:tcW w:w="2745" w:type="dxa"/>
                  <w:tcBorders>
                    <w:tl2br w:val="nil"/>
                    <w:tr2bl w:val="nil"/>
                  </w:tcBorders>
                  <w:vAlign w:val="center"/>
                </w:tcPr>
                <w:p w14:paraId="072DF459">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通风橱</w:t>
                  </w:r>
                </w:p>
              </w:tc>
              <w:tc>
                <w:tcPr>
                  <w:tcW w:w="1212" w:type="dxa"/>
                  <w:tcBorders>
                    <w:tl2br w:val="nil"/>
                    <w:tr2bl w:val="nil"/>
                  </w:tcBorders>
                  <w:vAlign w:val="center"/>
                </w:tcPr>
                <w:p w14:paraId="24894EC5">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60" w:type="dxa"/>
                  <w:tcBorders>
                    <w:tl2br w:val="nil"/>
                    <w:tr2bl w:val="nil"/>
                  </w:tcBorders>
                  <w:vAlign w:val="center"/>
                </w:tcPr>
                <w:p w14:paraId="0A0AFD71">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r>
            <w:tr w14:paraId="689D6B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0D0EB29A">
                  <w:pPr>
                    <w:adjustRightInd w:val="0"/>
                    <w:snapToGrid w:val="0"/>
                    <w:jc w:val="center"/>
                    <w:rPr>
                      <w:color w:val="000000" w:themeColor="text1"/>
                      <w14:textFill>
                        <w14:solidFill>
                          <w14:schemeClr w14:val="tx1"/>
                        </w14:solidFill>
                      </w14:textFill>
                    </w:rPr>
                  </w:pPr>
                </w:p>
              </w:tc>
              <w:tc>
                <w:tcPr>
                  <w:tcW w:w="1963" w:type="dxa"/>
                  <w:vMerge w:val="continue"/>
                  <w:tcBorders>
                    <w:tl2br w:val="nil"/>
                    <w:tr2bl w:val="nil"/>
                  </w:tcBorders>
                  <w:vAlign w:val="center"/>
                </w:tcPr>
                <w:p w14:paraId="4DB8E380">
                  <w:pPr>
                    <w:adjustRightInd w:val="0"/>
                    <w:snapToGrid w:val="0"/>
                    <w:jc w:val="center"/>
                    <w:rPr>
                      <w:rFonts w:eastAsiaTheme="minorEastAsia"/>
                      <w:color w:val="000000" w:themeColor="text1"/>
                      <w:szCs w:val="21"/>
                      <w14:textFill>
                        <w14:solidFill>
                          <w14:schemeClr w14:val="tx1"/>
                        </w14:solidFill>
                      </w14:textFill>
                    </w:rPr>
                  </w:pPr>
                </w:p>
              </w:tc>
              <w:tc>
                <w:tcPr>
                  <w:tcW w:w="2745" w:type="dxa"/>
                  <w:tcBorders>
                    <w:tl2br w:val="nil"/>
                    <w:tr2bl w:val="nil"/>
                  </w:tcBorders>
                  <w:vAlign w:val="center"/>
                </w:tcPr>
                <w:p w14:paraId="1A5484A2">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十万级洁净车间</w:t>
                  </w:r>
                </w:p>
              </w:tc>
              <w:tc>
                <w:tcPr>
                  <w:tcW w:w="1212" w:type="dxa"/>
                  <w:tcBorders>
                    <w:tl2br w:val="nil"/>
                    <w:tr2bl w:val="nil"/>
                  </w:tcBorders>
                  <w:vAlign w:val="center"/>
                </w:tcPr>
                <w:p w14:paraId="508BF715">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60" w:type="dxa"/>
                  <w:tcBorders>
                    <w:tl2br w:val="nil"/>
                    <w:tr2bl w:val="nil"/>
                  </w:tcBorders>
                  <w:vAlign w:val="center"/>
                </w:tcPr>
                <w:p w14:paraId="68E61FD7">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r>
            <w:tr w14:paraId="52C8B7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12289930">
                  <w:pPr>
                    <w:adjustRightInd w:val="0"/>
                    <w:snapToGrid w:val="0"/>
                    <w:jc w:val="center"/>
                    <w:rPr>
                      <w:color w:val="000000" w:themeColor="text1"/>
                      <w14:textFill>
                        <w14:solidFill>
                          <w14:schemeClr w14:val="tx1"/>
                        </w14:solidFill>
                      </w14:textFill>
                    </w:rPr>
                  </w:pPr>
                </w:p>
              </w:tc>
              <w:tc>
                <w:tcPr>
                  <w:tcW w:w="1963" w:type="dxa"/>
                  <w:vMerge w:val="continue"/>
                  <w:tcBorders>
                    <w:tl2br w:val="nil"/>
                    <w:tr2bl w:val="nil"/>
                  </w:tcBorders>
                  <w:vAlign w:val="center"/>
                </w:tcPr>
                <w:p w14:paraId="69A654BB">
                  <w:pPr>
                    <w:adjustRightInd w:val="0"/>
                    <w:snapToGrid w:val="0"/>
                    <w:jc w:val="center"/>
                    <w:rPr>
                      <w:rFonts w:eastAsiaTheme="minorEastAsia"/>
                      <w:color w:val="000000" w:themeColor="text1"/>
                      <w:szCs w:val="21"/>
                      <w14:textFill>
                        <w14:solidFill>
                          <w14:schemeClr w14:val="tx1"/>
                        </w14:solidFill>
                      </w14:textFill>
                    </w:rPr>
                  </w:pPr>
                </w:p>
              </w:tc>
              <w:tc>
                <w:tcPr>
                  <w:tcW w:w="2745" w:type="dxa"/>
                  <w:tcBorders>
                    <w:tl2br w:val="nil"/>
                    <w:tr2bl w:val="nil"/>
                  </w:tcBorders>
                  <w:vAlign w:val="center"/>
                </w:tcPr>
                <w:p w14:paraId="51EF8724">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超净工作台</w:t>
                  </w:r>
                </w:p>
              </w:tc>
              <w:tc>
                <w:tcPr>
                  <w:tcW w:w="1212" w:type="dxa"/>
                  <w:tcBorders>
                    <w:tl2br w:val="nil"/>
                    <w:tr2bl w:val="nil"/>
                  </w:tcBorders>
                  <w:vAlign w:val="center"/>
                </w:tcPr>
                <w:p w14:paraId="1DF194F2">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160" w:type="dxa"/>
                  <w:tcBorders>
                    <w:tl2br w:val="nil"/>
                    <w:tr2bl w:val="nil"/>
                  </w:tcBorders>
                  <w:vAlign w:val="center"/>
                </w:tcPr>
                <w:p w14:paraId="3E1DE433">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r>
            <w:tr w14:paraId="3CAF62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tcBorders>
                    <w:tl2br w:val="nil"/>
                    <w:tr2bl w:val="nil"/>
                  </w:tcBorders>
                  <w:vAlign w:val="center"/>
                </w:tcPr>
                <w:p w14:paraId="193163C2">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废水</w:t>
                  </w:r>
                </w:p>
              </w:tc>
              <w:tc>
                <w:tcPr>
                  <w:tcW w:w="1963" w:type="dxa"/>
                  <w:tcBorders>
                    <w:tl2br w:val="nil"/>
                    <w:tr2bl w:val="nil"/>
                  </w:tcBorders>
                  <w:vAlign w:val="center"/>
                </w:tcPr>
                <w:p w14:paraId="3468875D">
                  <w:pPr>
                    <w:adjustRightInd w:val="0"/>
                    <w:snapToGrid w:val="0"/>
                    <w:ind w:left="-105" w:leftChars="-50" w:right="-105" w:rightChars="-5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生活污水、生产废水</w:t>
                  </w:r>
                </w:p>
              </w:tc>
              <w:tc>
                <w:tcPr>
                  <w:tcW w:w="2745" w:type="dxa"/>
                  <w:tcBorders>
                    <w:tl2br w:val="nil"/>
                    <w:tr2bl w:val="nil"/>
                  </w:tcBorders>
                  <w:vAlign w:val="center"/>
                </w:tcPr>
                <w:p w14:paraId="158F289E">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化粪池</w:t>
                  </w:r>
                </w:p>
              </w:tc>
              <w:tc>
                <w:tcPr>
                  <w:tcW w:w="1212" w:type="dxa"/>
                  <w:tcBorders>
                    <w:tl2br w:val="nil"/>
                    <w:tr2bl w:val="nil"/>
                  </w:tcBorders>
                  <w:vAlign w:val="center"/>
                </w:tcPr>
                <w:p w14:paraId="1F54E1B7">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60" w:type="dxa"/>
                  <w:tcBorders>
                    <w:tl2br w:val="nil"/>
                    <w:tr2bl w:val="nil"/>
                  </w:tcBorders>
                  <w:vAlign w:val="center"/>
                </w:tcPr>
                <w:p w14:paraId="4CEB7918">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依托</w:t>
                  </w:r>
                </w:p>
              </w:tc>
            </w:tr>
            <w:tr w14:paraId="617200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tcBorders>
                    <w:tl2br w:val="nil"/>
                    <w:tr2bl w:val="nil"/>
                  </w:tcBorders>
                  <w:vAlign w:val="center"/>
                </w:tcPr>
                <w:p w14:paraId="7C69A29D">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噪声</w:t>
                  </w:r>
                </w:p>
              </w:tc>
              <w:tc>
                <w:tcPr>
                  <w:tcW w:w="1963" w:type="dxa"/>
                  <w:tcBorders>
                    <w:tl2br w:val="nil"/>
                    <w:tr2bl w:val="nil"/>
                  </w:tcBorders>
                  <w:vAlign w:val="center"/>
                </w:tcPr>
                <w:p w14:paraId="16DB27D4">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设备噪声</w:t>
                  </w:r>
                </w:p>
              </w:tc>
              <w:tc>
                <w:tcPr>
                  <w:tcW w:w="2745" w:type="dxa"/>
                  <w:tcBorders>
                    <w:tl2br w:val="nil"/>
                    <w:tr2bl w:val="nil"/>
                  </w:tcBorders>
                  <w:vAlign w:val="center"/>
                </w:tcPr>
                <w:p w14:paraId="3DD4D638">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基础</w:t>
                  </w:r>
                  <w:r>
                    <w:rPr>
                      <w:color w:val="000000" w:themeColor="text1"/>
                      <w14:textFill>
                        <w14:solidFill>
                          <w14:schemeClr w14:val="tx1"/>
                        </w14:solidFill>
                      </w14:textFill>
                    </w:rPr>
                    <w:t>减振、</w:t>
                  </w:r>
                  <w:r>
                    <w:rPr>
                      <w:rFonts w:hint="eastAsia"/>
                      <w:color w:val="000000" w:themeColor="text1"/>
                      <w14:textFill>
                        <w14:solidFill>
                          <w14:schemeClr w14:val="tx1"/>
                        </w14:solidFill>
                      </w14:textFill>
                    </w:rPr>
                    <w:t>厂房隔声</w:t>
                  </w:r>
                </w:p>
              </w:tc>
              <w:tc>
                <w:tcPr>
                  <w:tcW w:w="1212" w:type="dxa"/>
                  <w:tcBorders>
                    <w:tl2br w:val="nil"/>
                    <w:tr2bl w:val="nil"/>
                  </w:tcBorders>
                  <w:vAlign w:val="center"/>
                </w:tcPr>
                <w:p w14:paraId="2CEF8EA9">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1160" w:type="dxa"/>
                  <w:tcBorders>
                    <w:tl2br w:val="nil"/>
                    <w:tr2bl w:val="nil"/>
                  </w:tcBorders>
                  <w:vAlign w:val="center"/>
                </w:tcPr>
                <w:p w14:paraId="4A2C8395">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14:paraId="7EA7A5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restart"/>
                  <w:tcBorders>
                    <w:tl2br w:val="nil"/>
                    <w:tr2bl w:val="nil"/>
                  </w:tcBorders>
                  <w:vAlign w:val="center"/>
                </w:tcPr>
                <w:p w14:paraId="24DBEF47">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固废</w:t>
                  </w:r>
                </w:p>
              </w:tc>
              <w:tc>
                <w:tcPr>
                  <w:tcW w:w="1963" w:type="dxa"/>
                  <w:tcBorders>
                    <w:tl2br w:val="nil"/>
                    <w:tr2bl w:val="nil"/>
                  </w:tcBorders>
                  <w:vAlign w:val="center"/>
                </w:tcPr>
                <w:p w14:paraId="0E099AEF">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2745" w:type="dxa"/>
                  <w:tcBorders>
                    <w:tl2br w:val="nil"/>
                    <w:tr2bl w:val="nil"/>
                  </w:tcBorders>
                  <w:vAlign w:val="center"/>
                </w:tcPr>
                <w:p w14:paraId="6F6463FB">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分类垃圾收集桶</w:t>
                  </w:r>
                </w:p>
              </w:tc>
              <w:tc>
                <w:tcPr>
                  <w:tcW w:w="1212" w:type="dxa"/>
                  <w:tcBorders>
                    <w:tl2br w:val="nil"/>
                    <w:tr2bl w:val="nil"/>
                  </w:tcBorders>
                  <w:vAlign w:val="center"/>
                </w:tcPr>
                <w:p w14:paraId="1CD7ECFA">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若干</w:t>
                  </w:r>
                </w:p>
              </w:tc>
              <w:tc>
                <w:tcPr>
                  <w:tcW w:w="1160" w:type="dxa"/>
                  <w:tcBorders>
                    <w:tl2br w:val="nil"/>
                    <w:tr2bl w:val="nil"/>
                  </w:tcBorders>
                  <w:vAlign w:val="center"/>
                </w:tcPr>
                <w:p w14:paraId="0E7F9E88">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0.1</w:t>
                  </w:r>
                </w:p>
              </w:tc>
            </w:tr>
            <w:tr w14:paraId="4B3712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4C8DE4D3">
                  <w:pPr>
                    <w:adjustRightInd w:val="0"/>
                    <w:snapToGrid w:val="0"/>
                    <w:jc w:val="center"/>
                    <w:rPr>
                      <w:color w:val="000000" w:themeColor="text1"/>
                      <w14:textFill>
                        <w14:solidFill>
                          <w14:schemeClr w14:val="tx1"/>
                        </w14:solidFill>
                      </w14:textFill>
                    </w:rPr>
                  </w:pPr>
                </w:p>
              </w:tc>
              <w:tc>
                <w:tcPr>
                  <w:tcW w:w="1963" w:type="dxa"/>
                  <w:tcBorders>
                    <w:tl2br w:val="nil"/>
                    <w:tr2bl w:val="nil"/>
                  </w:tcBorders>
                  <w:vAlign w:val="center"/>
                </w:tcPr>
                <w:p w14:paraId="497C8579">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一般工业固废</w:t>
                  </w:r>
                </w:p>
              </w:tc>
              <w:tc>
                <w:tcPr>
                  <w:tcW w:w="2745" w:type="dxa"/>
                  <w:tcBorders>
                    <w:tl2br w:val="nil"/>
                    <w:tr2bl w:val="nil"/>
                  </w:tcBorders>
                  <w:vAlign w:val="center"/>
                </w:tcPr>
                <w:p w14:paraId="0B0222F4">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纯水制备废过滤材料交由厂家定期更换带走处置，废培养基灭菌处理后由环卫部门定期清运，废包装材料收集后经一般固废暂存间暂存后外售综合利用</w:t>
                  </w:r>
                </w:p>
              </w:tc>
              <w:tc>
                <w:tcPr>
                  <w:tcW w:w="1212" w:type="dxa"/>
                  <w:tcBorders>
                    <w:tl2br w:val="nil"/>
                    <w:tr2bl w:val="nil"/>
                  </w:tcBorders>
                  <w:vAlign w:val="center"/>
                </w:tcPr>
                <w:p w14:paraId="71674DB6">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60" w:type="dxa"/>
                  <w:tcBorders>
                    <w:tl2br w:val="nil"/>
                    <w:tr2bl w:val="nil"/>
                  </w:tcBorders>
                  <w:vAlign w:val="center"/>
                </w:tcPr>
                <w:p w14:paraId="457746B8">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r>
            <w:tr w14:paraId="75C781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77006F7C">
                  <w:pPr>
                    <w:adjustRightInd w:val="0"/>
                    <w:snapToGrid w:val="0"/>
                    <w:jc w:val="center"/>
                    <w:rPr>
                      <w:color w:val="000000" w:themeColor="text1"/>
                      <w14:textFill>
                        <w14:solidFill>
                          <w14:schemeClr w14:val="tx1"/>
                        </w14:solidFill>
                      </w14:textFill>
                    </w:rPr>
                  </w:pPr>
                </w:p>
              </w:tc>
              <w:tc>
                <w:tcPr>
                  <w:tcW w:w="1963" w:type="dxa"/>
                  <w:vMerge w:val="restart"/>
                  <w:tcBorders>
                    <w:tl2br w:val="nil"/>
                    <w:tr2bl w:val="nil"/>
                  </w:tcBorders>
                  <w:vAlign w:val="center"/>
                </w:tcPr>
                <w:p w14:paraId="16593369">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2745" w:type="dxa"/>
                  <w:tcBorders>
                    <w:tl2br w:val="nil"/>
                    <w:tr2bl w:val="nil"/>
                  </w:tcBorders>
                  <w:vAlign w:val="center"/>
                </w:tcPr>
                <w:p w14:paraId="7DBD5C8A">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危废收集容器</w:t>
                  </w:r>
                </w:p>
              </w:tc>
              <w:tc>
                <w:tcPr>
                  <w:tcW w:w="1212" w:type="dxa"/>
                  <w:tcBorders>
                    <w:tl2br w:val="nil"/>
                    <w:tr2bl w:val="nil"/>
                  </w:tcBorders>
                  <w:vAlign w:val="center"/>
                </w:tcPr>
                <w:p w14:paraId="71FB9DDF">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1160" w:type="dxa"/>
                  <w:tcBorders>
                    <w:tl2br w:val="nil"/>
                    <w:tr2bl w:val="nil"/>
                  </w:tcBorders>
                  <w:vAlign w:val="center"/>
                </w:tcPr>
                <w:p w14:paraId="297825F1">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0.8</w:t>
                  </w:r>
                </w:p>
              </w:tc>
            </w:tr>
            <w:tr w14:paraId="3AE38B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 w:type="dxa"/>
                  <w:vMerge w:val="continue"/>
                  <w:tcBorders>
                    <w:tl2br w:val="nil"/>
                    <w:tr2bl w:val="nil"/>
                  </w:tcBorders>
                  <w:vAlign w:val="center"/>
                </w:tcPr>
                <w:p w14:paraId="51EC1C62">
                  <w:pPr>
                    <w:adjustRightInd w:val="0"/>
                    <w:snapToGrid w:val="0"/>
                    <w:jc w:val="center"/>
                    <w:rPr>
                      <w:color w:val="000000" w:themeColor="text1"/>
                      <w14:textFill>
                        <w14:solidFill>
                          <w14:schemeClr w14:val="tx1"/>
                        </w14:solidFill>
                      </w14:textFill>
                    </w:rPr>
                  </w:pPr>
                </w:p>
              </w:tc>
              <w:tc>
                <w:tcPr>
                  <w:tcW w:w="1963" w:type="dxa"/>
                  <w:vMerge w:val="continue"/>
                  <w:tcBorders>
                    <w:tl2br w:val="nil"/>
                    <w:tr2bl w:val="nil"/>
                  </w:tcBorders>
                  <w:vAlign w:val="center"/>
                </w:tcPr>
                <w:p w14:paraId="474214BB">
                  <w:pPr>
                    <w:adjustRightInd w:val="0"/>
                    <w:snapToGrid w:val="0"/>
                    <w:jc w:val="center"/>
                    <w:rPr>
                      <w:color w:val="000000" w:themeColor="text1"/>
                      <w14:textFill>
                        <w14:solidFill>
                          <w14:schemeClr w14:val="tx1"/>
                        </w14:solidFill>
                      </w14:textFill>
                    </w:rPr>
                  </w:pPr>
                </w:p>
              </w:tc>
              <w:tc>
                <w:tcPr>
                  <w:tcW w:w="2745" w:type="dxa"/>
                  <w:tcBorders>
                    <w:tl2br w:val="nil"/>
                    <w:tr2bl w:val="nil"/>
                  </w:tcBorders>
                  <w:vAlign w:val="center"/>
                </w:tcPr>
                <w:p w14:paraId="06570D29">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经危废贮存库暂存后，定期交有资质单位处置</w:t>
                  </w:r>
                </w:p>
              </w:tc>
              <w:tc>
                <w:tcPr>
                  <w:tcW w:w="1212" w:type="dxa"/>
                  <w:tcBorders>
                    <w:tl2br w:val="nil"/>
                    <w:tr2bl w:val="nil"/>
                  </w:tcBorders>
                  <w:vAlign w:val="center"/>
                </w:tcPr>
                <w:p w14:paraId="73B914EA">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1160" w:type="dxa"/>
                  <w:tcBorders>
                    <w:tl2br w:val="nil"/>
                    <w:tr2bl w:val="nil"/>
                  </w:tcBorders>
                  <w:vAlign w:val="center"/>
                </w:tcPr>
                <w:p w14:paraId="2F698F3F">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3.5</w:t>
                  </w:r>
                </w:p>
              </w:tc>
            </w:tr>
            <w:tr w14:paraId="59CF66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20" w:type="dxa"/>
                  <w:gridSpan w:val="2"/>
                  <w:tcBorders>
                    <w:tl2br w:val="nil"/>
                    <w:tr2bl w:val="nil"/>
                  </w:tcBorders>
                  <w:vAlign w:val="center"/>
                </w:tcPr>
                <w:p w14:paraId="5989BD7E">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环境风险防范设施</w:t>
                  </w:r>
                </w:p>
              </w:tc>
              <w:tc>
                <w:tcPr>
                  <w:tcW w:w="2745" w:type="dxa"/>
                  <w:tcBorders>
                    <w:tl2br w:val="nil"/>
                    <w:tr2bl w:val="nil"/>
                  </w:tcBorders>
                  <w:vAlign w:val="center"/>
                </w:tcPr>
                <w:p w14:paraId="0C51141E">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处置泄露废液或化学试剂的吸附材料，消防物资和防护设备</w:t>
                  </w:r>
                </w:p>
              </w:tc>
              <w:tc>
                <w:tcPr>
                  <w:tcW w:w="1212" w:type="dxa"/>
                  <w:tcBorders>
                    <w:tl2br w:val="nil"/>
                    <w:tr2bl w:val="nil"/>
                  </w:tcBorders>
                  <w:vAlign w:val="center"/>
                </w:tcPr>
                <w:p w14:paraId="35E8796E">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若干</w:t>
                  </w:r>
                </w:p>
              </w:tc>
              <w:tc>
                <w:tcPr>
                  <w:tcW w:w="1160" w:type="dxa"/>
                  <w:tcBorders>
                    <w:tl2br w:val="nil"/>
                    <w:tr2bl w:val="nil"/>
                  </w:tcBorders>
                  <w:vAlign w:val="center"/>
                </w:tcPr>
                <w:p w14:paraId="2A10571A">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r>
            <w:tr w14:paraId="3BB7D5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577" w:type="dxa"/>
                  <w:gridSpan w:val="4"/>
                  <w:tcBorders>
                    <w:tl2br w:val="nil"/>
                    <w:tr2bl w:val="nil"/>
                  </w:tcBorders>
                  <w:vAlign w:val="center"/>
                </w:tcPr>
                <w:p w14:paraId="46549F03">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合计</w:t>
                  </w:r>
                </w:p>
              </w:tc>
              <w:tc>
                <w:tcPr>
                  <w:tcW w:w="1160" w:type="dxa"/>
                  <w:tcBorders>
                    <w:tl2br w:val="nil"/>
                    <w:tr2bl w:val="nil"/>
                  </w:tcBorders>
                  <w:vAlign w:val="center"/>
                </w:tcPr>
                <w:p w14:paraId="289E5163">
                  <w:pPr>
                    <w:adjustRightInd w:val="0"/>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19.4</w:t>
                  </w:r>
                </w:p>
              </w:tc>
            </w:tr>
          </w:tbl>
          <w:p w14:paraId="57119665">
            <w:pPr>
              <w:pStyle w:val="15"/>
              <w:ind w:firstLine="482"/>
              <w:rPr>
                <w:b/>
                <w:bCs/>
                <w:color w:val="000000" w:themeColor="text1"/>
                <w14:textFill>
                  <w14:solidFill>
                    <w14:schemeClr w14:val="tx1"/>
                  </w14:solidFill>
                </w14:textFill>
              </w:rPr>
            </w:pPr>
          </w:p>
          <w:p w14:paraId="276D81F2">
            <w:pPr>
              <w:spacing w:line="360" w:lineRule="auto"/>
              <w:ind w:firstLine="480"/>
              <w:rPr>
                <w:snapToGrid w:val="0"/>
                <w:color w:val="000000" w:themeColor="text1"/>
                <w:sz w:val="24"/>
                <w14:textFill>
                  <w14:solidFill>
                    <w14:schemeClr w14:val="tx1"/>
                  </w14:solidFill>
                </w14:textFill>
              </w:rPr>
            </w:pPr>
          </w:p>
        </w:tc>
      </w:tr>
    </w:tbl>
    <w:p w14:paraId="5E691D53">
      <w:pPr>
        <w:adjustRightInd w:val="0"/>
        <w:snapToGrid w:val="0"/>
        <w:spacing w:line="360" w:lineRule="auto"/>
        <w:ind w:firstLine="562"/>
        <w:rPr>
          <w:rFonts w:eastAsiaTheme="minorEastAsia"/>
          <w:b/>
          <w:color w:val="000000" w:themeColor="text1"/>
          <w:kern w:val="0"/>
          <w:sz w:val="28"/>
          <w:szCs w:val="28"/>
          <w14:textFill>
            <w14:solidFill>
              <w14:schemeClr w14:val="tx1"/>
            </w14:solidFill>
          </w14:textFill>
        </w:rPr>
        <w:sectPr>
          <w:pgSz w:w="11907" w:h="16840"/>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2D3E77F9">
      <w:pPr>
        <w:pStyle w:val="23"/>
        <w:spacing w:before="0" w:beforeAutospacing="0" w:after="0" w:afterAutospacing="0" w:line="360" w:lineRule="auto"/>
        <w:jc w:val="center"/>
        <w:outlineLvl w:val="0"/>
        <w:rPr>
          <w:rStyle w:val="36"/>
          <w:color w:val="000000" w:themeColor="text1"/>
          <w:sz w:val="30"/>
          <w:szCs w:val="30"/>
          <w14:textFill>
            <w14:solidFill>
              <w14:schemeClr w14:val="tx1"/>
            </w14:solidFill>
          </w14:textFill>
        </w:rPr>
      </w:pPr>
      <w:r>
        <w:rPr>
          <w:rStyle w:val="36"/>
          <w:color w:val="000000" w:themeColor="text1"/>
          <w:sz w:val="30"/>
          <w:szCs w:val="30"/>
          <w14:textFill>
            <w14:solidFill>
              <w14:schemeClr w14:val="tx1"/>
            </w14:solidFill>
          </w14:textFill>
        </w:rPr>
        <w:t>五、</w:t>
      </w:r>
      <w:bookmarkStart w:id="5" w:name="_Hlk54167917"/>
      <w:r>
        <w:rPr>
          <w:rStyle w:val="36"/>
          <w:color w:val="000000" w:themeColor="text1"/>
          <w:sz w:val="30"/>
          <w:szCs w:val="30"/>
          <w14:textFill>
            <w14:solidFill>
              <w14:schemeClr w14:val="tx1"/>
            </w14:solidFill>
          </w14:textFill>
        </w:rPr>
        <w:t>环境保护措施监督检查清单</w:t>
      </w:r>
      <w:bookmarkEnd w:id="5"/>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609"/>
        <w:gridCol w:w="908"/>
        <w:gridCol w:w="1836"/>
        <w:gridCol w:w="1681"/>
        <w:gridCol w:w="2330"/>
      </w:tblGrid>
      <w:tr w14:paraId="1363D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9" w:type="pct"/>
            <w:tcBorders>
              <w:tl2br w:val="single" w:color="auto" w:sz="4" w:space="0"/>
            </w:tcBorders>
          </w:tcPr>
          <w:p w14:paraId="1A41DF6B">
            <w:pPr>
              <w:adjustRightInd w:val="0"/>
              <w:snapToGrid w:val="0"/>
              <w:ind w:firstLine="422" w:firstLineChars="200"/>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内容</w:t>
            </w:r>
          </w:p>
          <w:p w14:paraId="446A6BA0">
            <w:pPr>
              <w:adjustRightInd w:val="0"/>
              <w:snapToGrid w:val="0"/>
              <w:rPr>
                <w:rFonts w:eastAsiaTheme="minorEastAsia"/>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要素</w:t>
            </w:r>
          </w:p>
        </w:tc>
        <w:tc>
          <w:tcPr>
            <w:tcW w:w="890" w:type="pct"/>
            <w:gridSpan w:val="2"/>
            <w:tcBorders>
              <w:tl2br w:val="nil"/>
              <w:tr2bl w:val="nil"/>
            </w:tcBorders>
            <w:vAlign w:val="center"/>
          </w:tcPr>
          <w:p w14:paraId="6E5564FB">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排放口(编号、</w:t>
            </w:r>
          </w:p>
          <w:p w14:paraId="52C2EBF0">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名称)/污染源</w:t>
            </w:r>
          </w:p>
        </w:tc>
        <w:tc>
          <w:tcPr>
            <w:tcW w:w="1077" w:type="pct"/>
            <w:tcBorders>
              <w:tl2br w:val="nil"/>
              <w:tr2bl w:val="nil"/>
            </w:tcBorders>
            <w:vAlign w:val="center"/>
          </w:tcPr>
          <w:p w14:paraId="38753BF4">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污染物项目</w:t>
            </w:r>
          </w:p>
        </w:tc>
        <w:tc>
          <w:tcPr>
            <w:tcW w:w="986" w:type="pct"/>
            <w:tcBorders>
              <w:tl2br w:val="nil"/>
              <w:tr2bl w:val="nil"/>
            </w:tcBorders>
            <w:vAlign w:val="center"/>
          </w:tcPr>
          <w:p w14:paraId="4FECD34D">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环境保护措施</w:t>
            </w:r>
          </w:p>
        </w:tc>
        <w:tc>
          <w:tcPr>
            <w:tcW w:w="1367" w:type="pct"/>
            <w:tcBorders>
              <w:tl2br w:val="nil"/>
              <w:tr2bl w:val="nil"/>
            </w:tcBorders>
            <w:vAlign w:val="center"/>
          </w:tcPr>
          <w:p w14:paraId="410ABA43">
            <w:pPr>
              <w:adjustRightInd w:val="0"/>
              <w:snapToGrid w:val="0"/>
              <w:jc w:val="center"/>
              <w:rPr>
                <w:rFonts w:eastAsiaTheme="minorEastAsia"/>
                <w:b/>
                <w:bCs/>
                <w:color w:val="000000" w:themeColor="text1"/>
                <w:szCs w:val="21"/>
                <w14:textFill>
                  <w14:solidFill>
                    <w14:schemeClr w14:val="tx1"/>
                  </w14:solidFill>
                </w14:textFill>
              </w:rPr>
            </w:pPr>
            <w:r>
              <w:rPr>
                <w:rFonts w:eastAsiaTheme="minorEastAsia"/>
                <w:b/>
                <w:bCs/>
                <w:color w:val="000000" w:themeColor="text1"/>
                <w:szCs w:val="21"/>
                <w14:textFill>
                  <w14:solidFill>
                    <w14:schemeClr w14:val="tx1"/>
                  </w14:solidFill>
                </w14:textFill>
              </w:rPr>
              <w:t>执行标准</w:t>
            </w:r>
          </w:p>
        </w:tc>
      </w:tr>
      <w:tr w14:paraId="682BD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9" w:type="pct"/>
            <w:vMerge w:val="restart"/>
            <w:tcBorders>
              <w:tl2br w:val="nil"/>
              <w:tr2bl w:val="nil"/>
            </w:tcBorders>
            <w:vAlign w:val="center"/>
          </w:tcPr>
          <w:p w14:paraId="0F01338D">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大气环境</w:t>
            </w:r>
          </w:p>
        </w:tc>
        <w:tc>
          <w:tcPr>
            <w:tcW w:w="357" w:type="pct"/>
            <w:vMerge w:val="restart"/>
            <w:tcBorders>
              <w:tl2br w:val="nil"/>
              <w:tr2bl w:val="nil"/>
            </w:tcBorders>
            <w:vAlign w:val="center"/>
          </w:tcPr>
          <w:p w14:paraId="3C83003E">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无组织</w:t>
            </w:r>
          </w:p>
        </w:tc>
        <w:tc>
          <w:tcPr>
            <w:tcW w:w="532" w:type="pct"/>
            <w:tcBorders>
              <w:tl2br w:val="nil"/>
              <w:tr2bl w:val="nil"/>
            </w:tcBorders>
            <w:vAlign w:val="center"/>
          </w:tcPr>
          <w:p w14:paraId="5B97E4A9">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厂界</w:t>
            </w:r>
          </w:p>
        </w:tc>
        <w:tc>
          <w:tcPr>
            <w:tcW w:w="1077" w:type="pct"/>
            <w:tcBorders>
              <w:tl2br w:val="nil"/>
              <w:tr2bl w:val="nil"/>
            </w:tcBorders>
            <w:vAlign w:val="center"/>
          </w:tcPr>
          <w:p w14:paraId="15735946">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非甲烷总烃、颗粒物</w:t>
            </w:r>
          </w:p>
        </w:tc>
        <w:tc>
          <w:tcPr>
            <w:tcW w:w="986" w:type="pct"/>
            <w:tcBorders>
              <w:tl2br w:val="nil"/>
              <w:tr2bl w:val="nil"/>
            </w:tcBorders>
            <w:vAlign w:val="center"/>
          </w:tcPr>
          <w:p w14:paraId="3B8EA1A8">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十万级洁净车间、室内通风</w:t>
            </w:r>
          </w:p>
        </w:tc>
        <w:tc>
          <w:tcPr>
            <w:tcW w:w="1367" w:type="pct"/>
            <w:tcBorders>
              <w:tl2br w:val="nil"/>
              <w:tr2bl w:val="nil"/>
            </w:tcBorders>
            <w:vAlign w:val="center"/>
          </w:tcPr>
          <w:p w14:paraId="2ABDD1ED">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《大气污染物综合排放标准》（GB16297-1996）</w:t>
            </w:r>
          </w:p>
        </w:tc>
      </w:tr>
      <w:tr w14:paraId="2F1FB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79" w:type="pct"/>
            <w:vMerge w:val="continue"/>
            <w:tcBorders>
              <w:tl2br w:val="nil"/>
              <w:tr2bl w:val="nil"/>
            </w:tcBorders>
            <w:vAlign w:val="center"/>
          </w:tcPr>
          <w:p w14:paraId="656C7150">
            <w:pPr>
              <w:adjustRightInd w:val="0"/>
              <w:snapToGrid w:val="0"/>
              <w:jc w:val="center"/>
              <w:rPr>
                <w:rFonts w:eastAsiaTheme="minorEastAsia"/>
                <w:color w:val="000000" w:themeColor="text1"/>
                <w:szCs w:val="21"/>
                <w14:textFill>
                  <w14:solidFill>
                    <w14:schemeClr w14:val="tx1"/>
                  </w14:solidFill>
                </w14:textFill>
              </w:rPr>
            </w:pPr>
          </w:p>
        </w:tc>
        <w:tc>
          <w:tcPr>
            <w:tcW w:w="357" w:type="pct"/>
            <w:vMerge w:val="continue"/>
            <w:tcBorders>
              <w:tl2br w:val="nil"/>
              <w:tr2bl w:val="nil"/>
            </w:tcBorders>
            <w:vAlign w:val="center"/>
          </w:tcPr>
          <w:p w14:paraId="39A59DFF">
            <w:pPr>
              <w:adjustRightInd w:val="0"/>
              <w:snapToGrid w:val="0"/>
              <w:jc w:val="center"/>
              <w:rPr>
                <w:rFonts w:eastAsiaTheme="minorEastAsia"/>
                <w:color w:val="000000" w:themeColor="text1"/>
                <w:szCs w:val="21"/>
                <w14:textFill>
                  <w14:solidFill>
                    <w14:schemeClr w14:val="tx1"/>
                  </w14:solidFill>
                </w14:textFill>
              </w:rPr>
            </w:pPr>
          </w:p>
        </w:tc>
        <w:tc>
          <w:tcPr>
            <w:tcW w:w="532" w:type="pct"/>
            <w:tcBorders>
              <w:tl2br w:val="nil"/>
              <w:tr2bl w:val="nil"/>
            </w:tcBorders>
            <w:vAlign w:val="center"/>
          </w:tcPr>
          <w:p w14:paraId="180D5A48">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厂区内</w:t>
            </w:r>
          </w:p>
        </w:tc>
        <w:tc>
          <w:tcPr>
            <w:tcW w:w="1077" w:type="pct"/>
            <w:tcBorders>
              <w:tl2br w:val="nil"/>
              <w:tr2bl w:val="nil"/>
            </w:tcBorders>
            <w:vAlign w:val="center"/>
          </w:tcPr>
          <w:p w14:paraId="5123DB55">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非甲烷总烃</w:t>
            </w:r>
          </w:p>
        </w:tc>
        <w:tc>
          <w:tcPr>
            <w:tcW w:w="986" w:type="pct"/>
            <w:tcBorders>
              <w:tl2br w:val="nil"/>
              <w:tr2bl w:val="nil"/>
            </w:tcBorders>
            <w:vAlign w:val="center"/>
          </w:tcPr>
          <w:p w14:paraId="1339CBC7">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十万级洁净车间、室内通风</w:t>
            </w:r>
          </w:p>
        </w:tc>
        <w:tc>
          <w:tcPr>
            <w:tcW w:w="1367" w:type="pct"/>
            <w:tcBorders>
              <w:tl2br w:val="nil"/>
              <w:tr2bl w:val="nil"/>
            </w:tcBorders>
            <w:vAlign w:val="center"/>
          </w:tcPr>
          <w:p w14:paraId="2639F0C5">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《挥发性有机物无组织排放控制标准》（GB37822-2019）</w:t>
            </w:r>
          </w:p>
        </w:tc>
      </w:tr>
      <w:tr w14:paraId="1B37E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jc w:val="center"/>
        </w:trPr>
        <w:tc>
          <w:tcPr>
            <w:tcW w:w="679" w:type="pct"/>
            <w:tcBorders>
              <w:tl2br w:val="nil"/>
              <w:tr2bl w:val="nil"/>
            </w:tcBorders>
            <w:vAlign w:val="center"/>
          </w:tcPr>
          <w:p w14:paraId="68D564FD">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地表水环境</w:t>
            </w:r>
          </w:p>
        </w:tc>
        <w:tc>
          <w:tcPr>
            <w:tcW w:w="890" w:type="pct"/>
            <w:gridSpan w:val="2"/>
            <w:tcBorders>
              <w:tl2br w:val="nil"/>
              <w:tr2bl w:val="nil"/>
            </w:tcBorders>
            <w:vAlign w:val="center"/>
          </w:tcPr>
          <w:p w14:paraId="38397281">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废水总排口（DW001）/生活污水、生产废水</w:t>
            </w:r>
          </w:p>
        </w:tc>
        <w:tc>
          <w:tcPr>
            <w:tcW w:w="1077" w:type="pct"/>
            <w:tcBorders>
              <w:tl2br w:val="nil"/>
              <w:tr2bl w:val="nil"/>
            </w:tcBorders>
            <w:vAlign w:val="center"/>
          </w:tcPr>
          <w:p w14:paraId="73D2FB9A">
            <w:pPr>
              <w:adjustRightInd w:val="0"/>
              <w:snapToGrid w:val="0"/>
              <w:jc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pH、COD、BOD</w:t>
            </w:r>
            <w:r>
              <w:rPr>
                <w:rFonts w:hint="eastAsia" w:eastAsiaTheme="minorEastAsia"/>
                <w:color w:val="000000" w:themeColor="text1"/>
                <w:szCs w:val="21"/>
                <w:vertAlign w:val="subscript"/>
                <w14:textFill>
                  <w14:solidFill>
                    <w14:schemeClr w14:val="tx1"/>
                  </w14:solidFill>
                </w14:textFill>
              </w:rPr>
              <w:t>5</w:t>
            </w:r>
            <w:r>
              <w:rPr>
                <w:rFonts w:hint="eastAsia" w:eastAsiaTheme="minorEastAsia"/>
                <w:color w:val="000000" w:themeColor="text1"/>
                <w:szCs w:val="21"/>
                <w14:textFill>
                  <w14:solidFill>
                    <w14:schemeClr w14:val="tx1"/>
                  </w14:solidFill>
                </w14:textFill>
              </w:rPr>
              <w:t>、SS、氨氮、总氮、总磷</w:t>
            </w:r>
            <w:r>
              <w:rPr>
                <w:rFonts w:hint="eastAsia"/>
                <w:color w:val="000000" w:themeColor="text1"/>
                <w14:textFill>
                  <w14:solidFill>
                    <w14:schemeClr w14:val="tx1"/>
                  </w14:solidFill>
                </w14:textFill>
              </w:rPr>
              <w:t>、盐类、阴离子表面活性剂</w:t>
            </w:r>
          </w:p>
        </w:tc>
        <w:tc>
          <w:tcPr>
            <w:tcW w:w="986" w:type="pct"/>
            <w:tcBorders>
              <w:tl2br w:val="nil"/>
              <w:tr2bl w:val="nil"/>
            </w:tcBorders>
            <w:vAlign w:val="center"/>
          </w:tcPr>
          <w:p w14:paraId="598E4644">
            <w:pPr>
              <w:adjustRightInd w:val="0"/>
              <w:snapToGrid w:val="0"/>
              <w:jc w:val="center"/>
              <w:rPr>
                <w:color w:val="000000" w:themeColor="text1"/>
                <w:kern w:val="0"/>
                <w:szCs w:val="21"/>
                <w:lang w:bidi="ar"/>
                <w14:textFill>
                  <w14:solidFill>
                    <w14:schemeClr w14:val="tx1"/>
                  </w14:solidFill>
                </w14:textFill>
              </w:rPr>
            </w:pPr>
            <w:r>
              <w:rPr>
                <w:rFonts w:hint="eastAsia"/>
                <w:color w:val="FF0000"/>
                <w:kern w:val="0"/>
                <w:szCs w:val="21"/>
                <w:lang w:bidi="ar"/>
              </w:rPr>
              <w:t>设备冲洗废水拉运至渭南德昌环保科技有限公司处置；员工生活污水、地面拖洗废水、纯水制备浓水、水浴锅更换废水依托产业园化粪池收集后经市政污水管网排入</w:t>
            </w:r>
            <w:r>
              <w:rPr>
                <w:rFonts w:hint="eastAsia" w:eastAsiaTheme="minorEastAsia"/>
                <w:color w:val="FF0000"/>
                <w:szCs w:val="21"/>
              </w:rPr>
              <w:t>西安净水处理有限责任公司第六再生水厂处理</w:t>
            </w:r>
          </w:p>
        </w:tc>
        <w:tc>
          <w:tcPr>
            <w:tcW w:w="1367" w:type="pct"/>
            <w:tcBorders>
              <w:tl2br w:val="nil"/>
              <w:tr2bl w:val="nil"/>
            </w:tcBorders>
            <w:vAlign w:val="center"/>
          </w:tcPr>
          <w:p w14:paraId="2321DFF4">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《污水综合排放标准》（GB8978-1996）中三级标准及《污水排入城镇下水道水质标准》（GB/T31962-2015）</w:t>
            </w:r>
            <w:r>
              <w:rPr>
                <w:rFonts w:hint="eastAsia"/>
                <w:color w:val="000000" w:themeColor="text1"/>
                <w:szCs w:val="21"/>
                <w14:textFill>
                  <w14:solidFill>
                    <w14:schemeClr w14:val="tx1"/>
                  </w14:solidFill>
                </w14:textFill>
              </w:rPr>
              <w:t>A</w:t>
            </w:r>
            <w:r>
              <w:rPr>
                <w:color w:val="000000" w:themeColor="text1"/>
                <w:szCs w:val="21"/>
                <w14:textFill>
                  <w14:solidFill>
                    <w14:schemeClr w14:val="tx1"/>
                  </w14:solidFill>
                </w14:textFill>
              </w:rPr>
              <w:t>级标准限值要求</w:t>
            </w:r>
          </w:p>
        </w:tc>
      </w:tr>
      <w:tr w14:paraId="256B6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679" w:type="pct"/>
            <w:tcBorders>
              <w:tl2br w:val="nil"/>
              <w:tr2bl w:val="nil"/>
            </w:tcBorders>
            <w:vAlign w:val="center"/>
          </w:tcPr>
          <w:p w14:paraId="69749624">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声环境</w:t>
            </w:r>
          </w:p>
        </w:tc>
        <w:tc>
          <w:tcPr>
            <w:tcW w:w="890" w:type="pct"/>
            <w:gridSpan w:val="2"/>
            <w:tcBorders>
              <w:tl2br w:val="nil"/>
              <w:tr2bl w:val="nil"/>
            </w:tcBorders>
            <w:vAlign w:val="center"/>
          </w:tcPr>
          <w:p w14:paraId="1BFAC44C">
            <w:pPr>
              <w:adjustRightInd w:val="0"/>
              <w:snapToGrid w:val="0"/>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设备噪声</w:t>
            </w:r>
          </w:p>
        </w:tc>
        <w:tc>
          <w:tcPr>
            <w:tcW w:w="1077" w:type="pct"/>
            <w:tcBorders>
              <w:tl2br w:val="nil"/>
              <w:tr2bl w:val="nil"/>
            </w:tcBorders>
            <w:vAlign w:val="center"/>
          </w:tcPr>
          <w:p w14:paraId="12ED4092">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噪声</w:t>
            </w:r>
          </w:p>
        </w:tc>
        <w:tc>
          <w:tcPr>
            <w:tcW w:w="986" w:type="pct"/>
            <w:tcBorders>
              <w:tl2br w:val="nil"/>
              <w:tr2bl w:val="nil"/>
            </w:tcBorders>
            <w:vAlign w:val="center"/>
          </w:tcPr>
          <w:p w14:paraId="1032FE3B">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低噪声设备、基础</w:t>
            </w:r>
            <w:r>
              <w:rPr>
                <w:rFonts w:eastAsiaTheme="minorEastAsia"/>
                <w:color w:val="000000" w:themeColor="text1"/>
                <w:szCs w:val="21"/>
                <w14:textFill>
                  <w14:solidFill>
                    <w14:schemeClr w14:val="tx1"/>
                  </w14:solidFill>
                </w14:textFill>
              </w:rPr>
              <w:t>减振、</w:t>
            </w:r>
            <w:r>
              <w:rPr>
                <w:rFonts w:hint="eastAsia" w:eastAsiaTheme="minorEastAsia"/>
                <w:color w:val="000000" w:themeColor="text1"/>
                <w:szCs w:val="21"/>
                <w14:textFill>
                  <w14:solidFill>
                    <w14:schemeClr w14:val="tx1"/>
                  </w14:solidFill>
                </w14:textFill>
              </w:rPr>
              <w:t>厂房</w:t>
            </w:r>
            <w:r>
              <w:rPr>
                <w:rFonts w:eastAsiaTheme="minorEastAsia"/>
                <w:color w:val="000000" w:themeColor="text1"/>
                <w:szCs w:val="21"/>
                <w14:textFill>
                  <w14:solidFill>
                    <w14:schemeClr w14:val="tx1"/>
                  </w14:solidFill>
                </w14:textFill>
              </w:rPr>
              <w:t>隔声</w:t>
            </w:r>
            <w:r>
              <w:rPr>
                <w:rFonts w:hint="eastAsia" w:eastAsiaTheme="minorEastAsia"/>
                <w:color w:val="000000" w:themeColor="text1"/>
                <w:szCs w:val="21"/>
                <w14:textFill>
                  <w14:solidFill>
                    <w14:schemeClr w14:val="tx1"/>
                  </w14:solidFill>
                </w14:textFill>
              </w:rPr>
              <w:t>等</w:t>
            </w:r>
            <w:r>
              <w:rPr>
                <w:rFonts w:eastAsiaTheme="minorEastAsia"/>
                <w:color w:val="000000" w:themeColor="text1"/>
                <w:szCs w:val="21"/>
                <w14:textFill>
                  <w14:solidFill>
                    <w14:schemeClr w14:val="tx1"/>
                  </w14:solidFill>
                </w14:textFill>
              </w:rPr>
              <w:t>降噪措施</w:t>
            </w:r>
          </w:p>
        </w:tc>
        <w:tc>
          <w:tcPr>
            <w:tcW w:w="1367" w:type="pct"/>
            <w:tcBorders>
              <w:tl2br w:val="nil"/>
              <w:tr2bl w:val="nil"/>
            </w:tcBorders>
            <w:vAlign w:val="center"/>
          </w:tcPr>
          <w:p w14:paraId="1F1D4BE7">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《工业企业厂界环境噪声排放标准》（GB12348-2008）</w:t>
            </w:r>
            <w:r>
              <w:rPr>
                <w:rFonts w:hint="eastAsia" w:eastAsiaTheme="minorEastAsia"/>
                <w:color w:val="000000" w:themeColor="text1"/>
                <w:szCs w:val="21"/>
                <w14:textFill>
                  <w14:solidFill>
                    <w14:schemeClr w14:val="tx1"/>
                  </w14:solidFill>
                </w14:textFill>
              </w:rPr>
              <w:t>2</w:t>
            </w:r>
            <w:r>
              <w:rPr>
                <w:rFonts w:eastAsiaTheme="minorEastAsia"/>
                <w:color w:val="000000" w:themeColor="text1"/>
                <w:szCs w:val="21"/>
                <w14:textFill>
                  <w14:solidFill>
                    <w14:schemeClr w14:val="tx1"/>
                  </w14:solidFill>
                </w14:textFill>
              </w:rPr>
              <w:t>类标准</w:t>
            </w:r>
          </w:p>
        </w:tc>
      </w:tr>
      <w:tr w14:paraId="08731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restart"/>
            <w:tcBorders>
              <w:tl2br w:val="nil"/>
              <w:tr2bl w:val="nil"/>
            </w:tcBorders>
            <w:vAlign w:val="center"/>
          </w:tcPr>
          <w:p w14:paraId="7A6CC95E">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固体废物</w:t>
            </w:r>
          </w:p>
        </w:tc>
        <w:tc>
          <w:tcPr>
            <w:tcW w:w="890" w:type="pct"/>
            <w:gridSpan w:val="2"/>
            <w:tcBorders>
              <w:tl2br w:val="nil"/>
              <w:tr2bl w:val="nil"/>
            </w:tcBorders>
            <w:vAlign w:val="center"/>
          </w:tcPr>
          <w:p w14:paraId="6EACB4A2">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洁净车间</w:t>
            </w:r>
          </w:p>
        </w:tc>
        <w:tc>
          <w:tcPr>
            <w:tcW w:w="1077" w:type="pct"/>
            <w:tcBorders>
              <w:tl2br w:val="nil"/>
              <w:tr2bl w:val="nil"/>
            </w:tcBorders>
            <w:vAlign w:val="center"/>
          </w:tcPr>
          <w:p w14:paraId="2091CAD3">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废过滤介质</w:t>
            </w:r>
          </w:p>
        </w:tc>
        <w:tc>
          <w:tcPr>
            <w:tcW w:w="986" w:type="pct"/>
            <w:vMerge w:val="restart"/>
            <w:tcBorders>
              <w:tl2br w:val="nil"/>
              <w:tr2bl w:val="nil"/>
            </w:tcBorders>
            <w:vAlign w:val="center"/>
          </w:tcPr>
          <w:p w14:paraId="417CE5E5">
            <w:pPr>
              <w:adjustRightInd w:val="0"/>
              <w:snapToGrid w:val="0"/>
              <w:jc w:val="center"/>
              <w:rPr>
                <w:rFonts w:eastAsiaTheme="minorEastAsia"/>
                <w:color w:val="000000" w:themeColor="text1"/>
                <w:szCs w:val="21"/>
                <w14:textFill>
                  <w14:solidFill>
                    <w14:schemeClr w14:val="tx1"/>
                  </w14:solidFill>
                </w14:textFill>
              </w:rPr>
            </w:pPr>
            <w:r>
              <w:rPr>
                <w:rFonts w:hint="eastAsia"/>
                <w:color w:val="000000" w:themeColor="text1"/>
                <w14:textFill>
                  <w14:solidFill>
                    <w14:schemeClr w14:val="tx1"/>
                  </w14:solidFill>
                </w14:textFill>
              </w:rPr>
              <w:t>经危废贮存库暂存后，</w:t>
            </w:r>
            <w:r>
              <w:rPr>
                <w:rFonts w:hint="eastAsia"/>
                <w:color w:val="000000" w:themeColor="text1"/>
                <w:szCs w:val="21"/>
                <w14:textFill>
                  <w14:solidFill>
                    <w14:schemeClr w14:val="tx1"/>
                  </w14:solidFill>
                </w14:textFill>
              </w:rPr>
              <w:t>交有资质单位处置</w:t>
            </w:r>
          </w:p>
        </w:tc>
        <w:tc>
          <w:tcPr>
            <w:tcW w:w="1367" w:type="pct"/>
            <w:vMerge w:val="restart"/>
            <w:tcBorders>
              <w:tl2br w:val="nil"/>
              <w:tr2bl w:val="nil"/>
            </w:tcBorders>
            <w:vAlign w:val="center"/>
          </w:tcPr>
          <w:p w14:paraId="17ADFCE6">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《危险废物贮存污染控制标准》（GB18597-20</w:t>
            </w:r>
            <w:r>
              <w:rPr>
                <w:rFonts w:hint="eastAsia" w:eastAsiaTheme="minorEastAsia"/>
                <w:color w:val="000000" w:themeColor="text1"/>
                <w:szCs w:val="21"/>
                <w14:textFill>
                  <w14:solidFill>
                    <w14:schemeClr w14:val="tx1"/>
                  </w14:solidFill>
                </w14:textFill>
              </w:rPr>
              <w:t>23</w:t>
            </w:r>
            <w:r>
              <w:rPr>
                <w:rFonts w:eastAsiaTheme="minorEastAsia"/>
                <w:color w:val="000000" w:themeColor="text1"/>
                <w:szCs w:val="21"/>
                <w14:textFill>
                  <w14:solidFill>
                    <w14:schemeClr w14:val="tx1"/>
                  </w14:solidFill>
                </w14:textFill>
              </w:rPr>
              <w:t>）</w:t>
            </w:r>
            <w:r>
              <w:rPr>
                <w:rFonts w:hint="eastAsia" w:eastAsiaTheme="minorEastAsia"/>
                <w:color w:val="000000" w:themeColor="text1"/>
                <w:szCs w:val="21"/>
                <w14:textFill>
                  <w14:solidFill>
                    <w14:schemeClr w14:val="tx1"/>
                  </w14:solidFill>
                </w14:textFill>
              </w:rPr>
              <w:t>、《实验室危险废物污染控制技术规范》（DB61/T1716-2023）</w:t>
            </w:r>
          </w:p>
        </w:tc>
      </w:tr>
      <w:tr w14:paraId="169A1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1349717B">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vMerge w:val="restart"/>
            <w:tcBorders>
              <w:tl2br w:val="nil"/>
              <w:tr2bl w:val="nil"/>
            </w:tcBorders>
            <w:vAlign w:val="center"/>
          </w:tcPr>
          <w:p w14:paraId="34223590">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实验室</w:t>
            </w:r>
          </w:p>
        </w:tc>
        <w:tc>
          <w:tcPr>
            <w:tcW w:w="1077" w:type="pct"/>
            <w:tcBorders>
              <w:tl2br w:val="nil"/>
              <w:tr2bl w:val="nil"/>
            </w:tcBorders>
            <w:vAlign w:val="center"/>
          </w:tcPr>
          <w:p w14:paraId="0FAE19AA">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废实验耗材、废试剂、实验废液、废样品等危险废物</w:t>
            </w:r>
          </w:p>
        </w:tc>
        <w:tc>
          <w:tcPr>
            <w:tcW w:w="986" w:type="pct"/>
            <w:vMerge w:val="continue"/>
            <w:tcBorders>
              <w:tl2br w:val="nil"/>
              <w:tr2bl w:val="nil"/>
            </w:tcBorders>
            <w:vAlign w:val="center"/>
          </w:tcPr>
          <w:p w14:paraId="5C32CCED">
            <w:pPr>
              <w:adjustRightInd w:val="0"/>
              <w:snapToGrid w:val="0"/>
              <w:jc w:val="center"/>
              <w:rPr>
                <w:rFonts w:eastAsiaTheme="minorEastAsia"/>
                <w:color w:val="000000" w:themeColor="text1"/>
                <w:szCs w:val="21"/>
                <w14:textFill>
                  <w14:solidFill>
                    <w14:schemeClr w14:val="tx1"/>
                  </w14:solidFill>
                </w14:textFill>
              </w:rPr>
            </w:pPr>
          </w:p>
        </w:tc>
        <w:tc>
          <w:tcPr>
            <w:tcW w:w="1367" w:type="pct"/>
            <w:vMerge w:val="continue"/>
            <w:tcBorders>
              <w:tl2br w:val="nil"/>
              <w:tr2bl w:val="nil"/>
            </w:tcBorders>
            <w:vAlign w:val="center"/>
          </w:tcPr>
          <w:p w14:paraId="223D456A">
            <w:pPr>
              <w:adjustRightInd w:val="0"/>
              <w:snapToGrid w:val="0"/>
              <w:jc w:val="center"/>
              <w:rPr>
                <w:rFonts w:eastAsiaTheme="minorEastAsia"/>
                <w:color w:val="000000" w:themeColor="text1"/>
                <w:szCs w:val="21"/>
                <w14:textFill>
                  <w14:solidFill>
                    <w14:schemeClr w14:val="tx1"/>
                  </w14:solidFill>
                </w14:textFill>
              </w:rPr>
            </w:pPr>
          </w:p>
        </w:tc>
      </w:tr>
      <w:tr w14:paraId="55F02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04FE1D1F">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vMerge w:val="continue"/>
            <w:tcBorders>
              <w:tl2br w:val="nil"/>
              <w:tr2bl w:val="nil"/>
            </w:tcBorders>
            <w:vAlign w:val="center"/>
          </w:tcPr>
          <w:p w14:paraId="7BDF2904">
            <w:pPr>
              <w:adjustRightInd w:val="0"/>
              <w:snapToGrid w:val="0"/>
              <w:jc w:val="center"/>
              <w:rPr>
                <w:color w:val="000000" w:themeColor="text1"/>
                <w:szCs w:val="21"/>
                <w14:textFill>
                  <w14:solidFill>
                    <w14:schemeClr w14:val="tx1"/>
                  </w14:solidFill>
                </w14:textFill>
              </w:rPr>
            </w:pPr>
          </w:p>
        </w:tc>
        <w:tc>
          <w:tcPr>
            <w:tcW w:w="1077" w:type="pct"/>
            <w:tcBorders>
              <w:tl2br w:val="nil"/>
              <w:tr2bl w:val="nil"/>
            </w:tcBorders>
            <w:vAlign w:val="center"/>
          </w:tcPr>
          <w:p w14:paraId="209388F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废培养基</w:t>
            </w:r>
          </w:p>
        </w:tc>
        <w:tc>
          <w:tcPr>
            <w:tcW w:w="986" w:type="pct"/>
            <w:tcBorders>
              <w:tl2br w:val="nil"/>
              <w:tr2bl w:val="nil"/>
            </w:tcBorders>
            <w:vAlign w:val="center"/>
          </w:tcPr>
          <w:p w14:paraId="3BA92F2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灭菌处理后由环卫部门定期清运</w:t>
            </w:r>
          </w:p>
        </w:tc>
        <w:tc>
          <w:tcPr>
            <w:tcW w:w="1367" w:type="pct"/>
            <w:vMerge w:val="restart"/>
            <w:tcBorders>
              <w:tl2br w:val="nil"/>
              <w:tr2bl w:val="nil"/>
            </w:tcBorders>
            <w:vAlign w:val="center"/>
          </w:tcPr>
          <w:p w14:paraId="375D57D1">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《一般工业固体废物贮存和填埋污染控制标准》（GB18599-2020）</w:t>
            </w:r>
          </w:p>
        </w:tc>
      </w:tr>
      <w:tr w14:paraId="32BB3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3CB52188">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tcBorders>
              <w:tl2br w:val="nil"/>
              <w:tr2bl w:val="nil"/>
            </w:tcBorders>
            <w:vAlign w:val="center"/>
          </w:tcPr>
          <w:p w14:paraId="458D8E37">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1077" w:type="pct"/>
            <w:tcBorders>
              <w:tl2br w:val="nil"/>
              <w:tr2bl w:val="nil"/>
            </w:tcBorders>
            <w:vAlign w:val="center"/>
          </w:tcPr>
          <w:p w14:paraId="14E0901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废包装材料</w:t>
            </w:r>
          </w:p>
        </w:tc>
        <w:tc>
          <w:tcPr>
            <w:tcW w:w="986" w:type="pct"/>
            <w:tcBorders>
              <w:tl2br w:val="nil"/>
              <w:tr2bl w:val="nil"/>
            </w:tcBorders>
            <w:vAlign w:val="center"/>
          </w:tcPr>
          <w:p w14:paraId="0F39F599">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外售综合利用</w:t>
            </w:r>
          </w:p>
        </w:tc>
        <w:tc>
          <w:tcPr>
            <w:tcW w:w="1367" w:type="pct"/>
            <w:vMerge w:val="continue"/>
            <w:tcBorders>
              <w:tl2br w:val="nil"/>
              <w:tr2bl w:val="nil"/>
            </w:tcBorders>
            <w:vAlign w:val="center"/>
          </w:tcPr>
          <w:p w14:paraId="671F92F4">
            <w:pPr>
              <w:adjustRightInd w:val="0"/>
              <w:snapToGrid w:val="0"/>
              <w:jc w:val="center"/>
              <w:rPr>
                <w:rFonts w:eastAsiaTheme="minorEastAsia"/>
                <w:color w:val="000000" w:themeColor="text1"/>
                <w:szCs w:val="21"/>
                <w14:textFill>
                  <w14:solidFill>
                    <w14:schemeClr w14:val="tx1"/>
                  </w14:solidFill>
                </w14:textFill>
              </w:rPr>
            </w:pPr>
          </w:p>
        </w:tc>
      </w:tr>
      <w:tr w14:paraId="4A6AB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6AAA831F">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tcBorders>
              <w:tl2br w:val="nil"/>
              <w:tr2bl w:val="nil"/>
            </w:tcBorders>
            <w:vAlign w:val="center"/>
          </w:tcPr>
          <w:p w14:paraId="60A977B6">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制水间</w:t>
            </w:r>
          </w:p>
        </w:tc>
        <w:tc>
          <w:tcPr>
            <w:tcW w:w="1077" w:type="pct"/>
            <w:tcBorders>
              <w:tl2br w:val="nil"/>
              <w:tr2bl w:val="nil"/>
            </w:tcBorders>
            <w:vAlign w:val="center"/>
          </w:tcPr>
          <w:p w14:paraId="3F5EE628">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纯水制备废过滤材料</w:t>
            </w:r>
          </w:p>
        </w:tc>
        <w:tc>
          <w:tcPr>
            <w:tcW w:w="986" w:type="pct"/>
            <w:tcBorders>
              <w:tl2br w:val="nil"/>
              <w:tr2bl w:val="nil"/>
            </w:tcBorders>
            <w:vAlign w:val="center"/>
          </w:tcPr>
          <w:p w14:paraId="4C0B40C5">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交由厂家定期更换带走处置</w:t>
            </w:r>
          </w:p>
        </w:tc>
        <w:tc>
          <w:tcPr>
            <w:tcW w:w="1367" w:type="pct"/>
            <w:vMerge w:val="continue"/>
            <w:tcBorders>
              <w:tl2br w:val="nil"/>
              <w:tr2bl w:val="nil"/>
            </w:tcBorders>
            <w:vAlign w:val="center"/>
          </w:tcPr>
          <w:p w14:paraId="34E25D98">
            <w:pPr>
              <w:adjustRightInd w:val="0"/>
              <w:snapToGrid w:val="0"/>
              <w:jc w:val="center"/>
              <w:rPr>
                <w:rFonts w:eastAsiaTheme="minorEastAsia"/>
                <w:color w:val="000000" w:themeColor="text1"/>
                <w:szCs w:val="21"/>
                <w14:textFill>
                  <w14:solidFill>
                    <w14:schemeClr w14:val="tx1"/>
                  </w14:solidFill>
                </w14:textFill>
              </w:rPr>
            </w:pPr>
          </w:p>
        </w:tc>
      </w:tr>
      <w:tr w14:paraId="63012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vMerge w:val="continue"/>
            <w:tcBorders>
              <w:tl2br w:val="nil"/>
              <w:tr2bl w:val="nil"/>
            </w:tcBorders>
            <w:vAlign w:val="center"/>
          </w:tcPr>
          <w:p w14:paraId="689E3798">
            <w:pPr>
              <w:adjustRightInd w:val="0"/>
              <w:snapToGrid w:val="0"/>
              <w:jc w:val="center"/>
              <w:rPr>
                <w:rFonts w:eastAsiaTheme="minorEastAsia"/>
                <w:color w:val="000000" w:themeColor="text1"/>
                <w:szCs w:val="21"/>
                <w14:textFill>
                  <w14:solidFill>
                    <w14:schemeClr w14:val="tx1"/>
                  </w14:solidFill>
                </w14:textFill>
              </w:rPr>
            </w:pPr>
          </w:p>
        </w:tc>
        <w:tc>
          <w:tcPr>
            <w:tcW w:w="890" w:type="pct"/>
            <w:gridSpan w:val="2"/>
            <w:tcBorders>
              <w:tl2br w:val="nil"/>
              <w:tr2bl w:val="nil"/>
            </w:tcBorders>
            <w:vAlign w:val="center"/>
          </w:tcPr>
          <w:p w14:paraId="27124E1E">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工作人员</w:t>
            </w:r>
          </w:p>
        </w:tc>
        <w:tc>
          <w:tcPr>
            <w:tcW w:w="1077" w:type="pct"/>
            <w:tcBorders>
              <w:tl2br w:val="nil"/>
              <w:tr2bl w:val="nil"/>
            </w:tcBorders>
            <w:vAlign w:val="center"/>
          </w:tcPr>
          <w:p w14:paraId="412CBB2F">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986" w:type="pct"/>
            <w:tcBorders>
              <w:tl2br w:val="nil"/>
              <w:tr2bl w:val="nil"/>
            </w:tcBorders>
            <w:vAlign w:val="center"/>
          </w:tcPr>
          <w:p w14:paraId="65CD8418">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环卫部门处置</w:t>
            </w:r>
          </w:p>
        </w:tc>
        <w:tc>
          <w:tcPr>
            <w:tcW w:w="1367" w:type="pct"/>
            <w:tcBorders>
              <w:tl2br w:val="nil"/>
              <w:tr2bl w:val="nil"/>
            </w:tcBorders>
            <w:vAlign w:val="center"/>
          </w:tcPr>
          <w:p w14:paraId="089A09CA">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处置率100%</w:t>
            </w:r>
          </w:p>
        </w:tc>
      </w:tr>
      <w:tr w14:paraId="25AF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tcBorders>
              <w:tl2br w:val="nil"/>
              <w:tr2bl w:val="nil"/>
            </w:tcBorders>
            <w:vAlign w:val="center"/>
          </w:tcPr>
          <w:p w14:paraId="42CCE5A8">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土壤及地下水污染防治措施</w:t>
            </w:r>
          </w:p>
        </w:tc>
        <w:tc>
          <w:tcPr>
            <w:tcW w:w="4320" w:type="pct"/>
            <w:gridSpan w:val="5"/>
            <w:tcBorders>
              <w:tl2br w:val="nil"/>
              <w:tr2bl w:val="nil"/>
            </w:tcBorders>
            <w:vAlign w:val="center"/>
          </w:tcPr>
          <w:p w14:paraId="14C72F1D">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项目对危废贮存库、试剂室、原料库地面进行防渗处理</w:t>
            </w:r>
          </w:p>
        </w:tc>
      </w:tr>
      <w:tr w14:paraId="75A6E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tcBorders>
              <w:tl2br w:val="nil"/>
              <w:tr2bl w:val="nil"/>
            </w:tcBorders>
            <w:vAlign w:val="center"/>
          </w:tcPr>
          <w:p w14:paraId="4FE1F505">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生态保护措施</w:t>
            </w:r>
          </w:p>
        </w:tc>
        <w:tc>
          <w:tcPr>
            <w:tcW w:w="4320" w:type="pct"/>
            <w:gridSpan w:val="5"/>
            <w:tcBorders>
              <w:tl2br w:val="nil"/>
              <w:tr2bl w:val="nil"/>
            </w:tcBorders>
            <w:vAlign w:val="center"/>
          </w:tcPr>
          <w:p w14:paraId="74594CE2">
            <w:pPr>
              <w:adjustRightInd w:val="0"/>
              <w:snapToGrid w:val="0"/>
              <w:jc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A32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9" w:type="pct"/>
            <w:tcBorders>
              <w:tl2br w:val="nil"/>
              <w:tr2bl w:val="nil"/>
            </w:tcBorders>
            <w:vAlign w:val="center"/>
          </w:tcPr>
          <w:p w14:paraId="142E00EA">
            <w:pPr>
              <w:adjustRightInd w:val="0"/>
              <w:snapToGrid w:val="0"/>
              <w:jc w:val="center"/>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环境风险防范措施</w:t>
            </w:r>
          </w:p>
        </w:tc>
        <w:tc>
          <w:tcPr>
            <w:tcW w:w="4320" w:type="pct"/>
            <w:gridSpan w:val="5"/>
            <w:tcBorders>
              <w:tl2br w:val="nil"/>
              <w:tr2bl w:val="nil"/>
            </w:tcBorders>
            <w:vAlign w:val="center"/>
          </w:tcPr>
          <w:p w14:paraId="7D2BCE37">
            <w:pPr>
              <w:adjustRightInd w:val="0"/>
              <w:snapToGrid w:val="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①对化学试剂的储存量、储存周期要根据进度安排，避免过量存储，收集的危险废物要及时委托有资质单位处置。</w:t>
            </w:r>
          </w:p>
          <w:p w14:paraId="256B6947">
            <w:pPr>
              <w:adjustRightInd w:val="0"/>
              <w:snapToGrid w:val="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②按照规范加强管理化学试剂及危险废物贮存，将环境风险发生概率降低至最低程度。</w:t>
            </w:r>
          </w:p>
          <w:p w14:paraId="3DC5D94E">
            <w:pPr>
              <w:adjustRightInd w:val="0"/>
              <w:snapToGrid w:val="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③加强职工的安全教育，提高安全防范意识。</w:t>
            </w:r>
          </w:p>
          <w:p w14:paraId="7128E4D7">
            <w:pPr>
              <w:adjustRightInd w:val="0"/>
              <w:snapToGrid w:val="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④配备处置泄露废液或化学试剂的吸附材料，消防物资和防护设备，制定应急预案，</w:t>
            </w:r>
            <w:r>
              <w:rPr>
                <w:rFonts w:hint="eastAsia" w:eastAsiaTheme="minorEastAsia"/>
                <w:color w:val="000000" w:themeColor="text1"/>
                <w:szCs w:val="21"/>
                <w14:textFill>
                  <w14:solidFill>
                    <w14:schemeClr w14:val="tx1"/>
                  </w14:solidFill>
                </w14:textFill>
              </w:rPr>
              <w:t>并</w:t>
            </w:r>
            <w:r>
              <w:rPr>
                <w:rFonts w:eastAsiaTheme="minorEastAsia"/>
                <w:color w:val="000000" w:themeColor="text1"/>
                <w:szCs w:val="21"/>
                <w14:textFill>
                  <w14:solidFill>
                    <w14:schemeClr w14:val="tx1"/>
                  </w14:solidFill>
                </w14:textFill>
              </w:rPr>
              <w:t>定期进行</w:t>
            </w:r>
            <w:r>
              <w:rPr>
                <w:rFonts w:hint="eastAsia" w:eastAsiaTheme="minorEastAsia"/>
                <w:color w:val="000000" w:themeColor="text1"/>
                <w:szCs w:val="21"/>
                <w14:textFill>
                  <w14:solidFill>
                    <w14:schemeClr w14:val="tx1"/>
                  </w14:solidFill>
                </w14:textFill>
              </w:rPr>
              <w:t>应急</w:t>
            </w:r>
            <w:r>
              <w:rPr>
                <w:rFonts w:eastAsiaTheme="minorEastAsia"/>
                <w:color w:val="000000" w:themeColor="text1"/>
                <w:szCs w:val="21"/>
                <w14:textFill>
                  <w14:solidFill>
                    <w14:schemeClr w14:val="tx1"/>
                  </w14:solidFill>
                </w14:textFill>
              </w:rPr>
              <w:t>培训</w:t>
            </w:r>
            <w:r>
              <w:rPr>
                <w:rFonts w:hint="eastAsia" w:eastAsiaTheme="minorEastAsia"/>
                <w:color w:val="000000" w:themeColor="text1"/>
                <w:szCs w:val="21"/>
                <w14:textFill>
                  <w14:solidFill>
                    <w14:schemeClr w14:val="tx1"/>
                  </w14:solidFill>
                </w14:textFill>
              </w:rPr>
              <w:t>和</w:t>
            </w:r>
            <w:r>
              <w:rPr>
                <w:rFonts w:eastAsiaTheme="minorEastAsia"/>
                <w:color w:val="000000" w:themeColor="text1"/>
                <w:szCs w:val="21"/>
                <w14:textFill>
                  <w14:solidFill>
                    <w14:schemeClr w14:val="tx1"/>
                  </w14:solidFill>
                </w14:textFill>
              </w:rPr>
              <w:t>演练。</w:t>
            </w:r>
          </w:p>
        </w:tc>
      </w:tr>
      <w:tr w14:paraId="0C425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679" w:type="pct"/>
            <w:tcBorders>
              <w:tl2br w:val="nil"/>
              <w:tr2bl w:val="nil"/>
            </w:tcBorders>
            <w:vAlign w:val="center"/>
          </w:tcPr>
          <w:p w14:paraId="36769A40">
            <w:pPr>
              <w:adjustRightInd w:val="0"/>
              <w:snapToGrid w:val="0"/>
              <w:jc w:val="center"/>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其他环境</w:t>
            </w:r>
          </w:p>
          <w:p w14:paraId="6526A176">
            <w:pPr>
              <w:adjustRightInd w:val="0"/>
              <w:snapToGrid w:val="0"/>
              <w:jc w:val="center"/>
              <w:rPr>
                <w:rFonts w:eastAsiaTheme="minorEastAsia"/>
                <w:color w:val="000000" w:themeColor="text1"/>
                <w:spacing w:val="-8"/>
                <w:szCs w:val="21"/>
                <w14:textFill>
                  <w14:solidFill>
                    <w14:schemeClr w14:val="tx1"/>
                  </w14:solidFill>
                </w14:textFill>
              </w:rPr>
            </w:pPr>
            <w:r>
              <w:rPr>
                <w:rFonts w:eastAsiaTheme="minorEastAsia"/>
                <w:color w:val="000000" w:themeColor="text1"/>
                <w:spacing w:val="-8"/>
                <w:szCs w:val="21"/>
                <w14:textFill>
                  <w14:solidFill>
                    <w14:schemeClr w14:val="tx1"/>
                  </w14:solidFill>
                </w14:textFill>
              </w:rPr>
              <w:t>管理要求</w:t>
            </w:r>
          </w:p>
        </w:tc>
        <w:tc>
          <w:tcPr>
            <w:tcW w:w="4320" w:type="pct"/>
            <w:gridSpan w:val="5"/>
            <w:tcBorders>
              <w:tl2br w:val="nil"/>
              <w:tr2bl w:val="nil"/>
            </w:tcBorders>
            <w:vAlign w:val="center"/>
          </w:tcPr>
          <w:p w14:paraId="78D2F5BB">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（1）环境保护机构的设置</w:t>
            </w:r>
          </w:p>
          <w:p w14:paraId="74903902">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项目的污染物排放水平与厂区环境管理水平密切相关，因此在采取环境保护工程措施的同时，必须设立环境管理机构，配备专职环境管理人员，加强环境管理。</w:t>
            </w:r>
          </w:p>
          <w:p w14:paraId="04A2F5D8">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（2）环境管理要点</w:t>
            </w:r>
          </w:p>
          <w:p w14:paraId="3BFFB663">
            <w:pPr>
              <w:widowControl/>
              <w:ind w:firstLine="420" w:firstLineChars="200"/>
              <w:jc w:val="lef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①规范设置</w:t>
            </w:r>
            <w:r>
              <w:rPr>
                <w:rFonts w:hint="eastAsia" w:eastAsiaTheme="minorEastAsia"/>
                <w:color w:val="000000" w:themeColor="text1"/>
                <w:szCs w:val="21"/>
                <w14:textFill>
                  <w14:solidFill>
                    <w14:schemeClr w14:val="tx1"/>
                  </w14:solidFill>
                </w14:textFill>
              </w:rPr>
              <w:t>废气、</w:t>
            </w:r>
            <w:r>
              <w:rPr>
                <w:rFonts w:eastAsiaTheme="minorEastAsia"/>
                <w:color w:val="000000" w:themeColor="text1"/>
                <w:szCs w:val="21"/>
                <w14:textFill>
                  <w14:solidFill>
                    <w14:schemeClr w14:val="tx1"/>
                  </w14:solidFill>
                </w14:textFill>
              </w:rPr>
              <w:t>噪声、固体废物排放口（点、源），制定年度监测计划。</w:t>
            </w:r>
          </w:p>
          <w:p w14:paraId="0505936F">
            <w:pPr>
              <w:widowControl/>
              <w:ind w:firstLine="420" w:firstLineChars="200"/>
              <w:jc w:val="left"/>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②按照相关规范要求履行验收相关手续。</w:t>
            </w:r>
          </w:p>
          <w:p w14:paraId="57B8AA03">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（3）排污口规范化</w:t>
            </w:r>
          </w:p>
          <w:p w14:paraId="12EAC2BE">
            <w:pPr>
              <w:ind w:firstLine="420" w:firstLineChars="200"/>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建设单位应在各个排污口处树立标志牌，建立排污口管理的专门档案：排污口性质和编号，位置，排放主要污染物种类、数量、浓度，排放去向，达标情况，治理设施运行情况及整改意见。</w:t>
            </w:r>
          </w:p>
          <w:p w14:paraId="567B2165">
            <w:pPr>
              <w:widowControl/>
              <w:tabs>
                <w:tab w:val="left" w:pos="1260"/>
              </w:tabs>
              <w:jc w:val="center"/>
              <w:rPr>
                <w:rFonts w:eastAsiaTheme="minorEastAsia"/>
                <w:b/>
                <w:color w:val="000000" w:themeColor="text1"/>
                <w:szCs w:val="21"/>
                <w14:textFill>
                  <w14:solidFill>
                    <w14:schemeClr w14:val="tx1"/>
                  </w14:solidFill>
                </w14:textFill>
              </w:rPr>
            </w:pPr>
            <w:r>
              <w:rPr>
                <w:rFonts w:eastAsiaTheme="minorEastAsia"/>
                <w:b/>
                <w:color w:val="000000" w:themeColor="text1"/>
                <w:szCs w:val="21"/>
                <w14:textFill>
                  <w14:solidFill>
                    <w14:schemeClr w14:val="tx1"/>
                  </w14:solidFill>
                </w14:textFill>
              </w:rPr>
              <w:t>表5-1环境保护图形符号一览表</w:t>
            </w:r>
          </w:p>
          <w:tbl>
            <w:tblPr>
              <w:tblStyle w:val="26"/>
              <w:tblW w:w="494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9"/>
              <w:gridCol w:w="1796"/>
              <w:gridCol w:w="2081"/>
              <w:gridCol w:w="1228"/>
              <w:gridCol w:w="1300"/>
            </w:tblGrid>
            <w:tr w14:paraId="108B62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453" w:type="pct"/>
                  <w:tcBorders>
                    <w:tl2br w:val="nil"/>
                    <w:tr2bl w:val="nil"/>
                  </w:tcBorders>
                  <w:vAlign w:val="center"/>
                </w:tcPr>
                <w:p w14:paraId="2649664B">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274" w:type="pct"/>
                  <w:tcBorders>
                    <w:tl2br w:val="nil"/>
                    <w:tr2bl w:val="nil"/>
                  </w:tcBorders>
                  <w:vAlign w:val="center"/>
                </w:tcPr>
                <w:p w14:paraId="0CACAAA9">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提示图形符号</w:t>
                  </w:r>
                </w:p>
              </w:tc>
              <w:tc>
                <w:tcPr>
                  <w:tcW w:w="1476" w:type="pct"/>
                  <w:tcBorders>
                    <w:tl2br w:val="nil"/>
                    <w:tr2bl w:val="nil"/>
                  </w:tcBorders>
                  <w:vAlign w:val="center"/>
                </w:tcPr>
                <w:p w14:paraId="178B3902">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警告图形符号</w:t>
                  </w:r>
                </w:p>
              </w:tc>
              <w:tc>
                <w:tcPr>
                  <w:tcW w:w="872" w:type="pct"/>
                  <w:tcBorders>
                    <w:tl2br w:val="nil"/>
                    <w:tr2bl w:val="nil"/>
                  </w:tcBorders>
                  <w:vAlign w:val="center"/>
                </w:tcPr>
                <w:p w14:paraId="59C0D993">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923" w:type="pct"/>
                  <w:tcBorders>
                    <w:tl2br w:val="nil"/>
                    <w:tr2bl w:val="nil"/>
                  </w:tcBorders>
                  <w:vAlign w:val="center"/>
                </w:tcPr>
                <w:p w14:paraId="0E0D2ABA">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功能</w:t>
                  </w:r>
                </w:p>
              </w:tc>
            </w:tr>
            <w:tr w14:paraId="29CCBA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29" w:hRule="atLeast"/>
              </w:trPr>
              <w:tc>
                <w:tcPr>
                  <w:tcW w:w="453" w:type="pct"/>
                  <w:tcBorders>
                    <w:tl2br w:val="nil"/>
                    <w:tr2bl w:val="nil"/>
                  </w:tcBorders>
                  <w:vAlign w:val="center"/>
                </w:tcPr>
                <w:p w14:paraId="7C8B9A22">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274" w:type="pct"/>
                  <w:tcBorders>
                    <w:tl2br w:val="nil"/>
                    <w:tr2bl w:val="nil"/>
                  </w:tcBorders>
                  <w:vAlign w:val="center"/>
                </w:tcPr>
                <w:p w14:paraId="3A6A645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drawing>
                      <wp:inline distT="0" distB="0" distL="114300" distR="114300">
                        <wp:extent cx="1050290" cy="1047750"/>
                        <wp:effectExtent l="0" t="0" r="16510" b="0"/>
                        <wp:docPr id="67" name="图片 1" descr="一般固体废物贮存、处置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descr="一般固体废物贮存、处置场"/>
                                <pic:cNvPicPr>
                                  <a:picLocks noChangeAspect="1"/>
                                </pic:cNvPicPr>
                              </pic:nvPicPr>
                              <pic:blipFill>
                                <a:blip r:embed="rId29"/>
                                <a:stretch>
                                  <a:fillRect/>
                                </a:stretch>
                              </pic:blipFill>
                              <pic:spPr>
                                <a:xfrm>
                                  <a:off x="0" y="0"/>
                                  <a:ext cx="1050290" cy="1047750"/>
                                </a:xfrm>
                                <a:prstGeom prst="rect">
                                  <a:avLst/>
                                </a:prstGeom>
                                <a:noFill/>
                                <a:ln>
                                  <a:noFill/>
                                </a:ln>
                              </pic:spPr>
                            </pic:pic>
                          </a:graphicData>
                        </a:graphic>
                      </wp:inline>
                    </w:drawing>
                  </w:r>
                </w:p>
              </w:tc>
              <w:tc>
                <w:tcPr>
                  <w:tcW w:w="1476" w:type="pct"/>
                  <w:tcBorders>
                    <w:tl2br w:val="nil"/>
                    <w:tr2bl w:val="nil"/>
                  </w:tcBorders>
                  <w:vAlign w:val="center"/>
                </w:tcPr>
                <w:p w14:paraId="4297343E">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drawing>
                      <wp:inline distT="0" distB="0" distL="114300" distR="114300">
                        <wp:extent cx="1260475" cy="1205865"/>
                        <wp:effectExtent l="0" t="0" r="15875" b="13335"/>
                        <wp:docPr id="93" name="图片 2" descr="u=2071343768,2397761729&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 descr="u=2071343768,2397761729&amp;fm=26&amp;gp=0"/>
                                <pic:cNvPicPr>
                                  <a:picLocks noChangeAspect="1"/>
                                </pic:cNvPicPr>
                              </pic:nvPicPr>
                              <pic:blipFill>
                                <a:blip r:embed="rId30"/>
                                <a:stretch>
                                  <a:fillRect/>
                                </a:stretch>
                              </pic:blipFill>
                              <pic:spPr>
                                <a:xfrm>
                                  <a:off x="0" y="0"/>
                                  <a:ext cx="1260475" cy="1205865"/>
                                </a:xfrm>
                                <a:prstGeom prst="rect">
                                  <a:avLst/>
                                </a:prstGeom>
                                <a:noFill/>
                                <a:ln>
                                  <a:noFill/>
                                </a:ln>
                              </pic:spPr>
                            </pic:pic>
                          </a:graphicData>
                        </a:graphic>
                      </wp:inline>
                    </w:drawing>
                  </w:r>
                </w:p>
              </w:tc>
              <w:tc>
                <w:tcPr>
                  <w:tcW w:w="872" w:type="pct"/>
                  <w:tcBorders>
                    <w:tl2br w:val="nil"/>
                    <w:tr2bl w:val="nil"/>
                  </w:tcBorders>
                  <w:vAlign w:val="center"/>
                </w:tcPr>
                <w:p w14:paraId="7DC06EBC">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一般固体废物</w:t>
                  </w:r>
                </w:p>
              </w:tc>
              <w:tc>
                <w:tcPr>
                  <w:tcW w:w="923" w:type="pct"/>
                  <w:tcBorders>
                    <w:tl2br w:val="nil"/>
                    <w:tr2bl w:val="nil"/>
                  </w:tcBorders>
                  <w:vAlign w:val="center"/>
                </w:tcPr>
                <w:p w14:paraId="205DBA6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表示一般固体废物贮存、处置场</w:t>
                  </w:r>
                </w:p>
              </w:tc>
            </w:tr>
            <w:tr w14:paraId="748DBD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8" w:hRule="atLeast"/>
              </w:trPr>
              <w:tc>
                <w:tcPr>
                  <w:tcW w:w="453" w:type="pct"/>
                  <w:tcBorders>
                    <w:tl2br w:val="nil"/>
                    <w:tr2bl w:val="nil"/>
                  </w:tcBorders>
                  <w:vAlign w:val="center"/>
                </w:tcPr>
                <w:p w14:paraId="6BCBB109">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274" w:type="pct"/>
                  <w:tcBorders>
                    <w:tl2br w:val="nil"/>
                    <w:tr2bl w:val="nil"/>
                  </w:tcBorders>
                  <w:vAlign w:val="center"/>
                </w:tcPr>
                <w:p w14:paraId="1FA5C2DF">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drawing>
                      <wp:inline distT="0" distB="0" distL="114300" distR="114300">
                        <wp:extent cx="1076325" cy="1076325"/>
                        <wp:effectExtent l="0" t="0" r="9525" b="9525"/>
                        <wp:docPr id="94" name="图片 3" descr="车间噪声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 descr="车间噪声源"/>
                                <pic:cNvPicPr>
                                  <a:picLocks noChangeAspect="1"/>
                                </pic:cNvPicPr>
                              </pic:nvPicPr>
                              <pic:blipFill>
                                <a:blip r:embed="rId31"/>
                                <a:stretch>
                                  <a:fillRect/>
                                </a:stretch>
                              </pic:blipFill>
                              <pic:spPr>
                                <a:xfrm>
                                  <a:off x="0" y="0"/>
                                  <a:ext cx="1076325" cy="1076325"/>
                                </a:xfrm>
                                <a:prstGeom prst="rect">
                                  <a:avLst/>
                                </a:prstGeom>
                                <a:noFill/>
                                <a:ln>
                                  <a:noFill/>
                                </a:ln>
                              </pic:spPr>
                            </pic:pic>
                          </a:graphicData>
                        </a:graphic>
                      </wp:inline>
                    </w:drawing>
                  </w:r>
                </w:p>
              </w:tc>
              <w:tc>
                <w:tcPr>
                  <w:tcW w:w="1476" w:type="pct"/>
                  <w:tcBorders>
                    <w:tl2br w:val="nil"/>
                    <w:tr2bl w:val="nil"/>
                  </w:tcBorders>
                  <w:vAlign w:val="center"/>
                </w:tcPr>
                <w:p w14:paraId="59E6361F">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drawing>
                      <wp:inline distT="0" distB="0" distL="114300" distR="114300">
                        <wp:extent cx="1263015" cy="1123950"/>
                        <wp:effectExtent l="0" t="0" r="13335" b="0"/>
                        <wp:docPr id="21" name="图片 4" descr="噪声向外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descr="噪声向外环境排放"/>
                                <pic:cNvPicPr>
                                  <a:picLocks noChangeAspect="1"/>
                                </pic:cNvPicPr>
                              </pic:nvPicPr>
                              <pic:blipFill>
                                <a:blip r:embed="rId32"/>
                                <a:stretch>
                                  <a:fillRect/>
                                </a:stretch>
                              </pic:blipFill>
                              <pic:spPr>
                                <a:xfrm>
                                  <a:off x="0" y="0"/>
                                  <a:ext cx="1263015" cy="1123950"/>
                                </a:xfrm>
                                <a:prstGeom prst="rect">
                                  <a:avLst/>
                                </a:prstGeom>
                                <a:noFill/>
                                <a:ln>
                                  <a:noFill/>
                                </a:ln>
                              </pic:spPr>
                            </pic:pic>
                          </a:graphicData>
                        </a:graphic>
                      </wp:inline>
                    </w:drawing>
                  </w:r>
                </w:p>
              </w:tc>
              <w:tc>
                <w:tcPr>
                  <w:tcW w:w="872" w:type="pct"/>
                  <w:tcBorders>
                    <w:tl2br w:val="nil"/>
                    <w:tr2bl w:val="nil"/>
                  </w:tcBorders>
                  <w:vAlign w:val="center"/>
                </w:tcPr>
                <w:p w14:paraId="335F7CE4">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车间噪声源</w:t>
                  </w:r>
                </w:p>
              </w:tc>
              <w:tc>
                <w:tcPr>
                  <w:tcW w:w="923" w:type="pct"/>
                  <w:tcBorders>
                    <w:tl2br w:val="nil"/>
                    <w:tr2bl w:val="nil"/>
                  </w:tcBorders>
                  <w:vAlign w:val="center"/>
                </w:tcPr>
                <w:p w14:paraId="54DA09C1">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表示噪声向外环境排放</w:t>
                  </w:r>
                </w:p>
              </w:tc>
            </w:tr>
            <w:tr w14:paraId="46F56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453" w:type="pct"/>
                  <w:tcBorders>
                    <w:tl2br w:val="nil"/>
                    <w:tr2bl w:val="nil"/>
                  </w:tcBorders>
                  <w:vAlign w:val="center"/>
                </w:tcPr>
                <w:p w14:paraId="5EF89DC7">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274" w:type="pct"/>
                  <w:tcBorders>
                    <w:tl2br w:val="nil"/>
                    <w:tr2bl w:val="nil"/>
                  </w:tcBorders>
                  <w:vAlign w:val="center"/>
                </w:tcPr>
                <w:p w14:paraId="3E258DA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476" w:type="pct"/>
                  <w:tcBorders>
                    <w:tl2br w:val="nil"/>
                    <w:tr2bl w:val="nil"/>
                  </w:tcBorders>
                  <w:vAlign w:val="center"/>
                </w:tcPr>
                <w:p w14:paraId="2C95B331">
                  <w:pPr>
                    <w:adjustRightInd w:val="0"/>
                    <w:snapToGrid w:val="0"/>
                    <w:jc w:val="center"/>
                    <w:rPr>
                      <w:color w:val="000000" w:themeColor="text1"/>
                      <w:szCs w:val="21"/>
                      <w14:textFill>
                        <w14:solidFill>
                          <w14:schemeClr w14:val="tx1"/>
                        </w14:solidFill>
                      </w14:textFill>
                    </w:rPr>
                  </w:pPr>
                  <w:r>
                    <w:rPr>
                      <w:snapToGrid w:val="0"/>
                      <w:color w:val="000000" w:themeColor="text1"/>
                      <w:kern w:val="0"/>
                      <w14:textFill>
                        <w14:solidFill>
                          <w14:schemeClr w14:val="tx1"/>
                        </w14:solidFill>
                      </w14:textFill>
                    </w:rPr>
                    <w:drawing>
                      <wp:inline distT="0" distB="0" distL="114300" distR="114300">
                        <wp:extent cx="1085215" cy="972185"/>
                        <wp:effectExtent l="0" t="0" r="635" b="18415"/>
                        <wp:docPr id="3" name="图片 5" descr="危废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危废标识"/>
                                <pic:cNvPicPr>
                                  <a:picLocks noChangeAspect="1"/>
                                </pic:cNvPicPr>
                              </pic:nvPicPr>
                              <pic:blipFill>
                                <a:blip r:embed="rId33"/>
                                <a:stretch>
                                  <a:fillRect/>
                                </a:stretch>
                              </pic:blipFill>
                              <pic:spPr>
                                <a:xfrm>
                                  <a:off x="0" y="0"/>
                                  <a:ext cx="1085215" cy="972185"/>
                                </a:xfrm>
                                <a:prstGeom prst="rect">
                                  <a:avLst/>
                                </a:prstGeom>
                                <a:noFill/>
                                <a:ln>
                                  <a:noFill/>
                                </a:ln>
                              </pic:spPr>
                            </pic:pic>
                          </a:graphicData>
                        </a:graphic>
                      </wp:inline>
                    </w:drawing>
                  </w:r>
                </w:p>
              </w:tc>
              <w:tc>
                <w:tcPr>
                  <w:tcW w:w="872" w:type="pct"/>
                  <w:tcBorders>
                    <w:tl2br w:val="nil"/>
                    <w:tr2bl w:val="nil"/>
                  </w:tcBorders>
                  <w:vAlign w:val="center"/>
                </w:tcPr>
                <w:p w14:paraId="4D43B8FB">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w:t>
                  </w:r>
                </w:p>
              </w:tc>
              <w:tc>
                <w:tcPr>
                  <w:tcW w:w="923" w:type="pct"/>
                  <w:tcBorders>
                    <w:tl2br w:val="nil"/>
                    <w:tr2bl w:val="nil"/>
                  </w:tcBorders>
                  <w:vAlign w:val="center"/>
                </w:tcPr>
                <w:p w14:paraId="16973596">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表示危险废物贮存、处置场所</w:t>
                  </w:r>
                </w:p>
              </w:tc>
            </w:tr>
          </w:tbl>
          <w:p w14:paraId="3C0C6838">
            <w:pPr>
              <w:ind w:firstLine="420" w:firstLineChars="200"/>
              <w:rPr>
                <w:rFonts w:eastAsiaTheme="minorEastAsia"/>
                <w:color w:val="000000" w:themeColor="text1"/>
                <w:szCs w:val="21"/>
                <w14:textFill>
                  <w14:solidFill>
                    <w14:schemeClr w14:val="tx1"/>
                  </w14:solidFill>
                </w14:textFill>
              </w:rPr>
            </w:pPr>
          </w:p>
          <w:p w14:paraId="44310CC4">
            <w:pPr>
              <w:widowControl/>
              <w:spacing w:line="360" w:lineRule="auto"/>
              <w:ind w:firstLine="420" w:firstLineChars="200"/>
              <w:jc w:val="left"/>
              <w:rPr>
                <w:rFonts w:eastAsiaTheme="minorEastAsia"/>
                <w:color w:val="000000" w:themeColor="text1"/>
                <w:szCs w:val="21"/>
                <w14:textFill>
                  <w14:solidFill>
                    <w14:schemeClr w14:val="tx1"/>
                  </w14:solidFill>
                </w14:textFill>
              </w:rPr>
            </w:pPr>
          </w:p>
        </w:tc>
      </w:tr>
    </w:tbl>
    <w:p w14:paraId="3C9576A2">
      <w:pPr>
        <w:pStyle w:val="23"/>
        <w:spacing w:before="0" w:beforeAutospacing="0" w:after="0" w:afterAutospacing="0" w:line="360" w:lineRule="auto"/>
        <w:ind w:firstLine="480"/>
        <w:jc w:val="center"/>
        <w:outlineLvl w:val="0"/>
        <w:rPr>
          <w:rFonts w:ascii="Times New Roman" w:hAnsi="Times New Roman" w:eastAsiaTheme="minorEastAsia"/>
          <w:snapToGrid w:val="0"/>
          <w:color w:val="000000" w:themeColor="text1"/>
          <w14:textFill>
            <w14:solidFill>
              <w14:schemeClr w14:val="tx1"/>
            </w14:solidFill>
          </w14:textFill>
        </w:rPr>
        <w:sectPr>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5FFBC023">
      <w:pPr>
        <w:pStyle w:val="23"/>
        <w:spacing w:before="0" w:beforeAutospacing="0" w:after="0" w:afterAutospacing="0" w:line="360" w:lineRule="auto"/>
        <w:jc w:val="center"/>
        <w:outlineLvl w:val="0"/>
        <w:rPr>
          <w:rStyle w:val="36"/>
          <w:color w:val="000000" w:themeColor="text1"/>
          <w:sz w:val="30"/>
          <w:szCs w:val="30"/>
          <w14:textFill>
            <w14:solidFill>
              <w14:schemeClr w14:val="tx1"/>
            </w14:solidFill>
          </w14:textFill>
        </w:rPr>
      </w:pPr>
      <w:r>
        <w:rPr>
          <w:rStyle w:val="36"/>
          <w:color w:val="000000" w:themeColor="text1"/>
          <w:sz w:val="30"/>
          <w:szCs w:val="30"/>
          <w14:textFill>
            <w14:solidFill>
              <w14:schemeClr w14:val="tx1"/>
            </w14:solidFill>
          </w14:textFill>
        </w:rPr>
        <w:t>六、结论</w:t>
      </w:r>
    </w:p>
    <w:tbl>
      <w:tblPr>
        <w:tblStyle w:val="26"/>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14:paraId="146C0C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91" w:hRule="atLeast"/>
          <w:jc w:val="center"/>
        </w:trPr>
        <w:tc>
          <w:tcPr>
            <w:tcW w:w="5000" w:type="pct"/>
            <w:tcBorders>
              <w:tl2br w:val="nil"/>
              <w:tr2bl w:val="nil"/>
            </w:tcBorders>
            <w:vAlign w:val="center"/>
          </w:tcPr>
          <w:p w14:paraId="64FDAED8">
            <w:pPr>
              <w:spacing w:line="360" w:lineRule="auto"/>
              <w:ind w:firstLine="480" w:firstLineChars="200"/>
              <w:jc w:val="left"/>
              <w:rPr>
                <w:rFonts w:eastAsiaTheme="minorEastAsia"/>
                <w:color w:val="000000" w:themeColor="text1"/>
                <w:sz w:val="24"/>
                <w14:textFill>
                  <w14:solidFill>
                    <w14:schemeClr w14:val="tx1"/>
                  </w14:solidFill>
                </w14:textFill>
              </w:rPr>
            </w:pPr>
            <w:r>
              <w:rPr>
                <w:rFonts w:hint="eastAsia" w:eastAsiaTheme="minorEastAsia"/>
                <w:color w:val="000000" w:themeColor="text1"/>
                <w:sz w:val="24"/>
                <w14:textFill>
                  <w14:solidFill>
                    <w14:schemeClr w14:val="tx1"/>
                  </w14:solidFill>
                </w14:textFill>
              </w:rPr>
              <w:t>从环境保护角度分析，西安臻迈医疗科技有限公司研发实验室、质量检验实验室及化妆品生产车间建设项目环境影响可行。</w:t>
            </w:r>
          </w:p>
        </w:tc>
      </w:tr>
    </w:tbl>
    <w:p w14:paraId="6891D193">
      <w:pPr>
        <w:rPr>
          <w:rFonts w:eastAsiaTheme="minorEastAsia"/>
          <w:color w:val="000000" w:themeColor="text1"/>
          <w14:textFill>
            <w14:solidFill>
              <w14:schemeClr w14:val="tx1"/>
            </w14:solidFill>
          </w14:textFill>
        </w:rPr>
        <w:sectPr>
          <w:footerReference r:id="rId8" w:type="default"/>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4546EB24">
      <w:pPr>
        <w:pStyle w:val="23"/>
        <w:adjustRightInd w:val="0"/>
        <w:snapToGrid w:val="0"/>
        <w:spacing w:before="0" w:beforeAutospacing="0" w:after="0" w:afterAutospacing="0" w:line="360" w:lineRule="auto"/>
        <w:outlineLvl w:val="0"/>
        <w:rPr>
          <w:rFonts w:ascii="Times New Roman" w:hAnsi="Times New Roman" w:eastAsiaTheme="minorEastAsia"/>
          <w:b/>
          <w:bCs/>
          <w:snapToGrid w:val="0"/>
          <w:color w:val="000000" w:themeColor="text1"/>
          <w:sz w:val="28"/>
          <w:szCs w:val="28"/>
          <w14:textFill>
            <w14:solidFill>
              <w14:schemeClr w14:val="tx1"/>
            </w14:solidFill>
          </w14:textFill>
        </w:rPr>
      </w:pPr>
      <w:r>
        <w:rPr>
          <w:rFonts w:ascii="Times New Roman" w:hAnsi="Times New Roman" w:eastAsiaTheme="minorEastAsia"/>
          <w:b/>
          <w:bCs/>
          <w:snapToGrid w:val="0"/>
          <w:color w:val="000000" w:themeColor="text1"/>
          <w:sz w:val="28"/>
          <w:szCs w:val="28"/>
          <w14:textFill>
            <w14:solidFill>
              <w14:schemeClr w14:val="tx1"/>
            </w14:solidFill>
          </w14:textFill>
        </w:rPr>
        <w:t>附表</w:t>
      </w:r>
    </w:p>
    <w:p w14:paraId="431B6199">
      <w:pPr>
        <w:pStyle w:val="23"/>
        <w:adjustRightInd w:val="0"/>
        <w:snapToGrid w:val="0"/>
        <w:spacing w:before="0" w:beforeAutospacing="0" w:after="0" w:afterAutospacing="0"/>
        <w:jc w:val="center"/>
        <w:outlineLvl w:val="0"/>
        <w:rPr>
          <w:rFonts w:ascii="Times New Roman" w:hAnsi="Times New Roman" w:eastAsiaTheme="minorEastAsia"/>
          <w:b/>
          <w:bCs/>
          <w:snapToGrid w:val="0"/>
          <w:color w:val="000000" w:themeColor="text1"/>
          <w:szCs w:val="24"/>
          <w14:textFill>
            <w14:solidFill>
              <w14:schemeClr w14:val="tx1"/>
            </w14:solidFill>
          </w14:textFill>
        </w:rPr>
      </w:pPr>
      <w:r>
        <w:rPr>
          <w:rFonts w:ascii="Times New Roman" w:hAnsi="Times New Roman" w:eastAsiaTheme="minorEastAsia"/>
          <w:b/>
          <w:bCs/>
          <w:snapToGrid w:val="0"/>
          <w:color w:val="000000" w:themeColor="text1"/>
          <w:szCs w:val="24"/>
          <w14:textFill>
            <w14:solidFill>
              <w14:schemeClr w14:val="tx1"/>
            </w14:solidFill>
          </w14:textFill>
        </w:rPr>
        <w:t>建设项目污染物排放量汇总表</w:t>
      </w:r>
    </w:p>
    <w:tbl>
      <w:tblPr>
        <w:tblStyle w:val="26"/>
        <w:tblW w:w="498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6"/>
        <w:gridCol w:w="1563"/>
        <w:gridCol w:w="1449"/>
        <w:gridCol w:w="1226"/>
        <w:gridCol w:w="1637"/>
        <w:gridCol w:w="1502"/>
        <w:gridCol w:w="1610"/>
        <w:gridCol w:w="1372"/>
        <w:gridCol w:w="1382"/>
      </w:tblGrid>
      <w:tr w14:paraId="366BC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571" w:type="pct"/>
            <w:tcBorders>
              <w:tl2br w:val="single" w:color="auto" w:sz="4" w:space="0"/>
            </w:tcBorders>
            <w:tcMar>
              <w:left w:w="28" w:type="dxa"/>
              <w:right w:w="28" w:type="dxa"/>
            </w:tcMar>
            <w:vAlign w:val="center"/>
          </w:tcPr>
          <w:p w14:paraId="4449EFB5">
            <w:pPr>
              <w:pStyle w:val="37"/>
              <w:spacing w:beforeLines="0" w:afterLines="0" w:line="240" w:lineRule="auto"/>
              <w:jc w:val="right"/>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项目</w:t>
            </w:r>
          </w:p>
          <w:p w14:paraId="1F44ED98">
            <w:pPr>
              <w:pStyle w:val="37"/>
              <w:spacing w:beforeLines="0" w:afterLines="0" w:line="240" w:lineRule="auto"/>
              <w:jc w:val="left"/>
              <w:rPr>
                <w:rFonts w:ascii="Times New Roman" w:eastAsiaTheme="minorEastAsia"/>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分类</w:t>
            </w:r>
          </w:p>
        </w:tc>
        <w:tc>
          <w:tcPr>
            <w:tcW w:w="589" w:type="pct"/>
            <w:tcBorders>
              <w:tl2br w:val="nil"/>
              <w:tr2bl w:val="nil"/>
            </w:tcBorders>
            <w:tcMar>
              <w:left w:w="28" w:type="dxa"/>
              <w:right w:w="28" w:type="dxa"/>
            </w:tcMar>
            <w:vAlign w:val="center"/>
          </w:tcPr>
          <w:p w14:paraId="0C8F3AF4">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污染物名称</w:t>
            </w:r>
          </w:p>
        </w:tc>
        <w:tc>
          <w:tcPr>
            <w:tcW w:w="546" w:type="pct"/>
            <w:tcBorders>
              <w:tl2br w:val="nil"/>
              <w:tr2bl w:val="nil"/>
            </w:tcBorders>
            <w:tcMar>
              <w:left w:w="28" w:type="dxa"/>
              <w:right w:w="28" w:type="dxa"/>
            </w:tcMar>
            <w:vAlign w:val="center"/>
          </w:tcPr>
          <w:p w14:paraId="185F1308">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现有工程</w:t>
            </w:r>
          </w:p>
          <w:p w14:paraId="022166ED">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排放量（固体废物产生量）</w:t>
            </w: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①</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462" w:type="pct"/>
            <w:tcBorders>
              <w:tl2br w:val="nil"/>
              <w:tr2bl w:val="nil"/>
            </w:tcBorders>
            <w:tcMar>
              <w:left w:w="28" w:type="dxa"/>
              <w:right w:w="28" w:type="dxa"/>
            </w:tcMar>
            <w:vAlign w:val="center"/>
          </w:tcPr>
          <w:p w14:paraId="3D4C3471">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现有工程</w:t>
            </w:r>
          </w:p>
          <w:p w14:paraId="2194B4F5">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许可排放量</w:t>
            </w:r>
          </w:p>
          <w:p w14:paraId="5FEDCBE7">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2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snapToGrid w:val="0"/>
                <w:color w:val="000000" w:themeColor="text1"/>
                <w:spacing w:val="-6"/>
                <w:kern w:val="21"/>
                <w:szCs w:val="21"/>
                <w14:textFill>
                  <w14:solidFill>
                    <w14:schemeClr w14:val="tx1"/>
                  </w14:solidFill>
                </w14:textFill>
              </w:rPr>
              <w:t>②</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617" w:type="pct"/>
            <w:tcBorders>
              <w:tl2br w:val="nil"/>
              <w:tr2bl w:val="nil"/>
            </w:tcBorders>
            <w:tcMar>
              <w:left w:w="28" w:type="dxa"/>
              <w:right w:w="28" w:type="dxa"/>
            </w:tcMar>
            <w:vAlign w:val="center"/>
          </w:tcPr>
          <w:p w14:paraId="0E44898D">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在建工程</w:t>
            </w:r>
          </w:p>
          <w:p w14:paraId="5CF03535">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排放量（固体废物产生量）</w:t>
            </w: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3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③</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566" w:type="pct"/>
            <w:tcBorders>
              <w:tl2br w:val="nil"/>
              <w:tr2bl w:val="nil"/>
            </w:tcBorders>
            <w:tcMar>
              <w:left w:w="28" w:type="dxa"/>
              <w:right w:w="28" w:type="dxa"/>
            </w:tcMar>
            <w:vAlign w:val="center"/>
          </w:tcPr>
          <w:p w14:paraId="1D19400E">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本项目</w:t>
            </w:r>
          </w:p>
          <w:p w14:paraId="44DD9AB3">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排放量（固体废物产生量）</w:t>
            </w: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4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④</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c>
          <w:tcPr>
            <w:tcW w:w="607" w:type="pct"/>
            <w:tcBorders>
              <w:tl2br w:val="nil"/>
              <w:tr2bl w:val="nil"/>
            </w:tcBorders>
            <w:tcMar>
              <w:left w:w="28" w:type="dxa"/>
              <w:right w:w="28" w:type="dxa"/>
            </w:tcMar>
            <w:vAlign w:val="center"/>
          </w:tcPr>
          <w:p w14:paraId="4C855B0A">
            <w:pPr>
              <w:pStyle w:val="37"/>
              <w:spacing w:beforeLines="0" w:afterLines="0" w:line="240" w:lineRule="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以新带老削减量</w:t>
            </w:r>
          </w:p>
          <w:p w14:paraId="58AC1C3F">
            <w:pPr>
              <w:pStyle w:val="37"/>
              <w:spacing w:beforeLines="0" w:afterLines="0" w:line="240" w:lineRule="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（新建项目不填）</w:t>
            </w:r>
            <w:r>
              <w:rPr>
                <w:rFonts w:ascii="Times New Roman" w:eastAsiaTheme="minorEastAsia"/>
                <w:b/>
                <w:bCs/>
                <w:snapToGrid w:val="0"/>
                <w:color w:val="000000" w:themeColor="text1"/>
                <w:spacing w:val="-16"/>
                <w:kern w:val="21"/>
                <w:szCs w:val="21"/>
                <w14:textFill>
                  <w14:solidFill>
                    <w14:schemeClr w14:val="tx1"/>
                  </w14:solidFill>
                </w14:textFill>
              </w:rPr>
              <w:fldChar w:fldCharType="begin"/>
            </w:r>
            <w:r>
              <w:rPr>
                <w:rFonts w:ascii="Times New Roman" w:eastAsiaTheme="minorEastAsia"/>
                <w:b/>
                <w:bCs/>
                <w:snapToGrid w:val="0"/>
                <w:color w:val="000000" w:themeColor="text1"/>
                <w:spacing w:val="-16"/>
                <w:kern w:val="21"/>
                <w:szCs w:val="21"/>
                <w14:textFill>
                  <w14:solidFill>
                    <w14:schemeClr w14:val="tx1"/>
                  </w14:solidFill>
                </w14:textFill>
              </w:rPr>
              <w:instrText xml:space="preserve"> = 5 \* GB3 \* MERGEFORMAT </w:instrText>
            </w:r>
            <w:r>
              <w:rPr>
                <w:rFonts w:ascii="Times New Roman" w:eastAsiaTheme="minorEastAsia"/>
                <w:b/>
                <w:bCs/>
                <w:snapToGrid w:val="0"/>
                <w:color w:val="000000" w:themeColor="text1"/>
                <w:spacing w:val="-1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⑤</w:t>
            </w:r>
            <w:r>
              <w:rPr>
                <w:rFonts w:ascii="Times New Roman" w:eastAsiaTheme="minorEastAsia"/>
                <w:b/>
                <w:bCs/>
                <w:snapToGrid w:val="0"/>
                <w:color w:val="000000" w:themeColor="text1"/>
                <w:spacing w:val="-16"/>
                <w:kern w:val="21"/>
                <w:szCs w:val="21"/>
                <w14:textFill>
                  <w14:solidFill>
                    <w14:schemeClr w14:val="tx1"/>
                  </w14:solidFill>
                </w14:textFill>
              </w:rPr>
              <w:fldChar w:fldCharType="end"/>
            </w:r>
          </w:p>
        </w:tc>
        <w:tc>
          <w:tcPr>
            <w:tcW w:w="517" w:type="pct"/>
            <w:tcBorders>
              <w:tl2br w:val="nil"/>
              <w:tr2bl w:val="nil"/>
            </w:tcBorders>
            <w:tcMar>
              <w:left w:w="28" w:type="dxa"/>
              <w:right w:w="28" w:type="dxa"/>
            </w:tcMar>
            <w:vAlign w:val="center"/>
          </w:tcPr>
          <w:p w14:paraId="16A0565B">
            <w:pPr>
              <w:pStyle w:val="37"/>
              <w:spacing w:beforeLines="0" w:afterLines="0" w:line="240" w:lineRule="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本项目建成后</w:t>
            </w:r>
          </w:p>
          <w:p w14:paraId="566DCB65">
            <w:pPr>
              <w:pStyle w:val="37"/>
              <w:spacing w:beforeLines="0" w:afterLines="0" w:line="240" w:lineRule="auto"/>
              <w:rPr>
                <w:rFonts w:ascii="Times New Roman" w:eastAsiaTheme="minorEastAsia"/>
                <w:b/>
                <w:bCs/>
                <w:snapToGrid w:val="0"/>
                <w:color w:val="000000" w:themeColor="text1"/>
                <w:spacing w:val="-16"/>
                <w:kern w:val="21"/>
                <w:szCs w:val="21"/>
                <w14:textFill>
                  <w14:solidFill>
                    <w14:schemeClr w14:val="tx1"/>
                  </w14:solidFill>
                </w14:textFill>
              </w:rPr>
            </w:pPr>
            <w:r>
              <w:rPr>
                <w:rFonts w:ascii="Times New Roman" w:eastAsiaTheme="minorEastAsia"/>
                <w:b/>
                <w:bCs/>
                <w:snapToGrid w:val="0"/>
                <w:color w:val="000000" w:themeColor="text1"/>
                <w:spacing w:val="-16"/>
                <w:kern w:val="21"/>
                <w:szCs w:val="21"/>
                <w14:textFill>
                  <w14:solidFill>
                    <w14:schemeClr w14:val="tx1"/>
                  </w14:solidFill>
                </w14:textFill>
              </w:rPr>
              <w:t>全厂排放量（固体废物产生量）</w:t>
            </w:r>
            <w:r>
              <w:rPr>
                <w:rFonts w:ascii="Times New Roman" w:eastAsiaTheme="minorEastAsia"/>
                <w:b/>
                <w:bCs/>
                <w:snapToGrid w:val="0"/>
                <w:color w:val="000000" w:themeColor="text1"/>
                <w:spacing w:val="-16"/>
                <w:kern w:val="21"/>
                <w:szCs w:val="21"/>
                <w14:textFill>
                  <w14:solidFill>
                    <w14:schemeClr w14:val="tx1"/>
                  </w14:solidFill>
                </w14:textFill>
              </w:rPr>
              <w:fldChar w:fldCharType="begin"/>
            </w:r>
            <w:r>
              <w:rPr>
                <w:rFonts w:ascii="Times New Roman" w:eastAsiaTheme="minorEastAsia"/>
                <w:b/>
                <w:bCs/>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b/>
                <w:bCs/>
                <w:snapToGrid w:val="0"/>
                <w:color w:val="000000" w:themeColor="text1"/>
                <w:spacing w:val="-1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⑥</w:t>
            </w:r>
            <w:r>
              <w:rPr>
                <w:rFonts w:ascii="Times New Roman" w:eastAsiaTheme="minorEastAsia"/>
                <w:b/>
                <w:bCs/>
                <w:snapToGrid w:val="0"/>
                <w:color w:val="000000" w:themeColor="text1"/>
                <w:spacing w:val="-16"/>
                <w:kern w:val="21"/>
                <w:szCs w:val="21"/>
                <w14:textFill>
                  <w14:solidFill>
                    <w14:schemeClr w14:val="tx1"/>
                  </w14:solidFill>
                </w14:textFill>
              </w:rPr>
              <w:fldChar w:fldCharType="end"/>
            </w:r>
          </w:p>
        </w:tc>
        <w:tc>
          <w:tcPr>
            <w:tcW w:w="521" w:type="pct"/>
            <w:tcBorders>
              <w:tl2br w:val="nil"/>
              <w:tr2bl w:val="nil"/>
            </w:tcBorders>
            <w:tcMar>
              <w:left w:w="28" w:type="dxa"/>
              <w:right w:w="28" w:type="dxa"/>
            </w:tcMar>
            <w:vAlign w:val="center"/>
          </w:tcPr>
          <w:p w14:paraId="0C8F26A4">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t>变化量</w:t>
            </w:r>
          </w:p>
          <w:p w14:paraId="75D3612C">
            <w:pPr>
              <w:pStyle w:val="37"/>
              <w:spacing w:beforeLines="0" w:afterLines="0" w:line="240" w:lineRule="auto"/>
              <w:rPr>
                <w:rFonts w:ascii="Times New Roman" w:eastAsiaTheme="minorEastAsia"/>
                <w:b/>
                <w:bCs/>
                <w:snapToGrid w:val="0"/>
                <w:color w:val="000000" w:themeColor="text1"/>
                <w:spacing w:val="-6"/>
                <w:kern w:val="21"/>
                <w:szCs w:val="21"/>
                <w14:textFill>
                  <w14:solidFill>
                    <w14:schemeClr w14:val="tx1"/>
                  </w14:solidFill>
                </w14:textFill>
              </w:rPr>
            </w:pPr>
            <w:r>
              <w:rPr>
                <w:rFonts w:ascii="Times New Roman" w:eastAsiaTheme="minorEastAsia"/>
                <w:b/>
                <w:bCs/>
                <w:snapToGrid w:val="0"/>
                <w:color w:val="000000" w:themeColor="text1"/>
                <w:spacing w:val="-6"/>
                <w:kern w:val="21"/>
                <w:szCs w:val="21"/>
                <w14:textFill>
                  <w14:solidFill>
                    <w14:schemeClr w14:val="tx1"/>
                  </w14:solidFill>
                </w14:textFill>
              </w:rPr>
              <w:fldChar w:fldCharType="begin"/>
            </w:r>
            <w:r>
              <w:rPr>
                <w:rFonts w:ascii="Times New Roman" w:eastAsiaTheme="minorEastAsia"/>
                <w:b/>
                <w:bCs/>
                <w:snapToGrid w:val="0"/>
                <w:color w:val="000000" w:themeColor="text1"/>
                <w:spacing w:val="-6"/>
                <w:kern w:val="21"/>
                <w:szCs w:val="21"/>
                <w14:textFill>
                  <w14:solidFill>
                    <w14:schemeClr w14:val="tx1"/>
                  </w14:solidFill>
                </w14:textFill>
              </w:rPr>
              <w:instrText xml:space="preserve"> = 7 \* GB3 \* MERGEFORMAT </w:instrText>
            </w:r>
            <w:r>
              <w:rPr>
                <w:rFonts w:ascii="Times New Roman" w:eastAsiaTheme="minorEastAsia"/>
                <w:b/>
                <w:bCs/>
                <w:snapToGrid w:val="0"/>
                <w:color w:val="000000" w:themeColor="text1"/>
                <w:spacing w:val="-6"/>
                <w:kern w:val="21"/>
                <w:szCs w:val="21"/>
                <w14:textFill>
                  <w14:solidFill>
                    <w14:schemeClr w14:val="tx1"/>
                  </w14:solidFill>
                </w14:textFill>
              </w:rPr>
              <w:fldChar w:fldCharType="separate"/>
            </w:r>
            <w:r>
              <w:rPr>
                <w:rFonts w:ascii="Times New Roman" w:eastAsiaTheme="minorEastAsia"/>
                <w:b/>
                <w:bCs/>
                <w:color w:val="000000" w:themeColor="text1"/>
                <w:kern w:val="2"/>
                <w:szCs w:val="21"/>
                <w14:textFill>
                  <w14:solidFill>
                    <w14:schemeClr w14:val="tx1"/>
                  </w14:solidFill>
                </w14:textFill>
              </w:rPr>
              <w:t>⑦</w:t>
            </w:r>
            <w:r>
              <w:rPr>
                <w:rFonts w:ascii="Times New Roman" w:eastAsiaTheme="minorEastAsia"/>
                <w:b/>
                <w:bCs/>
                <w:snapToGrid w:val="0"/>
                <w:color w:val="000000" w:themeColor="text1"/>
                <w:spacing w:val="-6"/>
                <w:kern w:val="21"/>
                <w:szCs w:val="21"/>
                <w14:textFill>
                  <w14:solidFill>
                    <w14:schemeClr w14:val="tx1"/>
                  </w14:solidFill>
                </w14:textFill>
              </w:rPr>
              <w:fldChar w:fldCharType="end"/>
            </w:r>
          </w:p>
        </w:tc>
      </w:tr>
      <w:tr w14:paraId="1484C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tcBorders>
              <w:tl2br w:val="nil"/>
              <w:tr2bl w:val="nil"/>
            </w:tcBorders>
            <w:vAlign w:val="center"/>
          </w:tcPr>
          <w:p w14:paraId="16E9996B">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废气</w:t>
            </w:r>
          </w:p>
        </w:tc>
        <w:tc>
          <w:tcPr>
            <w:tcW w:w="589" w:type="pct"/>
            <w:tcBorders>
              <w:tl2br w:val="nil"/>
              <w:tr2bl w:val="nil"/>
            </w:tcBorders>
            <w:vAlign w:val="center"/>
          </w:tcPr>
          <w:p w14:paraId="7F578867">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非甲烷总烃</w:t>
            </w:r>
          </w:p>
        </w:tc>
        <w:tc>
          <w:tcPr>
            <w:tcW w:w="546" w:type="pct"/>
            <w:tcBorders>
              <w:tl2br w:val="nil"/>
              <w:tr2bl w:val="nil"/>
            </w:tcBorders>
            <w:vAlign w:val="center"/>
          </w:tcPr>
          <w:p w14:paraId="2F6238C9">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2DC2399D">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47D6D9D6">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3A4EED6A">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0.0079t/a</w:t>
            </w:r>
          </w:p>
        </w:tc>
        <w:tc>
          <w:tcPr>
            <w:tcW w:w="607" w:type="pct"/>
            <w:tcBorders>
              <w:tl2br w:val="nil"/>
              <w:tr2bl w:val="nil"/>
            </w:tcBorders>
            <w:vAlign w:val="center"/>
          </w:tcPr>
          <w:p w14:paraId="46E57B10">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3271EA9B">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0.0079t/a</w:t>
            </w:r>
          </w:p>
        </w:tc>
        <w:tc>
          <w:tcPr>
            <w:tcW w:w="521" w:type="pct"/>
            <w:tcBorders>
              <w:tl2br w:val="nil"/>
              <w:tr2bl w:val="nil"/>
            </w:tcBorders>
            <w:vAlign w:val="center"/>
          </w:tcPr>
          <w:p w14:paraId="155F9277">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0A17A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restart"/>
            <w:tcBorders>
              <w:tl2br w:val="nil"/>
              <w:tr2bl w:val="nil"/>
            </w:tcBorders>
            <w:vAlign w:val="center"/>
          </w:tcPr>
          <w:p w14:paraId="5DF17DD7">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废水</w:t>
            </w:r>
          </w:p>
        </w:tc>
        <w:tc>
          <w:tcPr>
            <w:tcW w:w="589" w:type="pct"/>
            <w:tcBorders>
              <w:tl2br w:val="nil"/>
              <w:tr2bl w:val="nil"/>
            </w:tcBorders>
            <w:vAlign w:val="center"/>
          </w:tcPr>
          <w:p w14:paraId="23EA9AFC">
            <w:pPr>
              <w:pStyle w:val="3"/>
              <w:adjustRightInd w:val="0"/>
              <w:snapToGrid w:val="0"/>
              <w:spacing w:before="0" w:after="0" w:line="240" w:lineRule="auto"/>
              <w:jc w:val="center"/>
              <w:rPr>
                <w:rFonts w:ascii="Times New Roman" w:eastAsiaTheme="minorEastAsia"/>
                <w:snapToGrid w:val="0"/>
                <w:color w:val="000000" w:themeColor="text1"/>
                <w:kern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COD</w:t>
            </w:r>
          </w:p>
        </w:tc>
        <w:tc>
          <w:tcPr>
            <w:tcW w:w="546" w:type="pct"/>
            <w:tcBorders>
              <w:tl2br w:val="nil"/>
              <w:tr2bl w:val="nil"/>
            </w:tcBorders>
            <w:vAlign w:val="center"/>
          </w:tcPr>
          <w:p w14:paraId="1C9788BE">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1DCC41F2">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297426A9">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1246AA0A">
            <w:pPr>
              <w:widowControl/>
              <w:jc w:val="center"/>
              <w:textAlignment w:val="center"/>
              <w:rPr>
                <w:color w:val="FF0000"/>
                <w:kern w:val="0"/>
                <w:szCs w:val="21"/>
                <w:lang w:bidi="ar"/>
              </w:rPr>
            </w:pPr>
            <w:r>
              <w:rPr>
                <w:color w:val="FF0000"/>
                <w:kern w:val="0"/>
                <w:szCs w:val="21"/>
                <w:lang w:bidi="ar"/>
              </w:rPr>
              <w:t>0.0</w:t>
            </w:r>
            <w:r>
              <w:rPr>
                <w:rFonts w:hint="eastAsia"/>
                <w:color w:val="FF0000"/>
                <w:kern w:val="0"/>
                <w:szCs w:val="21"/>
                <w:lang w:val="en-US" w:eastAsia="zh-CN" w:bidi="ar"/>
              </w:rPr>
              <w:t>43</w:t>
            </w:r>
            <w:r>
              <w:rPr>
                <w:rFonts w:hint="eastAsia"/>
                <w:color w:val="FF0000"/>
                <w:kern w:val="0"/>
                <w:szCs w:val="21"/>
                <w:lang w:bidi="ar"/>
              </w:rPr>
              <w:t>t/a</w:t>
            </w:r>
          </w:p>
        </w:tc>
        <w:tc>
          <w:tcPr>
            <w:tcW w:w="607" w:type="pct"/>
            <w:tcBorders>
              <w:tl2br w:val="nil"/>
              <w:tr2bl w:val="nil"/>
            </w:tcBorders>
            <w:vAlign w:val="center"/>
          </w:tcPr>
          <w:p w14:paraId="1BB96C22">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33244BB1">
            <w:pPr>
              <w:widowControl/>
              <w:jc w:val="center"/>
              <w:textAlignment w:val="center"/>
              <w:rPr>
                <w:color w:val="FF0000"/>
                <w:kern w:val="0"/>
                <w:szCs w:val="21"/>
                <w:lang w:bidi="ar"/>
              </w:rPr>
            </w:pPr>
            <w:r>
              <w:rPr>
                <w:color w:val="FF0000"/>
                <w:kern w:val="0"/>
                <w:szCs w:val="21"/>
                <w:lang w:bidi="ar"/>
              </w:rPr>
              <w:t>0.0</w:t>
            </w:r>
            <w:r>
              <w:rPr>
                <w:rFonts w:hint="eastAsia"/>
                <w:color w:val="FF0000"/>
                <w:kern w:val="0"/>
                <w:szCs w:val="21"/>
                <w:lang w:val="en-US" w:eastAsia="zh-CN" w:bidi="ar"/>
              </w:rPr>
              <w:t>43</w:t>
            </w:r>
            <w:r>
              <w:rPr>
                <w:rFonts w:hint="eastAsia"/>
                <w:color w:val="FF0000"/>
                <w:kern w:val="0"/>
                <w:szCs w:val="21"/>
                <w:lang w:bidi="ar"/>
              </w:rPr>
              <w:t>t/a</w:t>
            </w:r>
          </w:p>
        </w:tc>
        <w:tc>
          <w:tcPr>
            <w:tcW w:w="521" w:type="pct"/>
            <w:tcBorders>
              <w:tl2br w:val="nil"/>
              <w:tr2bl w:val="nil"/>
            </w:tcBorders>
            <w:vAlign w:val="center"/>
          </w:tcPr>
          <w:p w14:paraId="36901878">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9ED0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758CEED2">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3FB8C6D5">
            <w:pPr>
              <w:pStyle w:val="3"/>
              <w:adjustRightInd w:val="0"/>
              <w:snapToGrid w:val="0"/>
              <w:spacing w:before="0" w:after="0" w:line="240" w:lineRule="auto"/>
              <w:jc w:val="center"/>
              <w:rPr>
                <w:rFonts w:ascii="Times New Roman" w:eastAsiaTheme="minorEastAsia"/>
                <w:snapToGrid w:val="0"/>
                <w:color w:val="000000" w:themeColor="text1"/>
                <w:kern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BOD</w:t>
            </w:r>
            <w:r>
              <w:rPr>
                <w:rFonts w:ascii="Times New Roman" w:hAnsi="Times New Roman" w:eastAsia="宋体"/>
                <w:b w:val="0"/>
                <w:color w:val="000000" w:themeColor="text1"/>
                <w:sz w:val="21"/>
                <w:szCs w:val="21"/>
                <w:vertAlign w:val="subscript"/>
                <w14:textFill>
                  <w14:solidFill>
                    <w14:schemeClr w14:val="tx1"/>
                  </w14:solidFill>
                </w14:textFill>
              </w:rPr>
              <w:t>5</w:t>
            </w:r>
          </w:p>
        </w:tc>
        <w:tc>
          <w:tcPr>
            <w:tcW w:w="546" w:type="pct"/>
            <w:tcBorders>
              <w:tl2br w:val="nil"/>
              <w:tr2bl w:val="nil"/>
            </w:tcBorders>
            <w:vAlign w:val="center"/>
          </w:tcPr>
          <w:p w14:paraId="50947EED">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1B7570BB">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03D60D25">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5C8797B6">
            <w:pPr>
              <w:widowControl/>
              <w:jc w:val="center"/>
              <w:textAlignment w:val="center"/>
              <w:rPr>
                <w:color w:val="FF0000"/>
                <w:kern w:val="0"/>
                <w:szCs w:val="21"/>
                <w:lang w:bidi="ar"/>
              </w:rPr>
            </w:pPr>
            <w:r>
              <w:rPr>
                <w:color w:val="FF0000"/>
                <w:kern w:val="0"/>
                <w:szCs w:val="21"/>
                <w:lang w:bidi="ar"/>
              </w:rPr>
              <w:t>0.0</w:t>
            </w:r>
            <w:r>
              <w:rPr>
                <w:rFonts w:hint="eastAsia"/>
                <w:color w:val="FF0000"/>
                <w:kern w:val="0"/>
                <w:szCs w:val="21"/>
                <w:lang w:val="en-US" w:eastAsia="zh-CN" w:bidi="ar"/>
              </w:rPr>
              <w:t>19</w:t>
            </w:r>
            <w:r>
              <w:rPr>
                <w:rFonts w:hint="eastAsia"/>
                <w:color w:val="FF0000"/>
                <w:kern w:val="0"/>
                <w:szCs w:val="21"/>
                <w:lang w:bidi="ar"/>
              </w:rPr>
              <w:t>t/a</w:t>
            </w:r>
          </w:p>
        </w:tc>
        <w:tc>
          <w:tcPr>
            <w:tcW w:w="607" w:type="pct"/>
            <w:tcBorders>
              <w:tl2br w:val="nil"/>
              <w:tr2bl w:val="nil"/>
            </w:tcBorders>
            <w:vAlign w:val="center"/>
          </w:tcPr>
          <w:p w14:paraId="3A017A7B">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7AC23E41">
            <w:pPr>
              <w:widowControl/>
              <w:jc w:val="center"/>
              <w:textAlignment w:val="center"/>
              <w:rPr>
                <w:color w:val="FF0000"/>
                <w:kern w:val="0"/>
                <w:szCs w:val="21"/>
                <w:lang w:bidi="ar"/>
              </w:rPr>
            </w:pPr>
            <w:r>
              <w:rPr>
                <w:color w:val="FF0000"/>
                <w:kern w:val="0"/>
                <w:szCs w:val="21"/>
                <w:lang w:bidi="ar"/>
              </w:rPr>
              <w:t>0.0</w:t>
            </w:r>
            <w:r>
              <w:rPr>
                <w:rFonts w:hint="eastAsia"/>
                <w:color w:val="FF0000"/>
                <w:kern w:val="0"/>
                <w:szCs w:val="21"/>
                <w:lang w:val="en-US" w:eastAsia="zh-CN" w:bidi="ar"/>
              </w:rPr>
              <w:t>19</w:t>
            </w:r>
            <w:r>
              <w:rPr>
                <w:rFonts w:hint="eastAsia"/>
                <w:color w:val="FF0000"/>
                <w:kern w:val="0"/>
                <w:szCs w:val="21"/>
                <w:lang w:bidi="ar"/>
              </w:rPr>
              <w:t>t/a</w:t>
            </w:r>
          </w:p>
        </w:tc>
        <w:tc>
          <w:tcPr>
            <w:tcW w:w="521" w:type="pct"/>
            <w:tcBorders>
              <w:tl2br w:val="nil"/>
              <w:tr2bl w:val="nil"/>
            </w:tcBorders>
            <w:vAlign w:val="center"/>
          </w:tcPr>
          <w:p w14:paraId="16959F28">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0ECD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51C202DF">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571D8BED">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SS</w:t>
            </w:r>
          </w:p>
        </w:tc>
        <w:tc>
          <w:tcPr>
            <w:tcW w:w="546" w:type="pct"/>
            <w:tcBorders>
              <w:tl2br w:val="nil"/>
              <w:tr2bl w:val="nil"/>
            </w:tcBorders>
            <w:vAlign w:val="center"/>
          </w:tcPr>
          <w:p w14:paraId="42BF3E64">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7EA98CF1">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755F62C2">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3CB73230">
            <w:pPr>
              <w:widowControl/>
              <w:jc w:val="center"/>
              <w:textAlignment w:val="center"/>
              <w:rPr>
                <w:color w:val="FF0000"/>
                <w:kern w:val="0"/>
                <w:szCs w:val="21"/>
                <w:lang w:bidi="ar"/>
              </w:rPr>
            </w:pPr>
            <w:r>
              <w:rPr>
                <w:color w:val="FF0000"/>
                <w:kern w:val="0"/>
                <w:szCs w:val="21"/>
                <w:lang w:bidi="ar"/>
              </w:rPr>
              <w:t>0.0</w:t>
            </w:r>
            <w:r>
              <w:rPr>
                <w:rFonts w:hint="eastAsia"/>
                <w:color w:val="FF0000"/>
                <w:kern w:val="0"/>
                <w:szCs w:val="21"/>
                <w:lang w:bidi="ar"/>
              </w:rPr>
              <w:t>2</w:t>
            </w:r>
            <w:r>
              <w:rPr>
                <w:rFonts w:hint="eastAsia"/>
                <w:color w:val="FF0000"/>
                <w:kern w:val="0"/>
                <w:szCs w:val="21"/>
                <w:lang w:val="en-US" w:eastAsia="zh-CN" w:bidi="ar"/>
              </w:rPr>
              <w:t>1</w:t>
            </w:r>
            <w:r>
              <w:rPr>
                <w:rFonts w:hint="eastAsia"/>
                <w:color w:val="FF0000"/>
                <w:kern w:val="0"/>
                <w:szCs w:val="21"/>
                <w:lang w:bidi="ar"/>
              </w:rPr>
              <w:t>t/a</w:t>
            </w:r>
          </w:p>
        </w:tc>
        <w:tc>
          <w:tcPr>
            <w:tcW w:w="607" w:type="pct"/>
            <w:tcBorders>
              <w:tl2br w:val="nil"/>
              <w:tr2bl w:val="nil"/>
            </w:tcBorders>
            <w:vAlign w:val="center"/>
          </w:tcPr>
          <w:p w14:paraId="5EB42859">
            <w:pPr>
              <w:pStyle w:val="37"/>
              <w:spacing w:beforeLines="0" w:afterLines="0" w:line="240" w:lineRule="auto"/>
              <w:rPr>
                <w:rFonts w:ascii="Times New Roman" w:eastAsiaTheme="minorEastAsia"/>
                <w:color w:val="FF0000"/>
                <w:szCs w:val="21"/>
              </w:rPr>
            </w:pPr>
            <w:r>
              <w:rPr>
                <w:rFonts w:hint="eastAsia" w:ascii="Times New Roman" w:eastAsiaTheme="minorEastAsia"/>
                <w:color w:val="FF0000"/>
                <w:szCs w:val="21"/>
              </w:rPr>
              <w:t>/</w:t>
            </w:r>
          </w:p>
        </w:tc>
        <w:tc>
          <w:tcPr>
            <w:tcW w:w="517" w:type="pct"/>
            <w:tcBorders>
              <w:tl2br w:val="nil"/>
              <w:tr2bl w:val="nil"/>
            </w:tcBorders>
            <w:vAlign w:val="center"/>
          </w:tcPr>
          <w:p w14:paraId="40F9DE3E">
            <w:pPr>
              <w:widowControl/>
              <w:jc w:val="center"/>
              <w:textAlignment w:val="center"/>
              <w:rPr>
                <w:color w:val="FF0000"/>
                <w:kern w:val="0"/>
                <w:szCs w:val="21"/>
                <w:lang w:bidi="ar"/>
              </w:rPr>
            </w:pPr>
            <w:r>
              <w:rPr>
                <w:color w:val="FF0000"/>
                <w:kern w:val="0"/>
                <w:szCs w:val="21"/>
                <w:lang w:bidi="ar"/>
              </w:rPr>
              <w:t>0.0</w:t>
            </w:r>
            <w:r>
              <w:rPr>
                <w:rFonts w:hint="eastAsia"/>
                <w:color w:val="FF0000"/>
                <w:kern w:val="0"/>
                <w:szCs w:val="21"/>
                <w:lang w:bidi="ar"/>
              </w:rPr>
              <w:t>2</w:t>
            </w:r>
            <w:r>
              <w:rPr>
                <w:rFonts w:hint="eastAsia"/>
                <w:color w:val="FF0000"/>
                <w:kern w:val="0"/>
                <w:szCs w:val="21"/>
                <w:lang w:val="en-US" w:eastAsia="zh-CN" w:bidi="ar"/>
              </w:rPr>
              <w:t>1</w:t>
            </w:r>
            <w:r>
              <w:rPr>
                <w:rFonts w:hint="eastAsia"/>
                <w:color w:val="FF0000"/>
                <w:kern w:val="0"/>
                <w:szCs w:val="21"/>
                <w:lang w:bidi="ar"/>
              </w:rPr>
              <w:t>t/a</w:t>
            </w:r>
          </w:p>
        </w:tc>
        <w:tc>
          <w:tcPr>
            <w:tcW w:w="521" w:type="pct"/>
            <w:tcBorders>
              <w:tl2br w:val="nil"/>
              <w:tr2bl w:val="nil"/>
            </w:tcBorders>
            <w:vAlign w:val="center"/>
          </w:tcPr>
          <w:p w14:paraId="3DB50AB0">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7D49B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trPr>
        <w:tc>
          <w:tcPr>
            <w:tcW w:w="571" w:type="pct"/>
            <w:vMerge w:val="continue"/>
            <w:tcBorders>
              <w:tl2br w:val="nil"/>
              <w:tr2bl w:val="nil"/>
            </w:tcBorders>
            <w:vAlign w:val="center"/>
          </w:tcPr>
          <w:p w14:paraId="0899BE32">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46E858C1">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氨氮</w:t>
            </w:r>
          </w:p>
        </w:tc>
        <w:tc>
          <w:tcPr>
            <w:tcW w:w="546" w:type="pct"/>
            <w:tcBorders>
              <w:tl2br w:val="nil"/>
              <w:tr2bl w:val="nil"/>
            </w:tcBorders>
            <w:vAlign w:val="center"/>
          </w:tcPr>
          <w:p w14:paraId="2E91BB6C">
            <w:pPr>
              <w:widowControl/>
              <w:jc w:val="center"/>
              <w:textAlignment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3111723C">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31B6D9FF">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5CD74E15">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0.00</w:t>
            </w:r>
            <w:r>
              <w:rPr>
                <w:rFonts w:hint="eastAsia"/>
                <w:color w:val="000000" w:themeColor="text1"/>
                <w:kern w:val="0"/>
                <w:szCs w:val="21"/>
                <w:lang w:bidi="ar"/>
                <w14:textFill>
                  <w14:solidFill>
                    <w14:schemeClr w14:val="tx1"/>
                  </w14:solidFill>
                </w14:textFill>
              </w:rPr>
              <w:t>5t/a</w:t>
            </w:r>
          </w:p>
        </w:tc>
        <w:tc>
          <w:tcPr>
            <w:tcW w:w="607" w:type="pct"/>
            <w:tcBorders>
              <w:tl2br w:val="nil"/>
              <w:tr2bl w:val="nil"/>
            </w:tcBorders>
            <w:vAlign w:val="center"/>
          </w:tcPr>
          <w:p w14:paraId="5B2F2672">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67930A79">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0.00</w:t>
            </w:r>
            <w:r>
              <w:rPr>
                <w:rFonts w:hint="eastAsia"/>
                <w:color w:val="000000" w:themeColor="text1"/>
                <w:kern w:val="0"/>
                <w:szCs w:val="21"/>
                <w:lang w:bidi="ar"/>
                <w14:textFill>
                  <w14:solidFill>
                    <w14:schemeClr w14:val="tx1"/>
                  </w14:solidFill>
                </w14:textFill>
              </w:rPr>
              <w:t>5t/a</w:t>
            </w:r>
          </w:p>
        </w:tc>
        <w:tc>
          <w:tcPr>
            <w:tcW w:w="521" w:type="pct"/>
            <w:tcBorders>
              <w:tl2br w:val="nil"/>
              <w:tr2bl w:val="nil"/>
            </w:tcBorders>
            <w:vAlign w:val="center"/>
          </w:tcPr>
          <w:p w14:paraId="32B53CC4">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3F963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016CEF9F">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3EB88BE6">
            <w:pPr>
              <w:pStyle w:val="3"/>
              <w:adjustRightInd w:val="0"/>
              <w:snapToGrid w:val="0"/>
              <w:spacing w:before="0" w:after="0" w:line="240" w:lineRule="auto"/>
              <w:jc w:val="center"/>
              <w:rPr>
                <w:rFonts w:ascii="Times New Roman" w:hAnsi="Times New Roman" w:eastAsia="宋体"/>
                <w:b w:val="0"/>
                <w:color w:val="000000" w:themeColor="text1"/>
                <w:sz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总氮</w:t>
            </w:r>
          </w:p>
        </w:tc>
        <w:tc>
          <w:tcPr>
            <w:tcW w:w="546" w:type="pct"/>
            <w:tcBorders>
              <w:tl2br w:val="nil"/>
              <w:tr2bl w:val="nil"/>
            </w:tcBorders>
            <w:vAlign w:val="center"/>
          </w:tcPr>
          <w:p w14:paraId="32EBF67A">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3093769E">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35710059">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08E128B5">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06t/a</w:t>
            </w:r>
          </w:p>
        </w:tc>
        <w:tc>
          <w:tcPr>
            <w:tcW w:w="607" w:type="pct"/>
            <w:tcBorders>
              <w:tl2br w:val="nil"/>
              <w:tr2bl w:val="nil"/>
            </w:tcBorders>
            <w:vAlign w:val="center"/>
          </w:tcPr>
          <w:p w14:paraId="4D19AA85">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7269EA59">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0.0</w:t>
            </w:r>
            <w:r>
              <w:rPr>
                <w:rFonts w:hint="eastAsia"/>
                <w:color w:val="000000" w:themeColor="text1"/>
                <w:kern w:val="0"/>
                <w:szCs w:val="21"/>
                <w:lang w:bidi="ar"/>
                <w14:textFill>
                  <w14:solidFill>
                    <w14:schemeClr w14:val="tx1"/>
                  </w14:solidFill>
                </w14:textFill>
              </w:rPr>
              <w:t>06t/a</w:t>
            </w:r>
          </w:p>
        </w:tc>
        <w:tc>
          <w:tcPr>
            <w:tcW w:w="521" w:type="pct"/>
            <w:tcBorders>
              <w:tl2br w:val="nil"/>
              <w:tr2bl w:val="nil"/>
            </w:tcBorders>
            <w:vAlign w:val="center"/>
          </w:tcPr>
          <w:p w14:paraId="336DA238">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6A8AC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181246FD">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0497BBE9">
            <w:pPr>
              <w:pStyle w:val="3"/>
              <w:adjustRightInd w:val="0"/>
              <w:snapToGrid w:val="0"/>
              <w:spacing w:before="0" w:after="0" w:line="240" w:lineRule="auto"/>
              <w:jc w:val="center"/>
              <w:rPr>
                <w:rFonts w:ascii="Times New Roman" w:eastAsiaTheme="minorEastAsia"/>
                <w:snapToGrid w:val="0"/>
                <w:color w:val="000000" w:themeColor="text1"/>
                <w:kern w:val="21"/>
                <w:szCs w:val="21"/>
                <w14:textFill>
                  <w14:solidFill>
                    <w14:schemeClr w14:val="tx1"/>
                  </w14:solidFill>
                </w14:textFill>
              </w:rPr>
            </w:pPr>
            <w:r>
              <w:rPr>
                <w:rFonts w:ascii="Times New Roman" w:hAnsi="Times New Roman" w:eastAsia="宋体"/>
                <w:b w:val="0"/>
                <w:color w:val="000000" w:themeColor="text1"/>
                <w:sz w:val="21"/>
                <w:szCs w:val="21"/>
                <w14:textFill>
                  <w14:solidFill>
                    <w14:schemeClr w14:val="tx1"/>
                  </w14:solidFill>
                </w14:textFill>
              </w:rPr>
              <w:t>总磷</w:t>
            </w:r>
          </w:p>
        </w:tc>
        <w:tc>
          <w:tcPr>
            <w:tcW w:w="546" w:type="pct"/>
            <w:tcBorders>
              <w:tl2br w:val="nil"/>
              <w:tr2bl w:val="nil"/>
            </w:tcBorders>
            <w:vAlign w:val="center"/>
          </w:tcPr>
          <w:p w14:paraId="6CACD02F">
            <w:pPr>
              <w:jc w:val="center"/>
              <w:rPr>
                <w:rFonts w:eastAsiaTheme="minorEastAsia"/>
                <w:snapToGrid w:val="0"/>
                <w:color w:val="000000" w:themeColor="text1"/>
                <w:kern w:val="2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42E7B38B">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6D4FC9F7">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166CA529">
            <w:pPr>
              <w:widowControl/>
              <w:jc w:val="center"/>
              <w:textAlignment w:val="center"/>
              <w:rPr>
                <w:color w:val="FF0000"/>
                <w:kern w:val="0"/>
                <w:szCs w:val="21"/>
                <w:lang w:bidi="ar"/>
              </w:rPr>
            </w:pPr>
            <w:r>
              <w:rPr>
                <w:color w:val="FF0000"/>
                <w:kern w:val="0"/>
                <w:szCs w:val="21"/>
                <w:lang w:bidi="ar"/>
              </w:rPr>
              <w:t>0.00</w:t>
            </w:r>
            <w:r>
              <w:rPr>
                <w:rFonts w:hint="eastAsia"/>
                <w:color w:val="FF0000"/>
                <w:kern w:val="0"/>
                <w:szCs w:val="21"/>
                <w:lang w:bidi="ar"/>
              </w:rPr>
              <w:t>0</w:t>
            </w:r>
            <w:r>
              <w:rPr>
                <w:rFonts w:hint="eastAsia"/>
                <w:color w:val="FF0000"/>
                <w:kern w:val="0"/>
                <w:szCs w:val="21"/>
                <w:lang w:val="en-US" w:eastAsia="zh-CN" w:bidi="ar"/>
              </w:rPr>
              <w:t>5</w:t>
            </w:r>
            <w:r>
              <w:rPr>
                <w:rFonts w:hint="eastAsia"/>
                <w:color w:val="FF0000"/>
                <w:kern w:val="0"/>
                <w:szCs w:val="21"/>
                <w:lang w:bidi="ar"/>
              </w:rPr>
              <w:t>t/a</w:t>
            </w:r>
          </w:p>
        </w:tc>
        <w:tc>
          <w:tcPr>
            <w:tcW w:w="607" w:type="pct"/>
            <w:tcBorders>
              <w:tl2br w:val="nil"/>
              <w:tr2bl w:val="nil"/>
            </w:tcBorders>
            <w:vAlign w:val="center"/>
          </w:tcPr>
          <w:p w14:paraId="58F9AC56">
            <w:pPr>
              <w:pStyle w:val="37"/>
              <w:spacing w:beforeLines="0" w:afterLines="0" w:line="240" w:lineRule="auto"/>
              <w:rPr>
                <w:rFonts w:ascii="Times New Roman" w:eastAsiaTheme="minorEastAsia"/>
                <w:color w:val="FF0000"/>
                <w:szCs w:val="21"/>
              </w:rPr>
            </w:pPr>
            <w:r>
              <w:rPr>
                <w:rFonts w:hint="eastAsia" w:ascii="Times New Roman" w:eastAsiaTheme="minorEastAsia"/>
                <w:color w:val="FF0000"/>
                <w:szCs w:val="21"/>
              </w:rPr>
              <w:t>/</w:t>
            </w:r>
          </w:p>
        </w:tc>
        <w:tc>
          <w:tcPr>
            <w:tcW w:w="517" w:type="pct"/>
            <w:tcBorders>
              <w:tl2br w:val="nil"/>
              <w:tr2bl w:val="nil"/>
            </w:tcBorders>
            <w:vAlign w:val="center"/>
          </w:tcPr>
          <w:p w14:paraId="1B62AAA7">
            <w:pPr>
              <w:widowControl/>
              <w:jc w:val="center"/>
              <w:textAlignment w:val="center"/>
              <w:rPr>
                <w:color w:val="FF0000"/>
                <w:kern w:val="0"/>
                <w:szCs w:val="21"/>
                <w:lang w:bidi="ar"/>
              </w:rPr>
            </w:pPr>
            <w:r>
              <w:rPr>
                <w:color w:val="FF0000"/>
                <w:kern w:val="0"/>
                <w:szCs w:val="21"/>
                <w:lang w:bidi="ar"/>
              </w:rPr>
              <w:t>0.00</w:t>
            </w:r>
            <w:r>
              <w:rPr>
                <w:rFonts w:hint="eastAsia"/>
                <w:color w:val="FF0000"/>
                <w:kern w:val="0"/>
                <w:szCs w:val="21"/>
                <w:lang w:bidi="ar"/>
              </w:rPr>
              <w:t>0</w:t>
            </w:r>
            <w:r>
              <w:rPr>
                <w:rFonts w:hint="eastAsia"/>
                <w:color w:val="FF0000"/>
                <w:kern w:val="0"/>
                <w:szCs w:val="21"/>
                <w:lang w:val="en-US" w:eastAsia="zh-CN" w:bidi="ar"/>
              </w:rPr>
              <w:t>5</w:t>
            </w:r>
            <w:r>
              <w:rPr>
                <w:rFonts w:hint="eastAsia"/>
                <w:color w:val="FF0000"/>
                <w:kern w:val="0"/>
                <w:szCs w:val="21"/>
                <w:lang w:bidi="ar"/>
              </w:rPr>
              <w:t>t/a</w:t>
            </w:r>
          </w:p>
        </w:tc>
        <w:tc>
          <w:tcPr>
            <w:tcW w:w="521" w:type="pct"/>
            <w:tcBorders>
              <w:tl2br w:val="nil"/>
              <w:tr2bl w:val="nil"/>
            </w:tcBorders>
            <w:vAlign w:val="center"/>
          </w:tcPr>
          <w:p w14:paraId="78C90CD3">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7549E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restart"/>
            <w:tcBorders>
              <w:tl2br w:val="nil"/>
              <w:tr2bl w:val="nil"/>
            </w:tcBorders>
            <w:vAlign w:val="center"/>
          </w:tcPr>
          <w:p w14:paraId="5CCD550F">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一般工业固体废物</w:t>
            </w:r>
          </w:p>
        </w:tc>
        <w:tc>
          <w:tcPr>
            <w:tcW w:w="589" w:type="pct"/>
            <w:tcBorders>
              <w:tl2br w:val="nil"/>
              <w:tr2bl w:val="nil"/>
            </w:tcBorders>
            <w:vAlign w:val="center"/>
          </w:tcPr>
          <w:p w14:paraId="0222F843">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废包装材料</w:t>
            </w:r>
          </w:p>
        </w:tc>
        <w:tc>
          <w:tcPr>
            <w:tcW w:w="546" w:type="pct"/>
            <w:tcBorders>
              <w:tl2br w:val="nil"/>
              <w:tr2bl w:val="nil"/>
            </w:tcBorders>
            <w:vAlign w:val="center"/>
          </w:tcPr>
          <w:p w14:paraId="32A77431">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46B09ECD">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50230051">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2C93B65E">
            <w:pPr>
              <w:pStyle w:val="37"/>
              <w:spacing w:beforeLines="0" w:afterLines="0" w:line="240" w:lineRule="auto"/>
              <w:rPr>
                <w:color w:val="000000" w:themeColor="text1"/>
                <w:szCs w:val="21"/>
                <w14:textFill>
                  <w14:solidFill>
                    <w14:schemeClr w14:val="tx1"/>
                  </w14:solidFill>
                </w14:textFill>
              </w:rPr>
            </w:pPr>
            <w:r>
              <w:rPr>
                <w:rFonts w:ascii="Times New Roman"/>
                <w:color w:val="000000" w:themeColor="text1"/>
                <w:szCs w:val="21"/>
                <w:lang w:bidi="ar"/>
                <w14:textFill>
                  <w14:solidFill>
                    <w14:schemeClr w14:val="tx1"/>
                  </w14:solidFill>
                </w14:textFill>
              </w:rPr>
              <w:t>0.5t/a</w:t>
            </w:r>
          </w:p>
        </w:tc>
        <w:tc>
          <w:tcPr>
            <w:tcW w:w="607" w:type="pct"/>
            <w:tcBorders>
              <w:tl2br w:val="nil"/>
              <w:tr2bl w:val="nil"/>
            </w:tcBorders>
            <w:vAlign w:val="center"/>
          </w:tcPr>
          <w:p w14:paraId="1ACE667B">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127B8D00">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w:t>
            </w:r>
            <w:r>
              <w:rPr>
                <w:rFonts w:hint="eastAsia"/>
                <w:color w:val="000000" w:themeColor="text1"/>
                <w:kern w:val="0"/>
                <w:szCs w:val="21"/>
                <w:lang w:bidi="ar"/>
                <w14:textFill>
                  <w14:solidFill>
                    <w14:schemeClr w14:val="tx1"/>
                  </w14:solidFill>
                </w14:textFill>
              </w:rPr>
              <w:t>5t/a</w:t>
            </w:r>
          </w:p>
        </w:tc>
        <w:tc>
          <w:tcPr>
            <w:tcW w:w="521" w:type="pct"/>
            <w:tcBorders>
              <w:tl2br w:val="nil"/>
              <w:tr2bl w:val="nil"/>
            </w:tcBorders>
            <w:vAlign w:val="center"/>
          </w:tcPr>
          <w:p w14:paraId="713F8009">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00BC6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0D604364">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712A201B">
            <w:pPr>
              <w:widowControl/>
              <w:jc w:val="center"/>
              <w:textAlignment w:val="center"/>
              <w:rPr>
                <w:rFonts w:ascii="宋体" w:hAnsi="宋体" w:cs="宋体"/>
                <w:color w:val="000000" w:themeColor="text1"/>
                <w:kern w:val="0"/>
                <w:szCs w:val="21"/>
                <w:lang w:bidi="ar"/>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纯水制备废过滤材料</w:t>
            </w:r>
          </w:p>
        </w:tc>
        <w:tc>
          <w:tcPr>
            <w:tcW w:w="546" w:type="pct"/>
            <w:tcBorders>
              <w:tl2br w:val="nil"/>
              <w:tr2bl w:val="nil"/>
            </w:tcBorders>
            <w:vAlign w:val="center"/>
          </w:tcPr>
          <w:p w14:paraId="74BC991A">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19CE7EE3">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05752E4F">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7A9C5996">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0.02t/a</w:t>
            </w:r>
          </w:p>
        </w:tc>
        <w:tc>
          <w:tcPr>
            <w:tcW w:w="607" w:type="pct"/>
            <w:tcBorders>
              <w:tl2br w:val="nil"/>
              <w:tr2bl w:val="nil"/>
            </w:tcBorders>
            <w:vAlign w:val="center"/>
          </w:tcPr>
          <w:p w14:paraId="6DE1A094">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640D5350">
            <w:pPr>
              <w:widowControl/>
              <w:jc w:val="center"/>
              <w:textAlignment w:val="center"/>
              <w:rPr>
                <w:color w:val="000000" w:themeColor="text1"/>
                <w:kern w:val="0"/>
                <w:szCs w:val="21"/>
                <w:lang w:bidi="ar"/>
                <w14:textFill>
                  <w14:solidFill>
                    <w14:schemeClr w14:val="tx1"/>
                  </w14:solidFill>
                </w14:textFill>
              </w:rPr>
            </w:pPr>
            <w:r>
              <w:rPr>
                <w:rFonts w:hint="eastAsia"/>
                <w:color w:val="000000" w:themeColor="text1"/>
                <w:kern w:val="0"/>
                <w:szCs w:val="21"/>
                <w:lang w:bidi="ar"/>
                <w14:textFill>
                  <w14:solidFill>
                    <w14:schemeClr w14:val="tx1"/>
                  </w14:solidFill>
                </w14:textFill>
              </w:rPr>
              <w:t>0.02t/a</w:t>
            </w:r>
          </w:p>
        </w:tc>
        <w:tc>
          <w:tcPr>
            <w:tcW w:w="521" w:type="pct"/>
            <w:tcBorders>
              <w:tl2br w:val="nil"/>
              <w:tr2bl w:val="nil"/>
            </w:tcBorders>
            <w:vAlign w:val="center"/>
          </w:tcPr>
          <w:p w14:paraId="23665024">
            <w:pPr>
              <w:widowControl/>
              <w:jc w:val="center"/>
              <w:textAlignment w:val="center"/>
              <w:rPr>
                <w:color w:val="000000" w:themeColor="text1"/>
                <w:kern w:val="0"/>
                <w:szCs w:val="21"/>
                <w:lang w:bidi="ar"/>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7B2BF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4E6EC705">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shd w:val="clear" w:color="auto" w:fill="auto"/>
            <w:vAlign w:val="center"/>
          </w:tcPr>
          <w:p w14:paraId="3F9A929C">
            <w:pPr>
              <w:widowControl/>
              <w:jc w:val="center"/>
              <w:textAlignment w:val="center"/>
              <w:rPr>
                <w:color w:val="000000" w:themeColor="text1"/>
                <w:szCs w:val="21"/>
                <w14:textFill>
                  <w14:solidFill>
                    <w14:schemeClr w14:val="tx1"/>
                  </w14:solidFill>
                </w14:textFill>
              </w:rPr>
            </w:pPr>
            <w:r>
              <w:rPr>
                <w:rStyle w:val="47"/>
                <w:rFonts w:hint="default"/>
                <w:color w:val="000000" w:themeColor="text1"/>
                <w:lang w:bidi="ar"/>
                <w14:textFill>
                  <w14:solidFill>
                    <w14:schemeClr w14:val="tx1"/>
                  </w14:solidFill>
                </w14:textFill>
              </w:rPr>
              <w:t>废培养基</w:t>
            </w:r>
          </w:p>
        </w:tc>
        <w:tc>
          <w:tcPr>
            <w:tcW w:w="546" w:type="pct"/>
            <w:tcBorders>
              <w:tl2br w:val="nil"/>
              <w:tr2bl w:val="nil"/>
            </w:tcBorders>
            <w:shd w:val="clear" w:color="auto" w:fill="auto"/>
            <w:vAlign w:val="center"/>
          </w:tcPr>
          <w:p w14:paraId="63D4EDFD">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shd w:val="clear" w:color="auto" w:fill="auto"/>
            <w:vAlign w:val="center"/>
          </w:tcPr>
          <w:p w14:paraId="19B1459C">
            <w:pPr>
              <w:pStyle w:val="37"/>
              <w:spacing w:beforeLines="0" w:afterLines="0" w:line="240" w:lineRule="auto"/>
              <w:rPr>
                <w:rFonts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shd w:val="clear" w:color="auto" w:fill="auto"/>
            <w:vAlign w:val="center"/>
          </w:tcPr>
          <w:p w14:paraId="5BDAC47A">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shd w:val="clear" w:color="auto" w:fill="auto"/>
            <w:vAlign w:val="center"/>
          </w:tcPr>
          <w:p w14:paraId="302778E6">
            <w:pPr>
              <w:pStyle w:val="37"/>
              <w:spacing w:beforeLines="0" w:afterLines="0" w:line="240" w:lineRule="auto"/>
              <w:rPr>
                <w:color w:val="000000" w:themeColor="text1"/>
                <w:kern w:val="2"/>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0.04t/a</w:t>
            </w:r>
          </w:p>
        </w:tc>
        <w:tc>
          <w:tcPr>
            <w:tcW w:w="607" w:type="pct"/>
            <w:tcBorders>
              <w:tl2br w:val="nil"/>
              <w:tr2bl w:val="nil"/>
            </w:tcBorders>
            <w:shd w:val="clear" w:color="auto" w:fill="auto"/>
            <w:vAlign w:val="center"/>
          </w:tcPr>
          <w:p w14:paraId="68E86CA8">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shd w:val="clear" w:color="auto" w:fill="auto"/>
            <w:vAlign w:val="center"/>
          </w:tcPr>
          <w:p w14:paraId="7DF1E1F4">
            <w:pPr>
              <w:pStyle w:val="37"/>
              <w:spacing w:beforeLines="0" w:afterLines="0" w:line="240" w:lineRule="auto"/>
              <w:rPr>
                <w:color w:val="000000" w:themeColor="text1"/>
                <w:kern w:val="2"/>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0.04t/a</w:t>
            </w:r>
          </w:p>
        </w:tc>
        <w:tc>
          <w:tcPr>
            <w:tcW w:w="521" w:type="pct"/>
            <w:tcBorders>
              <w:tl2br w:val="nil"/>
              <w:tr2bl w:val="nil"/>
            </w:tcBorders>
            <w:shd w:val="clear" w:color="auto" w:fill="auto"/>
            <w:vAlign w:val="center"/>
          </w:tcPr>
          <w:p w14:paraId="5155EF7B">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2137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restart"/>
            <w:tcBorders>
              <w:tl2br w:val="nil"/>
              <w:tr2bl w:val="nil"/>
            </w:tcBorders>
            <w:vAlign w:val="center"/>
          </w:tcPr>
          <w:p w14:paraId="618C20A3">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snapToGrid w:val="0"/>
                <w:color w:val="000000" w:themeColor="text1"/>
                <w:kern w:val="21"/>
                <w:szCs w:val="21"/>
                <w14:textFill>
                  <w14:solidFill>
                    <w14:schemeClr w14:val="tx1"/>
                  </w14:solidFill>
                </w14:textFill>
              </w:rPr>
              <w:t>危险废物</w:t>
            </w:r>
          </w:p>
        </w:tc>
        <w:tc>
          <w:tcPr>
            <w:tcW w:w="589" w:type="pct"/>
            <w:tcBorders>
              <w:tl2br w:val="nil"/>
              <w:tr2bl w:val="nil"/>
            </w:tcBorders>
            <w:vAlign w:val="center"/>
          </w:tcPr>
          <w:p w14:paraId="5F2D8A8B">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废实验耗材</w:t>
            </w:r>
          </w:p>
        </w:tc>
        <w:tc>
          <w:tcPr>
            <w:tcW w:w="546" w:type="pct"/>
            <w:tcBorders>
              <w:tl2br w:val="nil"/>
              <w:tr2bl w:val="nil"/>
            </w:tcBorders>
            <w:vAlign w:val="center"/>
          </w:tcPr>
          <w:p w14:paraId="27FB32BB">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0996ABCA">
            <w:pPr>
              <w:adjustRightInd w:val="0"/>
              <w:snapToGrid w:val="0"/>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15267D3D">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61B301D2">
            <w:pPr>
              <w:pStyle w:val="37"/>
              <w:spacing w:beforeLines="0" w:afterLines="0" w:line="240" w:lineRule="auto"/>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0.05</w:t>
            </w:r>
            <w:r>
              <w:rPr>
                <w:rFonts w:hint="eastAsia" w:ascii="Times New Roman" w:eastAsiaTheme="minorEastAsia"/>
                <w:color w:val="000000" w:themeColor="text1"/>
                <w:szCs w:val="21"/>
                <w14:textFill>
                  <w14:solidFill>
                    <w14:schemeClr w14:val="tx1"/>
                  </w14:solidFill>
                </w14:textFill>
              </w:rPr>
              <w:t>t/a</w:t>
            </w:r>
          </w:p>
        </w:tc>
        <w:tc>
          <w:tcPr>
            <w:tcW w:w="607" w:type="pct"/>
            <w:tcBorders>
              <w:tl2br w:val="nil"/>
              <w:tr2bl w:val="nil"/>
            </w:tcBorders>
            <w:vAlign w:val="center"/>
          </w:tcPr>
          <w:p w14:paraId="7F061D9A">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71E7D715">
            <w:pPr>
              <w:pStyle w:val="37"/>
              <w:spacing w:beforeLines="0" w:afterLines="0" w:line="240" w:lineRule="auto"/>
              <w:rPr>
                <w:rFonts w:ascii="Times New Roman"/>
                <w:color w:val="000000" w:themeColor="text1"/>
                <w:kern w:val="2"/>
                <w:szCs w:val="21"/>
                <w14:textFill>
                  <w14:solidFill>
                    <w14:schemeClr w14:val="tx1"/>
                  </w14:solidFill>
                </w14:textFill>
              </w:rPr>
            </w:pPr>
            <w:r>
              <w:rPr>
                <w:rFonts w:hint="eastAsia" w:ascii="Times New Roman"/>
                <w:color w:val="000000" w:themeColor="text1"/>
                <w:kern w:val="2"/>
                <w:szCs w:val="21"/>
                <w14:textFill>
                  <w14:solidFill>
                    <w14:schemeClr w14:val="tx1"/>
                  </w14:solidFill>
                </w14:textFill>
              </w:rPr>
              <w:t>0.05</w:t>
            </w:r>
            <w:r>
              <w:rPr>
                <w:rFonts w:hint="eastAsia" w:ascii="Times New Roman" w:eastAsiaTheme="minorEastAsia"/>
                <w:color w:val="000000" w:themeColor="text1"/>
                <w:szCs w:val="21"/>
                <w14:textFill>
                  <w14:solidFill>
                    <w14:schemeClr w14:val="tx1"/>
                  </w14:solidFill>
                </w14:textFill>
              </w:rPr>
              <w:t>t/a</w:t>
            </w:r>
          </w:p>
        </w:tc>
        <w:tc>
          <w:tcPr>
            <w:tcW w:w="521" w:type="pct"/>
            <w:tcBorders>
              <w:tl2br w:val="nil"/>
              <w:tr2bl w:val="nil"/>
            </w:tcBorders>
            <w:vAlign w:val="center"/>
          </w:tcPr>
          <w:p w14:paraId="2BDBEDF6">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26552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47302F38">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2914BD16">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lang w:bidi="ar"/>
                <w14:textFill>
                  <w14:solidFill>
                    <w14:schemeClr w14:val="tx1"/>
                  </w14:solidFill>
                </w14:textFill>
              </w:rPr>
              <w:t>废试剂</w:t>
            </w:r>
          </w:p>
        </w:tc>
        <w:tc>
          <w:tcPr>
            <w:tcW w:w="546" w:type="pct"/>
            <w:tcBorders>
              <w:tl2br w:val="nil"/>
              <w:tr2bl w:val="nil"/>
            </w:tcBorders>
            <w:vAlign w:val="center"/>
          </w:tcPr>
          <w:p w14:paraId="310099D1">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3B9BEEBD">
            <w:pPr>
              <w:adjustRightInd w:val="0"/>
              <w:snapToGrid w:val="0"/>
              <w:jc w:val="center"/>
              <w:rPr>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6AADC47C">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0429C16F">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0.01t/a</w:t>
            </w:r>
          </w:p>
        </w:tc>
        <w:tc>
          <w:tcPr>
            <w:tcW w:w="607" w:type="pct"/>
            <w:tcBorders>
              <w:tl2br w:val="nil"/>
              <w:tr2bl w:val="nil"/>
            </w:tcBorders>
            <w:vAlign w:val="center"/>
          </w:tcPr>
          <w:p w14:paraId="5F863862">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369BB833">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0.01t/a</w:t>
            </w:r>
          </w:p>
        </w:tc>
        <w:tc>
          <w:tcPr>
            <w:tcW w:w="521" w:type="pct"/>
            <w:tcBorders>
              <w:tl2br w:val="nil"/>
              <w:tr2bl w:val="nil"/>
            </w:tcBorders>
            <w:vAlign w:val="center"/>
          </w:tcPr>
          <w:p w14:paraId="5E9AF278">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4AFB5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2639B50E">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313DCD69">
            <w:pPr>
              <w:widowControl/>
              <w:jc w:val="center"/>
              <w:textAlignment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废过滤介质</w:t>
            </w:r>
          </w:p>
        </w:tc>
        <w:tc>
          <w:tcPr>
            <w:tcW w:w="546" w:type="pct"/>
            <w:tcBorders>
              <w:tl2br w:val="nil"/>
              <w:tr2bl w:val="nil"/>
            </w:tcBorders>
            <w:vAlign w:val="center"/>
          </w:tcPr>
          <w:p w14:paraId="6CC56F73">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480A7CA8">
            <w:pPr>
              <w:adjustRightInd w:val="0"/>
              <w:snapToGrid w:val="0"/>
              <w:jc w:val="center"/>
              <w:rPr>
                <w:rFonts w:eastAsiaTheme="minorEastAsia"/>
                <w:color w:val="000000" w:themeColor="text1"/>
                <w:szCs w:val="21"/>
                <w14:textFill>
                  <w14:solidFill>
                    <w14:schemeClr w14:val="tx1"/>
                  </w14:solidFill>
                </w14:textFill>
              </w:rPr>
            </w:pPr>
            <w:r>
              <w:rPr>
                <w:rFonts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20026455">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2FD56A6C">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0.03t/a</w:t>
            </w:r>
          </w:p>
        </w:tc>
        <w:tc>
          <w:tcPr>
            <w:tcW w:w="607" w:type="pct"/>
            <w:tcBorders>
              <w:tl2br w:val="nil"/>
              <w:tr2bl w:val="nil"/>
            </w:tcBorders>
            <w:vAlign w:val="center"/>
          </w:tcPr>
          <w:p w14:paraId="4FAD06C2">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2987696C">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lang w:bidi="ar"/>
                <w14:textFill>
                  <w14:solidFill>
                    <w14:schemeClr w14:val="tx1"/>
                  </w14:solidFill>
                </w14:textFill>
              </w:rPr>
              <w:t>0.03t/a</w:t>
            </w:r>
          </w:p>
        </w:tc>
        <w:tc>
          <w:tcPr>
            <w:tcW w:w="521" w:type="pct"/>
            <w:tcBorders>
              <w:tl2br w:val="nil"/>
              <w:tr2bl w:val="nil"/>
            </w:tcBorders>
            <w:vAlign w:val="center"/>
          </w:tcPr>
          <w:p w14:paraId="2483A20F">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52B73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2658D6EC">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59CF2746">
            <w:pPr>
              <w:widowControl/>
              <w:jc w:val="center"/>
              <w:textAlignment w:val="center"/>
              <w:rPr>
                <w:color w:val="000000" w:themeColor="text1"/>
                <w:szCs w:val="21"/>
                <w14:textFill>
                  <w14:solidFill>
                    <w14:schemeClr w14:val="tx1"/>
                  </w14:solidFill>
                </w14:textFill>
              </w:rPr>
            </w:pPr>
            <w:r>
              <w:rPr>
                <w:rStyle w:val="47"/>
                <w:rFonts w:hint="default"/>
                <w:color w:val="000000" w:themeColor="text1"/>
                <w:lang w:bidi="ar"/>
                <w14:textFill>
                  <w14:solidFill>
                    <w14:schemeClr w14:val="tx1"/>
                  </w14:solidFill>
                </w14:textFill>
              </w:rPr>
              <w:t>实验废液</w:t>
            </w:r>
          </w:p>
        </w:tc>
        <w:tc>
          <w:tcPr>
            <w:tcW w:w="546" w:type="pct"/>
            <w:tcBorders>
              <w:tl2br w:val="nil"/>
              <w:tr2bl w:val="nil"/>
            </w:tcBorders>
            <w:vAlign w:val="center"/>
          </w:tcPr>
          <w:p w14:paraId="6D3D73C8">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6FA83470">
            <w:pPr>
              <w:pStyle w:val="37"/>
              <w:spacing w:beforeLines="0" w:afterLines="0" w:line="240" w:lineRule="auto"/>
              <w:rPr>
                <w:rFonts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18260AE0">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4C333569">
            <w:pPr>
              <w:pStyle w:val="37"/>
              <w:spacing w:beforeLines="0" w:afterLines="0" w:line="240" w:lineRule="auto"/>
              <w:rPr>
                <w:color w:val="FF0000"/>
                <w:kern w:val="2"/>
                <w:szCs w:val="21"/>
              </w:rPr>
            </w:pPr>
            <w:r>
              <w:rPr>
                <w:rFonts w:hint="eastAsia" w:ascii="Times New Roman" w:eastAsiaTheme="minorEastAsia"/>
                <w:color w:val="FF0000"/>
                <w:szCs w:val="21"/>
                <w:lang w:val="en-US" w:eastAsia="zh-CN"/>
              </w:rPr>
              <w:t>6.6</w:t>
            </w:r>
            <w:r>
              <w:rPr>
                <w:rFonts w:hint="eastAsia" w:ascii="Times New Roman" w:eastAsiaTheme="minorEastAsia"/>
                <w:color w:val="FF0000"/>
                <w:szCs w:val="21"/>
              </w:rPr>
              <w:t>8t/a</w:t>
            </w:r>
          </w:p>
        </w:tc>
        <w:tc>
          <w:tcPr>
            <w:tcW w:w="607" w:type="pct"/>
            <w:tcBorders>
              <w:tl2br w:val="nil"/>
              <w:tr2bl w:val="nil"/>
            </w:tcBorders>
            <w:vAlign w:val="center"/>
          </w:tcPr>
          <w:p w14:paraId="0A3C213D">
            <w:pPr>
              <w:pStyle w:val="37"/>
              <w:spacing w:beforeLines="0" w:afterLines="0" w:line="240" w:lineRule="auto"/>
              <w:rPr>
                <w:rFonts w:ascii="Times New Roman" w:eastAsiaTheme="minorEastAsia"/>
                <w:color w:val="FF0000"/>
                <w:szCs w:val="21"/>
              </w:rPr>
            </w:pPr>
            <w:r>
              <w:rPr>
                <w:rFonts w:hint="eastAsia" w:ascii="Times New Roman" w:eastAsiaTheme="minorEastAsia"/>
                <w:color w:val="FF0000"/>
                <w:szCs w:val="21"/>
              </w:rPr>
              <w:t>/</w:t>
            </w:r>
          </w:p>
        </w:tc>
        <w:tc>
          <w:tcPr>
            <w:tcW w:w="517" w:type="pct"/>
            <w:tcBorders>
              <w:tl2br w:val="nil"/>
              <w:tr2bl w:val="nil"/>
            </w:tcBorders>
            <w:vAlign w:val="center"/>
          </w:tcPr>
          <w:p w14:paraId="0F4969B0">
            <w:pPr>
              <w:pStyle w:val="37"/>
              <w:spacing w:beforeLines="0" w:afterLines="0" w:line="240" w:lineRule="auto"/>
              <w:rPr>
                <w:color w:val="FF0000"/>
                <w:kern w:val="2"/>
                <w:szCs w:val="21"/>
              </w:rPr>
            </w:pPr>
            <w:r>
              <w:rPr>
                <w:rFonts w:hint="eastAsia" w:ascii="Times New Roman" w:eastAsiaTheme="minorEastAsia"/>
                <w:color w:val="FF0000"/>
                <w:szCs w:val="21"/>
                <w:lang w:val="en-US" w:eastAsia="zh-CN"/>
              </w:rPr>
              <w:t>6.6</w:t>
            </w:r>
            <w:r>
              <w:rPr>
                <w:rFonts w:hint="eastAsia" w:ascii="Times New Roman" w:eastAsiaTheme="minorEastAsia"/>
                <w:color w:val="FF0000"/>
                <w:szCs w:val="21"/>
              </w:rPr>
              <w:t>8t/a</w:t>
            </w:r>
          </w:p>
        </w:tc>
        <w:tc>
          <w:tcPr>
            <w:tcW w:w="521" w:type="pct"/>
            <w:tcBorders>
              <w:tl2br w:val="nil"/>
              <w:tr2bl w:val="nil"/>
            </w:tcBorders>
            <w:vAlign w:val="center"/>
          </w:tcPr>
          <w:p w14:paraId="3DD8E680">
            <w:pPr>
              <w:widowControl/>
              <w:jc w:val="center"/>
              <w:textAlignment w:val="center"/>
              <w:rPr>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r w14:paraId="19040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571" w:type="pct"/>
            <w:vMerge w:val="continue"/>
            <w:tcBorders>
              <w:tl2br w:val="nil"/>
              <w:tr2bl w:val="nil"/>
            </w:tcBorders>
            <w:vAlign w:val="center"/>
          </w:tcPr>
          <w:p w14:paraId="5BD429E2">
            <w:pPr>
              <w:pStyle w:val="37"/>
              <w:spacing w:beforeLines="0" w:afterLines="0" w:line="240" w:lineRule="auto"/>
              <w:rPr>
                <w:rFonts w:ascii="Times New Roman" w:eastAsiaTheme="minorEastAsia"/>
                <w:snapToGrid w:val="0"/>
                <w:color w:val="000000" w:themeColor="text1"/>
                <w:kern w:val="21"/>
                <w:szCs w:val="21"/>
                <w14:textFill>
                  <w14:solidFill>
                    <w14:schemeClr w14:val="tx1"/>
                  </w14:solidFill>
                </w14:textFill>
              </w:rPr>
            </w:pPr>
          </w:p>
        </w:tc>
        <w:tc>
          <w:tcPr>
            <w:tcW w:w="589" w:type="pct"/>
            <w:tcBorders>
              <w:tl2br w:val="nil"/>
              <w:tr2bl w:val="nil"/>
            </w:tcBorders>
            <w:vAlign w:val="center"/>
          </w:tcPr>
          <w:p w14:paraId="71A25F97">
            <w:pPr>
              <w:widowControl/>
              <w:jc w:val="center"/>
              <w:textAlignment w:val="center"/>
              <w:rPr>
                <w:rStyle w:val="47"/>
                <w:rFonts w:hint="default"/>
                <w:color w:val="000000" w:themeColor="text1"/>
                <w:lang w:bidi="ar"/>
                <w14:textFill>
                  <w14:solidFill>
                    <w14:schemeClr w14:val="tx1"/>
                  </w14:solidFill>
                </w14:textFill>
              </w:rPr>
            </w:pPr>
            <w:r>
              <w:rPr>
                <w:rStyle w:val="47"/>
                <w:color w:val="000000" w:themeColor="text1"/>
                <w:lang w:bidi="ar"/>
                <w14:textFill>
                  <w14:solidFill>
                    <w14:schemeClr w14:val="tx1"/>
                  </w14:solidFill>
                </w14:textFill>
              </w:rPr>
              <w:t>废样品</w:t>
            </w:r>
          </w:p>
        </w:tc>
        <w:tc>
          <w:tcPr>
            <w:tcW w:w="546" w:type="pct"/>
            <w:tcBorders>
              <w:tl2br w:val="nil"/>
              <w:tr2bl w:val="nil"/>
            </w:tcBorders>
            <w:vAlign w:val="center"/>
          </w:tcPr>
          <w:p w14:paraId="25890353">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c>
          <w:tcPr>
            <w:tcW w:w="462" w:type="pct"/>
            <w:tcBorders>
              <w:tl2br w:val="nil"/>
              <w:tr2bl w:val="nil"/>
            </w:tcBorders>
            <w:vAlign w:val="center"/>
          </w:tcPr>
          <w:p w14:paraId="13E2A983">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617" w:type="pct"/>
            <w:tcBorders>
              <w:tl2br w:val="nil"/>
              <w:tr2bl w:val="nil"/>
            </w:tcBorders>
            <w:vAlign w:val="center"/>
          </w:tcPr>
          <w:p w14:paraId="38DC61D8">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66" w:type="pct"/>
            <w:tcBorders>
              <w:tl2br w:val="nil"/>
              <w:tr2bl w:val="nil"/>
            </w:tcBorders>
            <w:vAlign w:val="center"/>
          </w:tcPr>
          <w:p w14:paraId="3F9F5A5D">
            <w:pPr>
              <w:pStyle w:val="37"/>
              <w:spacing w:beforeLines="0" w:afterLines="0" w:line="240" w:lineRule="auto"/>
              <w:rPr>
                <w:color w:val="000000" w:themeColor="text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0.004t/a</w:t>
            </w:r>
          </w:p>
        </w:tc>
        <w:tc>
          <w:tcPr>
            <w:tcW w:w="607" w:type="pct"/>
            <w:tcBorders>
              <w:tl2br w:val="nil"/>
              <w:tr2bl w:val="nil"/>
            </w:tcBorders>
            <w:vAlign w:val="center"/>
          </w:tcPr>
          <w:p w14:paraId="29C6030D">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w:t>
            </w:r>
          </w:p>
        </w:tc>
        <w:tc>
          <w:tcPr>
            <w:tcW w:w="517" w:type="pct"/>
            <w:tcBorders>
              <w:tl2br w:val="nil"/>
              <w:tr2bl w:val="nil"/>
            </w:tcBorders>
            <w:vAlign w:val="center"/>
          </w:tcPr>
          <w:p w14:paraId="7442A69F">
            <w:pPr>
              <w:pStyle w:val="37"/>
              <w:spacing w:beforeLines="0" w:afterLines="0" w:line="240" w:lineRule="auto"/>
              <w:rPr>
                <w:rFonts w:ascii="Times New Roman" w:eastAsiaTheme="minorEastAsia"/>
                <w:color w:val="000000" w:themeColor="text1"/>
                <w:szCs w:val="21"/>
                <w14:textFill>
                  <w14:solidFill>
                    <w14:schemeClr w14:val="tx1"/>
                  </w14:solidFill>
                </w14:textFill>
              </w:rPr>
            </w:pPr>
            <w:r>
              <w:rPr>
                <w:rFonts w:hint="eastAsia" w:ascii="Times New Roman" w:eastAsiaTheme="minorEastAsia"/>
                <w:color w:val="000000" w:themeColor="text1"/>
                <w:szCs w:val="21"/>
                <w14:textFill>
                  <w14:solidFill>
                    <w14:schemeClr w14:val="tx1"/>
                  </w14:solidFill>
                </w14:textFill>
              </w:rPr>
              <w:t>0.004t/a</w:t>
            </w:r>
          </w:p>
        </w:tc>
        <w:tc>
          <w:tcPr>
            <w:tcW w:w="521" w:type="pct"/>
            <w:tcBorders>
              <w:tl2br w:val="nil"/>
              <w:tr2bl w:val="nil"/>
            </w:tcBorders>
            <w:vAlign w:val="center"/>
          </w:tcPr>
          <w:p w14:paraId="2B84AB60">
            <w:pPr>
              <w:widowControl/>
              <w:jc w:val="center"/>
              <w:textAlignment w:val="center"/>
              <w:rPr>
                <w:rFonts w:eastAsiaTheme="minorEastAsia"/>
                <w:color w:val="000000" w:themeColor="text1"/>
                <w:szCs w:val="21"/>
                <w14:textFill>
                  <w14:solidFill>
                    <w14:schemeClr w14:val="tx1"/>
                  </w14:solidFill>
                </w14:textFill>
              </w:rPr>
            </w:pPr>
            <w:r>
              <w:rPr>
                <w:rFonts w:hint="eastAsia" w:eastAsiaTheme="minorEastAsia"/>
                <w:color w:val="000000" w:themeColor="text1"/>
                <w:szCs w:val="21"/>
                <w14:textFill>
                  <w14:solidFill>
                    <w14:schemeClr w14:val="tx1"/>
                  </w14:solidFill>
                </w14:textFill>
              </w:rPr>
              <w:t>/</w:t>
            </w:r>
          </w:p>
        </w:tc>
      </w:tr>
    </w:tbl>
    <w:p w14:paraId="6D71F212">
      <w:pPr>
        <w:pStyle w:val="37"/>
        <w:spacing w:before="192" w:beforeLines="80" w:after="24"/>
        <w:jc w:val="left"/>
        <w:rPr>
          <w:rFonts w:ascii="Times New Roman" w:eastAsiaTheme="minorEastAsia"/>
          <w:color w:val="000000" w:themeColor="text1"/>
          <w14:textFill>
            <w14:solidFill>
              <w14:schemeClr w14:val="tx1"/>
            </w14:solidFill>
          </w14:textFill>
        </w:rPr>
      </w:pPr>
      <w:r>
        <w:rPr>
          <w:rFonts w:ascii="Times New Roman" w:eastAsiaTheme="minorEastAsia"/>
          <w:snapToGrid w:val="0"/>
          <w:color w:val="000000" w:themeColor="text1"/>
          <w:kern w:val="21"/>
          <w:szCs w:val="21"/>
          <w14:textFill>
            <w14:solidFill>
              <w14:schemeClr w14:val="tx1"/>
            </w14:solidFill>
          </w14:textFill>
        </w:rPr>
        <w:t>注：</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⑥</w:t>
      </w:r>
      <w:r>
        <w:rPr>
          <w:rFonts w:ascii="Times New Roman" w:eastAsiaTheme="minorEastAsia"/>
          <w:snapToGrid w:val="0"/>
          <w:color w:val="000000" w:themeColor="text1"/>
          <w:spacing w:val="-16"/>
          <w:kern w:val="21"/>
          <w:szCs w:val="21"/>
          <w14:textFill>
            <w14:solidFill>
              <w14:schemeClr w14:val="tx1"/>
            </w14:solidFill>
          </w14:textFill>
        </w:rPr>
        <w:fldChar w:fldCharType="end"/>
      </w:r>
      <w:r>
        <w:rPr>
          <w:rFonts w:ascii="Times New Roman" w:eastAsiaTheme="minorEastAsia"/>
          <w:snapToGrid w:val="0"/>
          <w:color w:val="000000" w:themeColor="text1"/>
          <w:spacing w:val="-1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①</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3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③</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4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④</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5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⑤</w:t>
      </w:r>
      <w:r>
        <w:rPr>
          <w:rFonts w:ascii="Times New Roman" w:eastAsiaTheme="minorEastAsia"/>
          <w:snapToGrid w:val="0"/>
          <w:color w:val="000000" w:themeColor="text1"/>
          <w:spacing w:val="-16"/>
          <w:kern w:val="21"/>
          <w:szCs w:val="21"/>
          <w14:textFill>
            <w14:solidFill>
              <w14:schemeClr w14:val="tx1"/>
            </w14:solidFill>
          </w14:textFill>
        </w:rPr>
        <w:fldChar w:fldCharType="end"/>
      </w:r>
      <w:r>
        <w:rPr>
          <w:rFonts w:ascii="Times New Roman" w:eastAsiaTheme="minorEastAsia"/>
          <w:snapToGrid w:val="0"/>
          <w:color w:val="000000" w:themeColor="text1"/>
          <w:spacing w:val="-1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7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⑦</w:t>
      </w:r>
      <w:r>
        <w:rPr>
          <w:rFonts w:ascii="Times New Roman" w:eastAsiaTheme="minorEastAsia"/>
          <w:snapToGrid w:val="0"/>
          <w:color w:val="000000" w:themeColor="text1"/>
          <w:spacing w:val="-6"/>
          <w:kern w:val="21"/>
          <w:szCs w:val="21"/>
          <w14:textFill>
            <w14:solidFill>
              <w14:schemeClr w14:val="tx1"/>
            </w14:solidFill>
          </w14:textFill>
        </w:rPr>
        <w:fldChar w:fldCharType="end"/>
      </w:r>
      <w:r>
        <w:rPr>
          <w:rFonts w:ascii="Times New Roman" w:eastAsiaTheme="minorEastAsia"/>
          <w:snapToGrid w:val="0"/>
          <w:color w:val="000000" w:themeColor="text1"/>
          <w:spacing w:val="-6"/>
          <w:kern w:val="21"/>
          <w:szCs w:val="21"/>
          <w14:textFill>
            <w14:solidFill>
              <w14:schemeClr w14:val="tx1"/>
            </w14:solidFill>
          </w14:textFill>
        </w:rPr>
        <w:t>=</w:t>
      </w:r>
      <w:r>
        <w:rPr>
          <w:rFonts w:ascii="Times New Roman" w:eastAsiaTheme="minorEastAsia"/>
          <w:snapToGrid w:val="0"/>
          <w:color w:val="000000" w:themeColor="text1"/>
          <w:spacing w:val="-16"/>
          <w:kern w:val="21"/>
          <w:szCs w:val="21"/>
          <w14:textFill>
            <w14:solidFill>
              <w14:schemeClr w14:val="tx1"/>
            </w14:solidFill>
          </w14:textFill>
        </w:rPr>
        <w:fldChar w:fldCharType="begin"/>
      </w:r>
      <w:r>
        <w:rPr>
          <w:rFonts w:ascii="Times New Roman" w:eastAsiaTheme="minorEastAsia"/>
          <w:snapToGrid w:val="0"/>
          <w:color w:val="000000" w:themeColor="text1"/>
          <w:spacing w:val="-16"/>
          <w:kern w:val="21"/>
          <w:szCs w:val="21"/>
          <w14:textFill>
            <w14:solidFill>
              <w14:schemeClr w14:val="tx1"/>
            </w14:solidFill>
          </w14:textFill>
        </w:rPr>
        <w:instrText xml:space="preserve"> = 6 \* GB3 \* MERGEFORMAT </w:instrText>
      </w:r>
      <w:r>
        <w:rPr>
          <w:rFonts w:ascii="Times New Roman" w:eastAsiaTheme="minorEastAsia"/>
          <w:snapToGrid w:val="0"/>
          <w:color w:val="000000" w:themeColor="text1"/>
          <w:spacing w:val="-1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⑥</w:t>
      </w:r>
      <w:r>
        <w:rPr>
          <w:rFonts w:ascii="Times New Roman" w:eastAsiaTheme="minorEastAsia"/>
          <w:snapToGrid w:val="0"/>
          <w:color w:val="000000" w:themeColor="text1"/>
          <w:spacing w:val="-16"/>
          <w:kern w:val="21"/>
          <w:szCs w:val="21"/>
          <w14:textFill>
            <w14:solidFill>
              <w14:schemeClr w14:val="tx1"/>
            </w14:solidFill>
          </w14:textFill>
        </w:rPr>
        <w:fldChar w:fldCharType="end"/>
      </w:r>
      <w:r>
        <w:rPr>
          <w:rFonts w:ascii="Times New Roman" w:eastAsiaTheme="minorEastAsia"/>
          <w:snapToGrid w:val="0"/>
          <w:color w:val="000000" w:themeColor="text1"/>
          <w:spacing w:val="-16"/>
          <w:kern w:val="21"/>
          <w:szCs w:val="21"/>
          <w14:textFill>
            <w14:solidFill>
              <w14:schemeClr w14:val="tx1"/>
            </w14:solidFill>
          </w14:textFill>
        </w:rPr>
        <w:t>-</w:t>
      </w:r>
      <w:r>
        <w:rPr>
          <w:rFonts w:ascii="Times New Roman" w:eastAsiaTheme="minorEastAsia"/>
          <w:snapToGrid w:val="0"/>
          <w:color w:val="000000" w:themeColor="text1"/>
          <w:spacing w:val="-6"/>
          <w:kern w:val="21"/>
          <w:szCs w:val="21"/>
          <w14:textFill>
            <w14:solidFill>
              <w14:schemeClr w14:val="tx1"/>
            </w14:solidFill>
          </w14:textFill>
        </w:rPr>
        <w:fldChar w:fldCharType="begin"/>
      </w:r>
      <w:r>
        <w:rPr>
          <w:rFonts w:ascii="Times New Roman" w:eastAsiaTheme="minorEastAsia"/>
          <w:snapToGrid w:val="0"/>
          <w:color w:val="000000" w:themeColor="text1"/>
          <w:spacing w:val="-6"/>
          <w:kern w:val="21"/>
          <w:szCs w:val="21"/>
          <w14:textFill>
            <w14:solidFill>
              <w14:schemeClr w14:val="tx1"/>
            </w14:solidFill>
          </w14:textFill>
        </w:rPr>
        <w:instrText xml:space="preserve"> = 1 \* GB3 \* MERGEFORMAT </w:instrText>
      </w:r>
      <w:r>
        <w:rPr>
          <w:rFonts w:ascii="Times New Roman" w:eastAsiaTheme="minorEastAsia"/>
          <w:snapToGrid w:val="0"/>
          <w:color w:val="000000" w:themeColor="text1"/>
          <w:spacing w:val="-6"/>
          <w:kern w:val="21"/>
          <w:szCs w:val="21"/>
          <w14:textFill>
            <w14:solidFill>
              <w14:schemeClr w14:val="tx1"/>
            </w14:solidFill>
          </w14:textFill>
        </w:rPr>
        <w:fldChar w:fldCharType="separate"/>
      </w:r>
      <w:r>
        <w:rPr>
          <w:rFonts w:ascii="Times New Roman" w:eastAsiaTheme="minorEastAsia"/>
          <w:color w:val="000000" w:themeColor="text1"/>
          <w:szCs w:val="21"/>
          <w14:textFill>
            <w14:solidFill>
              <w14:schemeClr w14:val="tx1"/>
            </w14:solidFill>
          </w14:textFill>
        </w:rPr>
        <w:t>①</w:t>
      </w:r>
      <w:r>
        <w:rPr>
          <w:rFonts w:ascii="Times New Roman" w:eastAsiaTheme="minorEastAsia"/>
          <w:snapToGrid w:val="0"/>
          <w:color w:val="000000" w:themeColor="text1"/>
          <w:spacing w:val="-6"/>
          <w:kern w:val="21"/>
          <w:szCs w:val="21"/>
          <w14:textFill>
            <w14:solidFill>
              <w14:schemeClr w14:val="tx1"/>
            </w14:solidFill>
          </w14:textFill>
        </w:rPr>
        <w:fldChar w:fldCharType="end"/>
      </w:r>
    </w:p>
    <w:p w14:paraId="06DD77CD">
      <w:pPr>
        <w:rPr>
          <w:color w:val="000000" w:themeColor="text1"/>
          <w14:textFill>
            <w14:solidFill>
              <w14:schemeClr w14:val="tx1"/>
            </w14:solidFill>
          </w14:textFill>
        </w:rPr>
      </w:pPr>
    </w:p>
    <w:sectPr>
      <w:footerReference r:id="rId9" w:type="default"/>
      <w:pgSz w:w="16838" w:h="11906" w:orient="landscape"/>
      <w:pgMar w:top="1440" w:right="1800" w:bottom="1440" w:left="1800" w:header="851" w:footer="850" w:gutter="0"/>
      <w:pgBorders>
        <w:top w:val="none" w:sz="0" w:space="0"/>
        <w:left w:val="none" w:sz="0" w:space="0"/>
        <w:bottom w:val="none" w:sz="0" w:space="0"/>
        <w:right w:val="none" w:sz="0" w:space="0"/>
      </w:pgBorders>
      <w:cols w:space="0"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gend" w:date="2024-11-12T13:50:00Z" w:initials="">
    <w:p w14:paraId="7AFAE42D">
      <w:pPr>
        <w:pStyle w:val="8"/>
        <w:rPr>
          <w:rFonts w:hint="eastAsia"/>
        </w:rPr>
      </w:pPr>
      <w:r>
        <w:rPr>
          <w:rFonts w:hint="eastAsia"/>
        </w:rPr>
        <w:t>重点行业的，是要求大于的要加强措施，没说小于的不需要上措施，核实</w:t>
      </w:r>
    </w:p>
    <w:p w14:paraId="594B43EF">
      <w:pPr>
        <w:pStyle w:val="8"/>
        <w:rPr>
          <w:rFonts w:hint="default" w:eastAsia="宋体"/>
          <w:color w:val="FF0000"/>
          <w:lang w:val="en-US" w:eastAsia="zh-CN"/>
        </w:rPr>
      </w:pPr>
      <w:r>
        <w:rPr>
          <w:rFonts w:hint="eastAsia"/>
          <w:color w:val="FF0000"/>
          <w:lang w:val="en-US" w:eastAsia="zh-CN"/>
        </w:rPr>
        <w:t>回复：已补充，见P46~P47。</w:t>
      </w:r>
    </w:p>
  </w:comment>
  <w:comment w:id="1" w:author="legend" w:date="2024-11-12T14:20:00Z" w:initials="">
    <w:p w14:paraId="42E403C2">
      <w:pPr>
        <w:pStyle w:val="8"/>
        <w:rPr>
          <w:rFonts w:hint="eastAsia"/>
        </w:rPr>
      </w:pPr>
      <w:r>
        <w:rPr>
          <w:rFonts w:hint="eastAsia"/>
        </w:rPr>
        <w:t>补充纯水制备过程产生的废水，明确纯水制备工艺</w:t>
      </w:r>
    </w:p>
    <w:p w14:paraId="48A5AEDC">
      <w:pPr>
        <w:pStyle w:val="8"/>
        <w:rPr>
          <w:rFonts w:hint="default" w:eastAsia="宋体"/>
          <w:color w:val="FF0000"/>
          <w:lang w:val="en-US" w:eastAsia="zh-CN"/>
        </w:rPr>
      </w:pPr>
      <w:r>
        <w:rPr>
          <w:rFonts w:hint="eastAsia"/>
          <w:color w:val="FF0000"/>
          <w:lang w:val="en-US" w:eastAsia="zh-CN"/>
        </w:rPr>
        <w:t>回复：见P32。</w:t>
      </w:r>
    </w:p>
  </w:comment>
  <w:comment w:id="2" w:author="legend" w:date="2024-11-12T14:28:00Z" w:initials="">
    <w:p w14:paraId="188F553C">
      <w:pPr>
        <w:pStyle w:val="8"/>
        <w:rPr>
          <w:rFonts w:hint="eastAsia"/>
        </w:rPr>
      </w:pPr>
      <w:r>
        <w:rPr>
          <w:rFonts w:hint="eastAsia"/>
        </w:rPr>
        <w:t>根据前面的表核实总量对不</w:t>
      </w:r>
    </w:p>
    <w:p w14:paraId="2F3DA043">
      <w:pPr>
        <w:pStyle w:val="8"/>
        <w:rPr>
          <w:rFonts w:hint="default" w:eastAsia="宋体"/>
          <w:color w:val="FF0000"/>
          <w:lang w:val="en-US" w:eastAsia="zh-CN"/>
        </w:rPr>
      </w:pPr>
      <w:r>
        <w:rPr>
          <w:rFonts w:hint="eastAsia"/>
          <w:color w:val="FF0000"/>
          <w:lang w:val="en-US" w:eastAsia="zh-CN"/>
        </w:rPr>
        <w:t>回复：数据已核实。</w:t>
      </w:r>
    </w:p>
  </w:comment>
  <w:comment w:id="3" w:author="legend" w:date="2024-11-12T15:06:00Z" w:initials="">
    <w:p w14:paraId="760D5ACB">
      <w:pPr>
        <w:pStyle w:val="8"/>
        <w:rPr>
          <w:rFonts w:hint="eastAsia"/>
        </w:rPr>
      </w:pPr>
      <w:r>
        <w:rPr>
          <w:rFonts w:hint="eastAsia"/>
        </w:rPr>
        <w:t>有组织的核实是否有颗粒物</w:t>
      </w:r>
    </w:p>
    <w:p w14:paraId="3895C358">
      <w:pPr>
        <w:pStyle w:val="8"/>
        <w:rPr>
          <w:rFonts w:hint="default" w:eastAsia="宋体"/>
          <w:color w:val="FF0000"/>
          <w:lang w:val="en-US" w:eastAsia="zh-CN"/>
        </w:rPr>
      </w:pPr>
      <w:r>
        <w:rPr>
          <w:rFonts w:hint="eastAsia"/>
          <w:color w:val="FF0000"/>
          <w:lang w:val="en-US" w:eastAsia="zh-CN"/>
        </w:rPr>
        <w:t>回复：厂房外这个也是无组织监测点位。</w:t>
      </w:r>
    </w:p>
  </w:comment>
  <w:comment w:id="4" w:author="legend" w:date="2024-11-12T14:52:00Z" w:initials="">
    <w:p w14:paraId="05F0E324">
      <w:pPr>
        <w:pStyle w:val="8"/>
        <w:rPr>
          <w:rFonts w:hint="eastAsia"/>
        </w:rPr>
      </w:pPr>
      <w:r>
        <w:rPr>
          <w:rFonts w:hint="eastAsia"/>
        </w:rPr>
        <w:t>专家意见让核实废活性炭的量，这个是哪里的，修改了吗，是不是让补充吸附措施</w:t>
      </w:r>
    </w:p>
    <w:p w14:paraId="7F6B4994">
      <w:pPr>
        <w:pStyle w:val="8"/>
        <w:rPr>
          <w:rFonts w:hint="default" w:eastAsia="宋体"/>
          <w:color w:val="FF0000"/>
          <w:lang w:val="en-US" w:eastAsia="zh-CN"/>
        </w:rPr>
      </w:pPr>
      <w:r>
        <w:rPr>
          <w:rFonts w:hint="eastAsia"/>
          <w:color w:val="FF0000"/>
          <w:lang w:val="en-US" w:eastAsia="zh-CN"/>
        </w:rPr>
        <w:t>回复：项目活性炭用于2个地方，（1）纯水制备采用活性炭、石英砂等过滤，产生的废过滤材料（包含废活性炭）属于一般工业固废；（2）空调初级过滤系统采用无纺布、活性炭滤材等，产生的废过滤介质（包含废活性炭）</w:t>
      </w:r>
      <w:bookmarkStart w:id="6" w:name="_GoBack"/>
      <w:bookmarkEnd w:id="6"/>
      <w:r>
        <w:rPr>
          <w:rFonts w:hint="eastAsia"/>
          <w:color w:val="FF0000"/>
          <w:lang w:val="en-US" w:eastAsia="zh-CN"/>
        </w:rPr>
        <w:t>属于危险废物。</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94B43EF" w15:done="0"/>
  <w15:commentEx w15:paraId="48A5AEDC" w15:done="0"/>
  <w15:commentEx w15:paraId="2F3DA043" w15:done="0"/>
  <w15:commentEx w15:paraId="3895C358" w15:done="0"/>
  <w15:commentEx w15:paraId="7F6B499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DC6AB">
    <w:pPr>
      <w:snapToGrid w:val="0"/>
      <w:ind w:right="360" w:firstLine="360"/>
      <w:jc w:val="center"/>
      <w:rPr>
        <w:kern w:val="0"/>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ED2CD">
    <w:pPr>
      <w:framePr w:wrap="around" w:vAnchor="text" w:hAnchor="margin" w:xAlign="outside" w:y="1"/>
      <w:snapToGrid w:val="0"/>
      <w:jc w:val="left"/>
      <w:rPr>
        <w:rStyle w:val="29"/>
        <w:kern w:val="0"/>
        <w:sz w:val="18"/>
        <w:szCs w:val="18"/>
      </w:rPr>
    </w:pPr>
    <w:r>
      <w:rPr>
        <w:rStyle w:val="29"/>
      </w:rPr>
      <w:fldChar w:fldCharType="begin"/>
    </w:r>
    <w:r>
      <w:rPr>
        <w:rStyle w:val="29"/>
      </w:rPr>
      <w:instrText xml:space="preserve">PAGE  </w:instrText>
    </w:r>
    <w:r>
      <w:rPr>
        <w:rStyle w:val="29"/>
      </w:rPr>
      <w:fldChar w:fldCharType="end"/>
    </w:r>
  </w:p>
  <w:p w14:paraId="419C7F97">
    <w:pPr>
      <w:snapToGrid w:val="0"/>
      <w:ind w:right="360" w:firstLine="360"/>
      <w:jc w:val="left"/>
      <w:rPr>
        <w:kern w:val="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7448D5">
    <w:pPr>
      <w:pStyle w:val="19"/>
      <w:ind w:right="360"/>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A32BC5">
                          <w:pPr>
                            <w:pStyle w:val="19"/>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0A32BC5">
                    <w:pPr>
                      <w:pStyle w:val="19"/>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w:t>
                    </w:r>
                    <w:r>
                      <w:rPr>
                        <w:rFonts w:hint="eastAsia"/>
                        <w:sz w:val="21"/>
                        <w:szCs w:val="21"/>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70C3DA"/>
                        <w:p w14:paraId="2D4971B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E70C3DA"/>
                  <w:p w14:paraId="2D4971B7"/>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0B5DB">
    <w:pPr>
      <w:pStyle w:val="19"/>
      <w:ind w:right="360"/>
      <w:jc w:val="both"/>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C4EB0">
                          <w:pPr>
                            <w:pStyle w:val="19"/>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43C4EB0">
                    <w:pPr>
                      <w:pStyle w:val="19"/>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62EDFB"/>
                        <w:p w14:paraId="591B88D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3E62EDFB"/>
                  <w:p w14:paraId="591B88D0"/>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9FF41">
    <w:pPr>
      <w:pStyle w:val="19"/>
      <w:ind w:right="360" w:firstLine="360"/>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286AF">
                          <w:pPr>
                            <w:pStyle w:val="19"/>
                          </w:pPr>
                          <w:r>
                            <w:rPr>
                              <w:rFonts w:hint="eastAsia"/>
                            </w:rPr>
                            <w:fldChar w:fldCharType="begin"/>
                          </w:r>
                          <w:r>
                            <w:rPr>
                              <w:rFonts w:hint="eastAsia"/>
                            </w:rPr>
                            <w:instrText xml:space="preserve"> PAGE  \* MERGEFORMAT </w:instrText>
                          </w:r>
                          <w:r>
                            <w:rPr>
                              <w:rFonts w:hint="eastAsia"/>
                            </w:rPr>
                            <w:fldChar w:fldCharType="separate"/>
                          </w:r>
                          <w:r>
                            <w:t>62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29286AF">
                    <w:pPr>
                      <w:pStyle w:val="19"/>
                    </w:pPr>
                    <w:r>
                      <w:rPr>
                        <w:rFonts w:hint="eastAsia"/>
                      </w:rPr>
                      <w:fldChar w:fldCharType="begin"/>
                    </w:r>
                    <w:r>
                      <w:rPr>
                        <w:rFonts w:hint="eastAsia"/>
                      </w:rPr>
                      <w:instrText xml:space="preserve"> PAGE  \* MERGEFORMAT </w:instrText>
                    </w:r>
                    <w:r>
                      <w:rPr>
                        <w:rFonts w:hint="eastAsia"/>
                      </w:rPr>
                      <w:fldChar w:fldCharType="separate"/>
                    </w:r>
                    <w:r>
                      <w:t>62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DB7AF1"/>
    <w:multiLevelType w:val="singleLevel"/>
    <w:tmpl w:val="47DB7AF1"/>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
    <w:nsid w:val="70012128"/>
    <w:multiLevelType w:val="singleLevel"/>
    <w:tmpl w:val="70012128"/>
    <w:lvl w:ilvl="0" w:tentative="0">
      <w:start w:val="2"/>
      <w:numFmt w:val="decimal"/>
      <w:suff w:val="nothing"/>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gend">
    <w15:presenceInfo w15:providerId="WPS Office" w15:userId="1415132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MTk0MmY3ZGZmNDI5ZTNmOWJhZDkxOGZhNDVjN2UifQ=="/>
  </w:docVars>
  <w:rsids>
    <w:rsidRoot w:val="00172A27"/>
    <w:rsid w:val="0002117A"/>
    <w:rsid w:val="000817BD"/>
    <w:rsid w:val="00092848"/>
    <w:rsid w:val="00161DAE"/>
    <w:rsid w:val="00172A27"/>
    <w:rsid w:val="0019523B"/>
    <w:rsid w:val="001D65AA"/>
    <w:rsid w:val="001D7DA3"/>
    <w:rsid w:val="00205EB4"/>
    <w:rsid w:val="002D749B"/>
    <w:rsid w:val="002F4297"/>
    <w:rsid w:val="003213F0"/>
    <w:rsid w:val="003555CC"/>
    <w:rsid w:val="00382DEE"/>
    <w:rsid w:val="003E2A0E"/>
    <w:rsid w:val="0040510F"/>
    <w:rsid w:val="00416146"/>
    <w:rsid w:val="00441793"/>
    <w:rsid w:val="00473031"/>
    <w:rsid w:val="004A7217"/>
    <w:rsid w:val="00553304"/>
    <w:rsid w:val="00594ECE"/>
    <w:rsid w:val="005B78CC"/>
    <w:rsid w:val="005D11E6"/>
    <w:rsid w:val="005D2854"/>
    <w:rsid w:val="005F062E"/>
    <w:rsid w:val="0061031A"/>
    <w:rsid w:val="00652A14"/>
    <w:rsid w:val="00680AAE"/>
    <w:rsid w:val="0070652D"/>
    <w:rsid w:val="00713C28"/>
    <w:rsid w:val="00715779"/>
    <w:rsid w:val="00720368"/>
    <w:rsid w:val="007A1658"/>
    <w:rsid w:val="007A6F63"/>
    <w:rsid w:val="007C0F2D"/>
    <w:rsid w:val="007E53F5"/>
    <w:rsid w:val="007F0A1D"/>
    <w:rsid w:val="00816543"/>
    <w:rsid w:val="00847DE1"/>
    <w:rsid w:val="0087388C"/>
    <w:rsid w:val="009912F0"/>
    <w:rsid w:val="009E12CC"/>
    <w:rsid w:val="00A67D58"/>
    <w:rsid w:val="00AD28D2"/>
    <w:rsid w:val="00B243B9"/>
    <w:rsid w:val="00B92181"/>
    <w:rsid w:val="00B93F2F"/>
    <w:rsid w:val="00C85F20"/>
    <w:rsid w:val="00CD1F51"/>
    <w:rsid w:val="00D14611"/>
    <w:rsid w:val="00DD4429"/>
    <w:rsid w:val="00E1735D"/>
    <w:rsid w:val="00E865C2"/>
    <w:rsid w:val="00EB1C0E"/>
    <w:rsid w:val="00EE6216"/>
    <w:rsid w:val="00F6750E"/>
    <w:rsid w:val="00F8335B"/>
    <w:rsid w:val="010D6029"/>
    <w:rsid w:val="010F4A29"/>
    <w:rsid w:val="01267266"/>
    <w:rsid w:val="012E0095"/>
    <w:rsid w:val="0136732D"/>
    <w:rsid w:val="01394BB4"/>
    <w:rsid w:val="01433AA6"/>
    <w:rsid w:val="014852B3"/>
    <w:rsid w:val="01681191"/>
    <w:rsid w:val="017165B7"/>
    <w:rsid w:val="017870A8"/>
    <w:rsid w:val="017E0CD4"/>
    <w:rsid w:val="01877A3D"/>
    <w:rsid w:val="01906009"/>
    <w:rsid w:val="01953BE9"/>
    <w:rsid w:val="019D73AC"/>
    <w:rsid w:val="01A05E0A"/>
    <w:rsid w:val="01A06E9D"/>
    <w:rsid w:val="01B029F8"/>
    <w:rsid w:val="01BE75C5"/>
    <w:rsid w:val="01C16BEB"/>
    <w:rsid w:val="01CA451D"/>
    <w:rsid w:val="01CC3B43"/>
    <w:rsid w:val="01D95942"/>
    <w:rsid w:val="01D95F0B"/>
    <w:rsid w:val="01DB7ED5"/>
    <w:rsid w:val="01DD3C4D"/>
    <w:rsid w:val="01F01BD2"/>
    <w:rsid w:val="01F30799"/>
    <w:rsid w:val="01FA47FF"/>
    <w:rsid w:val="01FA65AD"/>
    <w:rsid w:val="02225B04"/>
    <w:rsid w:val="022C0730"/>
    <w:rsid w:val="022E6257"/>
    <w:rsid w:val="023005A6"/>
    <w:rsid w:val="0235644F"/>
    <w:rsid w:val="02402A92"/>
    <w:rsid w:val="024B51E2"/>
    <w:rsid w:val="025A7B21"/>
    <w:rsid w:val="02624152"/>
    <w:rsid w:val="02681F5B"/>
    <w:rsid w:val="02697F7E"/>
    <w:rsid w:val="026D2BB2"/>
    <w:rsid w:val="027F3200"/>
    <w:rsid w:val="028743B1"/>
    <w:rsid w:val="0296453B"/>
    <w:rsid w:val="02984CEA"/>
    <w:rsid w:val="029E50F5"/>
    <w:rsid w:val="02A14C7A"/>
    <w:rsid w:val="02BA4A6E"/>
    <w:rsid w:val="02C02DD6"/>
    <w:rsid w:val="02CB1CF7"/>
    <w:rsid w:val="02D54924"/>
    <w:rsid w:val="02D9262C"/>
    <w:rsid w:val="02DF389C"/>
    <w:rsid w:val="02E76520"/>
    <w:rsid w:val="02F43C75"/>
    <w:rsid w:val="02F77A30"/>
    <w:rsid w:val="03035935"/>
    <w:rsid w:val="030A541D"/>
    <w:rsid w:val="030D0562"/>
    <w:rsid w:val="030F42DA"/>
    <w:rsid w:val="031E451D"/>
    <w:rsid w:val="0325633B"/>
    <w:rsid w:val="032772A9"/>
    <w:rsid w:val="03295A56"/>
    <w:rsid w:val="032D650E"/>
    <w:rsid w:val="03376277"/>
    <w:rsid w:val="033F71D3"/>
    <w:rsid w:val="034A5312"/>
    <w:rsid w:val="03563E44"/>
    <w:rsid w:val="036208AE"/>
    <w:rsid w:val="03655C30"/>
    <w:rsid w:val="036C3D99"/>
    <w:rsid w:val="036E56E3"/>
    <w:rsid w:val="0374497D"/>
    <w:rsid w:val="03795BF7"/>
    <w:rsid w:val="03871C7D"/>
    <w:rsid w:val="038E002F"/>
    <w:rsid w:val="03914CEF"/>
    <w:rsid w:val="03916209"/>
    <w:rsid w:val="0396118F"/>
    <w:rsid w:val="039842CF"/>
    <w:rsid w:val="03985993"/>
    <w:rsid w:val="039B3DC0"/>
    <w:rsid w:val="039F599E"/>
    <w:rsid w:val="03A10248"/>
    <w:rsid w:val="03B46F13"/>
    <w:rsid w:val="03B804CE"/>
    <w:rsid w:val="03B92498"/>
    <w:rsid w:val="03C005E3"/>
    <w:rsid w:val="03C0137D"/>
    <w:rsid w:val="03C36E72"/>
    <w:rsid w:val="03D41080"/>
    <w:rsid w:val="03D8291E"/>
    <w:rsid w:val="03E16D72"/>
    <w:rsid w:val="03F30A9D"/>
    <w:rsid w:val="03FF0693"/>
    <w:rsid w:val="0404534B"/>
    <w:rsid w:val="04095645"/>
    <w:rsid w:val="040D00EE"/>
    <w:rsid w:val="0414147C"/>
    <w:rsid w:val="0417652A"/>
    <w:rsid w:val="041F54D2"/>
    <w:rsid w:val="04307856"/>
    <w:rsid w:val="043300C3"/>
    <w:rsid w:val="04363AE8"/>
    <w:rsid w:val="043C49D0"/>
    <w:rsid w:val="043F4AB6"/>
    <w:rsid w:val="04470139"/>
    <w:rsid w:val="04611339"/>
    <w:rsid w:val="046441B2"/>
    <w:rsid w:val="04706FFA"/>
    <w:rsid w:val="04732647"/>
    <w:rsid w:val="047D6F91"/>
    <w:rsid w:val="04877EA0"/>
    <w:rsid w:val="04885316"/>
    <w:rsid w:val="0495080F"/>
    <w:rsid w:val="049F51EA"/>
    <w:rsid w:val="04A66578"/>
    <w:rsid w:val="04C42827"/>
    <w:rsid w:val="04C52081"/>
    <w:rsid w:val="04CF1782"/>
    <w:rsid w:val="04D015E9"/>
    <w:rsid w:val="04D05CEB"/>
    <w:rsid w:val="04D30465"/>
    <w:rsid w:val="04D56E5D"/>
    <w:rsid w:val="04D94B9F"/>
    <w:rsid w:val="050566A2"/>
    <w:rsid w:val="05072AC2"/>
    <w:rsid w:val="05101E26"/>
    <w:rsid w:val="0510682C"/>
    <w:rsid w:val="051C5445"/>
    <w:rsid w:val="051D26B9"/>
    <w:rsid w:val="052878D5"/>
    <w:rsid w:val="052C7D19"/>
    <w:rsid w:val="052E47BF"/>
    <w:rsid w:val="053E2C54"/>
    <w:rsid w:val="053F69CD"/>
    <w:rsid w:val="054162A1"/>
    <w:rsid w:val="05573D16"/>
    <w:rsid w:val="055A5719"/>
    <w:rsid w:val="05607B5D"/>
    <w:rsid w:val="056D2F3B"/>
    <w:rsid w:val="0576188D"/>
    <w:rsid w:val="057755EC"/>
    <w:rsid w:val="057E74F5"/>
    <w:rsid w:val="0590014F"/>
    <w:rsid w:val="05952BD7"/>
    <w:rsid w:val="05962B76"/>
    <w:rsid w:val="059705B7"/>
    <w:rsid w:val="05B747B5"/>
    <w:rsid w:val="05BB42A5"/>
    <w:rsid w:val="05C44FFD"/>
    <w:rsid w:val="05C72C4A"/>
    <w:rsid w:val="05CF7C89"/>
    <w:rsid w:val="05D32431"/>
    <w:rsid w:val="05D47A74"/>
    <w:rsid w:val="05DE4B0A"/>
    <w:rsid w:val="05E01940"/>
    <w:rsid w:val="05E7509A"/>
    <w:rsid w:val="05EC27B6"/>
    <w:rsid w:val="05F6352F"/>
    <w:rsid w:val="05FB2F11"/>
    <w:rsid w:val="061C32AB"/>
    <w:rsid w:val="06225FF6"/>
    <w:rsid w:val="06235250"/>
    <w:rsid w:val="062863D4"/>
    <w:rsid w:val="06295AE6"/>
    <w:rsid w:val="0636174B"/>
    <w:rsid w:val="063D115E"/>
    <w:rsid w:val="063E0DEB"/>
    <w:rsid w:val="067D0803"/>
    <w:rsid w:val="0680104B"/>
    <w:rsid w:val="0680729D"/>
    <w:rsid w:val="0686237C"/>
    <w:rsid w:val="068648B3"/>
    <w:rsid w:val="068839B3"/>
    <w:rsid w:val="06897EFF"/>
    <w:rsid w:val="068E2AD7"/>
    <w:rsid w:val="06976AC0"/>
    <w:rsid w:val="069D39AB"/>
    <w:rsid w:val="06A44A23"/>
    <w:rsid w:val="06AC0092"/>
    <w:rsid w:val="06AD62E4"/>
    <w:rsid w:val="06B76F0A"/>
    <w:rsid w:val="06BA630B"/>
    <w:rsid w:val="06CE625A"/>
    <w:rsid w:val="06D217DC"/>
    <w:rsid w:val="06D744E0"/>
    <w:rsid w:val="06DA40D1"/>
    <w:rsid w:val="06ED347C"/>
    <w:rsid w:val="06EF6855"/>
    <w:rsid w:val="0701104D"/>
    <w:rsid w:val="0706218A"/>
    <w:rsid w:val="07080475"/>
    <w:rsid w:val="070942E3"/>
    <w:rsid w:val="07097781"/>
    <w:rsid w:val="071579E5"/>
    <w:rsid w:val="0724030D"/>
    <w:rsid w:val="072560B6"/>
    <w:rsid w:val="072C03D9"/>
    <w:rsid w:val="07326911"/>
    <w:rsid w:val="07350087"/>
    <w:rsid w:val="073F4A62"/>
    <w:rsid w:val="074309F6"/>
    <w:rsid w:val="0753050D"/>
    <w:rsid w:val="075E2040"/>
    <w:rsid w:val="076646E5"/>
    <w:rsid w:val="076E26F0"/>
    <w:rsid w:val="077E37DC"/>
    <w:rsid w:val="078450D5"/>
    <w:rsid w:val="07861E21"/>
    <w:rsid w:val="0788465B"/>
    <w:rsid w:val="079468BC"/>
    <w:rsid w:val="0797379E"/>
    <w:rsid w:val="079B25E0"/>
    <w:rsid w:val="079E4F95"/>
    <w:rsid w:val="07A34FF1"/>
    <w:rsid w:val="07A67BDA"/>
    <w:rsid w:val="07B6212B"/>
    <w:rsid w:val="07BD07D4"/>
    <w:rsid w:val="07C3777D"/>
    <w:rsid w:val="07D258D6"/>
    <w:rsid w:val="08067699"/>
    <w:rsid w:val="081D24FD"/>
    <w:rsid w:val="081D709F"/>
    <w:rsid w:val="08241807"/>
    <w:rsid w:val="083B3EB7"/>
    <w:rsid w:val="08400A92"/>
    <w:rsid w:val="084C565D"/>
    <w:rsid w:val="084C7436"/>
    <w:rsid w:val="085B3B1D"/>
    <w:rsid w:val="085C4E10"/>
    <w:rsid w:val="086C37B7"/>
    <w:rsid w:val="086C5D2B"/>
    <w:rsid w:val="087150EF"/>
    <w:rsid w:val="087C32C1"/>
    <w:rsid w:val="088F5575"/>
    <w:rsid w:val="089600D5"/>
    <w:rsid w:val="08963FBF"/>
    <w:rsid w:val="089B4F70"/>
    <w:rsid w:val="08B203C2"/>
    <w:rsid w:val="08BA6A96"/>
    <w:rsid w:val="08BF40AC"/>
    <w:rsid w:val="08C41F6F"/>
    <w:rsid w:val="08D76E91"/>
    <w:rsid w:val="08E60B59"/>
    <w:rsid w:val="08EB4B6F"/>
    <w:rsid w:val="08EE3538"/>
    <w:rsid w:val="08FC453E"/>
    <w:rsid w:val="09016173"/>
    <w:rsid w:val="09070465"/>
    <w:rsid w:val="0911242E"/>
    <w:rsid w:val="09156F3E"/>
    <w:rsid w:val="09254BB7"/>
    <w:rsid w:val="09273589"/>
    <w:rsid w:val="09333966"/>
    <w:rsid w:val="09510A7C"/>
    <w:rsid w:val="0959064D"/>
    <w:rsid w:val="096D43E4"/>
    <w:rsid w:val="097503EC"/>
    <w:rsid w:val="097A7FD3"/>
    <w:rsid w:val="097E3F67"/>
    <w:rsid w:val="098F6933"/>
    <w:rsid w:val="099140F3"/>
    <w:rsid w:val="09B07E99"/>
    <w:rsid w:val="09B27213"/>
    <w:rsid w:val="09BD1E08"/>
    <w:rsid w:val="09C316CD"/>
    <w:rsid w:val="09C51A8C"/>
    <w:rsid w:val="09CE482C"/>
    <w:rsid w:val="09D516AE"/>
    <w:rsid w:val="09D92F4C"/>
    <w:rsid w:val="09DA6CC4"/>
    <w:rsid w:val="09DF42DA"/>
    <w:rsid w:val="09F170D9"/>
    <w:rsid w:val="09F22A7E"/>
    <w:rsid w:val="09F51E2B"/>
    <w:rsid w:val="09F61D50"/>
    <w:rsid w:val="09F65477"/>
    <w:rsid w:val="09F77876"/>
    <w:rsid w:val="0A0C616D"/>
    <w:rsid w:val="0A1026E6"/>
    <w:rsid w:val="0A116B8A"/>
    <w:rsid w:val="0A1421D6"/>
    <w:rsid w:val="0A165984"/>
    <w:rsid w:val="0A175049"/>
    <w:rsid w:val="0A1977EC"/>
    <w:rsid w:val="0A27015B"/>
    <w:rsid w:val="0A344310"/>
    <w:rsid w:val="0A375EC4"/>
    <w:rsid w:val="0A3C34DB"/>
    <w:rsid w:val="0A4800D1"/>
    <w:rsid w:val="0A5F29EE"/>
    <w:rsid w:val="0A6071C9"/>
    <w:rsid w:val="0A682522"/>
    <w:rsid w:val="0A6B472B"/>
    <w:rsid w:val="0A726447"/>
    <w:rsid w:val="0A795E4C"/>
    <w:rsid w:val="0A943317"/>
    <w:rsid w:val="0A993453"/>
    <w:rsid w:val="0AA17932"/>
    <w:rsid w:val="0AA25A34"/>
    <w:rsid w:val="0AA57656"/>
    <w:rsid w:val="0AAA61D9"/>
    <w:rsid w:val="0AAC240E"/>
    <w:rsid w:val="0AB67FB6"/>
    <w:rsid w:val="0ABA7748"/>
    <w:rsid w:val="0ACC1D18"/>
    <w:rsid w:val="0AD132A6"/>
    <w:rsid w:val="0ADF2DD8"/>
    <w:rsid w:val="0AE2594B"/>
    <w:rsid w:val="0AE850F7"/>
    <w:rsid w:val="0AEB73DB"/>
    <w:rsid w:val="0AF048E5"/>
    <w:rsid w:val="0AF65D7F"/>
    <w:rsid w:val="0AFA13CC"/>
    <w:rsid w:val="0B073AE9"/>
    <w:rsid w:val="0B1743AC"/>
    <w:rsid w:val="0B190B33"/>
    <w:rsid w:val="0B1D155E"/>
    <w:rsid w:val="0B1D50BA"/>
    <w:rsid w:val="0B2902DF"/>
    <w:rsid w:val="0B297F03"/>
    <w:rsid w:val="0B332B30"/>
    <w:rsid w:val="0B446AEB"/>
    <w:rsid w:val="0B464611"/>
    <w:rsid w:val="0B4A3997"/>
    <w:rsid w:val="0B514563"/>
    <w:rsid w:val="0B574A70"/>
    <w:rsid w:val="0B60380B"/>
    <w:rsid w:val="0B732F2C"/>
    <w:rsid w:val="0B7733F4"/>
    <w:rsid w:val="0B8638AE"/>
    <w:rsid w:val="0B884C29"/>
    <w:rsid w:val="0B8A5A5F"/>
    <w:rsid w:val="0B9A495D"/>
    <w:rsid w:val="0BC151E6"/>
    <w:rsid w:val="0BC47C2C"/>
    <w:rsid w:val="0BC7515E"/>
    <w:rsid w:val="0BCA3352"/>
    <w:rsid w:val="0BE037C0"/>
    <w:rsid w:val="0BE107DE"/>
    <w:rsid w:val="0BE46B5C"/>
    <w:rsid w:val="0BFB5F94"/>
    <w:rsid w:val="0C0369A6"/>
    <w:rsid w:val="0C1C7A68"/>
    <w:rsid w:val="0C1D0F14"/>
    <w:rsid w:val="0C1F032B"/>
    <w:rsid w:val="0C255D98"/>
    <w:rsid w:val="0C2C71DB"/>
    <w:rsid w:val="0C3352B4"/>
    <w:rsid w:val="0C3532FC"/>
    <w:rsid w:val="0C3855A4"/>
    <w:rsid w:val="0C3A647E"/>
    <w:rsid w:val="0C401E62"/>
    <w:rsid w:val="0C430B50"/>
    <w:rsid w:val="0C50326D"/>
    <w:rsid w:val="0C577D7D"/>
    <w:rsid w:val="0C632FA1"/>
    <w:rsid w:val="0C633E16"/>
    <w:rsid w:val="0C651762"/>
    <w:rsid w:val="0C685929"/>
    <w:rsid w:val="0C6860EB"/>
    <w:rsid w:val="0C7950F4"/>
    <w:rsid w:val="0C811C53"/>
    <w:rsid w:val="0C8D409A"/>
    <w:rsid w:val="0C9651A0"/>
    <w:rsid w:val="0C994C14"/>
    <w:rsid w:val="0CAA6E21"/>
    <w:rsid w:val="0CAB4CF9"/>
    <w:rsid w:val="0CAF6BE6"/>
    <w:rsid w:val="0CB832EC"/>
    <w:rsid w:val="0CBE28CD"/>
    <w:rsid w:val="0CC86C45"/>
    <w:rsid w:val="0CD520F0"/>
    <w:rsid w:val="0CD619C5"/>
    <w:rsid w:val="0CDA61B5"/>
    <w:rsid w:val="0CE51C08"/>
    <w:rsid w:val="0CEB0D86"/>
    <w:rsid w:val="0CF32576"/>
    <w:rsid w:val="0D0C53E6"/>
    <w:rsid w:val="0D2F3DB7"/>
    <w:rsid w:val="0D4032E2"/>
    <w:rsid w:val="0D456F0F"/>
    <w:rsid w:val="0D53103E"/>
    <w:rsid w:val="0D542991"/>
    <w:rsid w:val="0D5E6A89"/>
    <w:rsid w:val="0D646946"/>
    <w:rsid w:val="0D675A02"/>
    <w:rsid w:val="0D774F56"/>
    <w:rsid w:val="0D872DD2"/>
    <w:rsid w:val="0D8C6527"/>
    <w:rsid w:val="0DB5782C"/>
    <w:rsid w:val="0DB60796"/>
    <w:rsid w:val="0DBC202B"/>
    <w:rsid w:val="0DCE615B"/>
    <w:rsid w:val="0DD203DE"/>
    <w:rsid w:val="0DD8796F"/>
    <w:rsid w:val="0DDC2B25"/>
    <w:rsid w:val="0DE14AC5"/>
    <w:rsid w:val="0DE46626"/>
    <w:rsid w:val="0DEC7089"/>
    <w:rsid w:val="0DF26BAE"/>
    <w:rsid w:val="0DF70EC9"/>
    <w:rsid w:val="0E042E47"/>
    <w:rsid w:val="0E135E60"/>
    <w:rsid w:val="0E176739"/>
    <w:rsid w:val="0E2B475E"/>
    <w:rsid w:val="0E2D26BC"/>
    <w:rsid w:val="0E367872"/>
    <w:rsid w:val="0E3E79DA"/>
    <w:rsid w:val="0E4023D3"/>
    <w:rsid w:val="0E417B7B"/>
    <w:rsid w:val="0E4601BF"/>
    <w:rsid w:val="0E4621BF"/>
    <w:rsid w:val="0E467E86"/>
    <w:rsid w:val="0E511C4A"/>
    <w:rsid w:val="0E567EF4"/>
    <w:rsid w:val="0E5928AD"/>
    <w:rsid w:val="0E6179B4"/>
    <w:rsid w:val="0E651252"/>
    <w:rsid w:val="0E682AF0"/>
    <w:rsid w:val="0E6C1359"/>
    <w:rsid w:val="0E6C75C4"/>
    <w:rsid w:val="0E6E52F5"/>
    <w:rsid w:val="0E6E69B7"/>
    <w:rsid w:val="0E8838ED"/>
    <w:rsid w:val="0E925DBF"/>
    <w:rsid w:val="0E9B4840"/>
    <w:rsid w:val="0E9E1195"/>
    <w:rsid w:val="0E9F2839"/>
    <w:rsid w:val="0EA77ABC"/>
    <w:rsid w:val="0EA87D78"/>
    <w:rsid w:val="0EAD2BF9"/>
    <w:rsid w:val="0EAD49A7"/>
    <w:rsid w:val="0EB35DA9"/>
    <w:rsid w:val="0EB74FEC"/>
    <w:rsid w:val="0EC41A9C"/>
    <w:rsid w:val="0ECD5D39"/>
    <w:rsid w:val="0EDC544F"/>
    <w:rsid w:val="0EE70F19"/>
    <w:rsid w:val="0EE7610B"/>
    <w:rsid w:val="0EF21244"/>
    <w:rsid w:val="0F003FBC"/>
    <w:rsid w:val="0F08534B"/>
    <w:rsid w:val="0F2B112D"/>
    <w:rsid w:val="0F2B249C"/>
    <w:rsid w:val="0F412176"/>
    <w:rsid w:val="0F4470B9"/>
    <w:rsid w:val="0F4B7F83"/>
    <w:rsid w:val="0F5672CC"/>
    <w:rsid w:val="0F57595D"/>
    <w:rsid w:val="0F615EBD"/>
    <w:rsid w:val="0F62655D"/>
    <w:rsid w:val="0F6A2898"/>
    <w:rsid w:val="0F6C4862"/>
    <w:rsid w:val="0F6F5B11"/>
    <w:rsid w:val="0F7D3397"/>
    <w:rsid w:val="0F871288"/>
    <w:rsid w:val="0F8971C2"/>
    <w:rsid w:val="0F8A2433"/>
    <w:rsid w:val="0F97216D"/>
    <w:rsid w:val="0F9C6EF5"/>
    <w:rsid w:val="0F9D52BF"/>
    <w:rsid w:val="0FA315BC"/>
    <w:rsid w:val="0FA87B2D"/>
    <w:rsid w:val="0FBA381F"/>
    <w:rsid w:val="0FBD6E6C"/>
    <w:rsid w:val="0FBE70AF"/>
    <w:rsid w:val="0FC561A5"/>
    <w:rsid w:val="0FCD5301"/>
    <w:rsid w:val="0FCE2E27"/>
    <w:rsid w:val="0FD23546"/>
    <w:rsid w:val="0FE940D1"/>
    <w:rsid w:val="1008423B"/>
    <w:rsid w:val="10101691"/>
    <w:rsid w:val="101051ED"/>
    <w:rsid w:val="101C3B92"/>
    <w:rsid w:val="10206F0D"/>
    <w:rsid w:val="102375D1"/>
    <w:rsid w:val="103A04BC"/>
    <w:rsid w:val="103A7EE7"/>
    <w:rsid w:val="105345E4"/>
    <w:rsid w:val="105651B6"/>
    <w:rsid w:val="105F0026"/>
    <w:rsid w:val="10780CCB"/>
    <w:rsid w:val="107A76E7"/>
    <w:rsid w:val="10863702"/>
    <w:rsid w:val="10BB784F"/>
    <w:rsid w:val="10C844B5"/>
    <w:rsid w:val="10D34B99"/>
    <w:rsid w:val="10D426BF"/>
    <w:rsid w:val="10DB57FB"/>
    <w:rsid w:val="10E120EE"/>
    <w:rsid w:val="10F97046"/>
    <w:rsid w:val="110005FB"/>
    <w:rsid w:val="11032FA4"/>
    <w:rsid w:val="110705A9"/>
    <w:rsid w:val="110F1949"/>
    <w:rsid w:val="11160F29"/>
    <w:rsid w:val="111F0A1A"/>
    <w:rsid w:val="112076B2"/>
    <w:rsid w:val="113413B0"/>
    <w:rsid w:val="11382C4E"/>
    <w:rsid w:val="113B273E"/>
    <w:rsid w:val="11513D10"/>
    <w:rsid w:val="115630D4"/>
    <w:rsid w:val="115F04B0"/>
    <w:rsid w:val="115F642C"/>
    <w:rsid w:val="116021A5"/>
    <w:rsid w:val="11603F53"/>
    <w:rsid w:val="11734CE4"/>
    <w:rsid w:val="11823EC9"/>
    <w:rsid w:val="118926BF"/>
    <w:rsid w:val="118B7CB1"/>
    <w:rsid w:val="118C2F9A"/>
    <w:rsid w:val="11963E18"/>
    <w:rsid w:val="11976C3D"/>
    <w:rsid w:val="11A227BD"/>
    <w:rsid w:val="11B12A00"/>
    <w:rsid w:val="11B5604C"/>
    <w:rsid w:val="11B91F38"/>
    <w:rsid w:val="11BA1BDE"/>
    <w:rsid w:val="11C92E44"/>
    <w:rsid w:val="11CA6CD9"/>
    <w:rsid w:val="11CB1EB7"/>
    <w:rsid w:val="11ED7EB1"/>
    <w:rsid w:val="11EF3D9C"/>
    <w:rsid w:val="11EF6853"/>
    <w:rsid w:val="11F43A4C"/>
    <w:rsid w:val="11FD66E3"/>
    <w:rsid w:val="12182EB2"/>
    <w:rsid w:val="12192580"/>
    <w:rsid w:val="121A67F7"/>
    <w:rsid w:val="121C1B6C"/>
    <w:rsid w:val="121F3E0E"/>
    <w:rsid w:val="12343565"/>
    <w:rsid w:val="123478B9"/>
    <w:rsid w:val="124D44D7"/>
    <w:rsid w:val="126173CF"/>
    <w:rsid w:val="126324AF"/>
    <w:rsid w:val="127777A6"/>
    <w:rsid w:val="127A789C"/>
    <w:rsid w:val="12825FF4"/>
    <w:rsid w:val="129C0B24"/>
    <w:rsid w:val="12A307D9"/>
    <w:rsid w:val="12A85BB1"/>
    <w:rsid w:val="12AC29E6"/>
    <w:rsid w:val="12AD1419"/>
    <w:rsid w:val="12B95A77"/>
    <w:rsid w:val="12C67687"/>
    <w:rsid w:val="12C77C09"/>
    <w:rsid w:val="12D40754"/>
    <w:rsid w:val="12D720FA"/>
    <w:rsid w:val="12D76496"/>
    <w:rsid w:val="12E46896"/>
    <w:rsid w:val="12EE149E"/>
    <w:rsid w:val="12FD71BC"/>
    <w:rsid w:val="13051F7D"/>
    <w:rsid w:val="130F3672"/>
    <w:rsid w:val="1310595B"/>
    <w:rsid w:val="131E1D77"/>
    <w:rsid w:val="132D462C"/>
    <w:rsid w:val="1333195A"/>
    <w:rsid w:val="13352FE5"/>
    <w:rsid w:val="133C6CDF"/>
    <w:rsid w:val="13451652"/>
    <w:rsid w:val="13472F53"/>
    <w:rsid w:val="134F24D1"/>
    <w:rsid w:val="13533D6F"/>
    <w:rsid w:val="136046DE"/>
    <w:rsid w:val="13693592"/>
    <w:rsid w:val="13722C71"/>
    <w:rsid w:val="138A52B7"/>
    <w:rsid w:val="139828F0"/>
    <w:rsid w:val="139A7BF0"/>
    <w:rsid w:val="139B1728"/>
    <w:rsid w:val="139B3194"/>
    <w:rsid w:val="13AE369B"/>
    <w:rsid w:val="13D46D8F"/>
    <w:rsid w:val="13E42C19"/>
    <w:rsid w:val="13EB21F9"/>
    <w:rsid w:val="13EF4E18"/>
    <w:rsid w:val="13FA7C1F"/>
    <w:rsid w:val="140B53FC"/>
    <w:rsid w:val="140D728C"/>
    <w:rsid w:val="1411323E"/>
    <w:rsid w:val="1424395D"/>
    <w:rsid w:val="143B55C6"/>
    <w:rsid w:val="144C7409"/>
    <w:rsid w:val="1457788F"/>
    <w:rsid w:val="145F72D7"/>
    <w:rsid w:val="146C3DCA"/>
    <w:rsid w:val="146D78ED"/>
    <w:rsid w:val="1473643A"/>
    <w:rsid w:val="1475087A"/>
    <w:rsid w:val="147D326D"/>
    <w:rsid w:val="14853FF5"/>
    <w:rsid w:val="148E0382"/>
    <w:rsid w:val="149D00E3"/>
    <w:rsid w:val="14A87A92"/>
    <w:rsid w:val="14AB3737"/>
    <w:rsid w:val="14B4083D"/>
    <w:rsid w:val="14B46A8F"/>
    <w:rsid w:val="14B922F8"/>
    <w:rsid w:val="14D013EF"/>
    <w:rsid w:val="14D83303"/>
    <w:rsid w:val="14DA6E59"/>
    <w:rsid w:val="14DA74B7"/>
    <w:rsid w:val="14E463BC"/>
    <w:rsid w:val="14E60EFB"/>
    <w:rsid w:val="14F43330"/>
    <w:rsid w:val="14F5088E"/>
    <w:rsid w:val="14F72FF4"/>
    <w:rsid w:val="15007F26"/>
    <w:rsid w:val="15035321"/>
    <w:rsid w:val="15131BF6"/>
    <w:rsid w:val="151B5D58"/>
    <w:rsid w:val="151E2038"/>
    <w:rsid w:val="15352A67"/>
    <w:rsid w:val="15477470"/>
    <w:rsid w:val="154D4B45"/>
    <w:rsid w:val="1557566D"/>
    <w:rsid w:val="156404B5"/>
    <w:rsid w:val="156C2EC6"/>
    <w:rsid w:val="1574682C"/>
    <w:rsid w:val="157D203F"/>
    <w:rsid w:val="15A46B04"/>
    <w:rsid w:val="15AB3C3F"/>
    <w:rsid w:val="15B36D47"/>
    <w:rsid w:val="15B42ABF"/>
    <w:rsid w:val="15CA5E3E"/>
    <w:rsid w:val="15CC0A8F"/>
    <w:rsid w:val="15DD2016"/>
    <w:rsid w:val="15DF1577"/>
    <w:rsid w:val="15E45251"/>
    <w:rsid w:val="15ED56C2"/>
    <w:rsid w:val="15F20E1A"/>
    <w:rsid w:val="15F97F0A"/>
    <w:rsid w:val="15FC1F5F"/>
    <w:rsid w:val="15FF01DE"/>
    <w:rsid w:val="1603443A"/>
    <w:rsid w:val="160503C0"/>
    <w:rsid w:val="160B6B83"/>
    <w:rsid w:val="161377E5"/>
    <w:rsid w:val="161F1A8E"/>
    <w:rsid w:val="16233A2F"/>
    <w:rsid w:val="16236B6D"/>
    <w:rsid w:val="16313E3F"/>
    <w:rsid w:val="16337E88"/>
    <w:rsid w:val="164427D1"/>
    <w:rsid w:val="1647748F"/>
    <w:rsid w:val="16555052"/>
    <w:rsid w:val="16587946"/>
    <w:rsid w:val="166442B9"/>
    <w:rsid w:val="16664C4C"/>
    <w:rsid w:val="168E50BE"/>
    <w:rsid w:val="16924BAE"/>
    <w:rsid w:val="16A7449C"/>
    <w:rsid w:val="16AA793C"/>
    <w:rsid w:val="16AE50F4"/>
    <w:rsid w:val="16B26FFE"/>
    <w:rsid w:val="16BA7D86"/>
    <w:rsid w:val="16BF03A4"/>
    <w:rsid w:val="16C64858"/>
    <w:rsid w:val="16C9106F"/>
    <w:rsid w:val="16CB00C0"/>
    <w:rsid w:val="16CD5BE6"/>
    <w:rsid w:val="16CE37D4"/>
    <w:rsid w:val="16D607CD"/>
    <w:rsid w:val="16D74CB7"/>
    <w:rsid w:val="16DB47A7"/>
    <w:rsid w:val="16DB6D54"/>
    <w:rsid w:val="16DC39AD"/>
    <w:rsid w:val="16DE46D5"/>
    <w:rsid w:val="16E01DBD"/>
    <w:rsid w:val="16E219CE"/>
    <w:rsid w:val="170830C2"/>
    <w:rsid w:val="17142E41"/>
    <w:rsid w:val="17153820"/>
    <w:rsid w:val="171D6234"/>
    <w:rsid w:val="17310EFA"/>
    <w:rsid w:val="173A35EA"/>
    <w:rsid w:val="174244F1"/>
    <w:rsid w:val="17424826"/>
    <w:rsid w:val="174D6D27"/>
    <w:rsid w:val="174F6260"/>
    <w:rsid w:val="175005C5"/>
    <w:rsid w:val="17544559"/>
    <w:rsid w:val="175C51BC"/>
    <w:rsid w:val="175F7DD4"/>
    <w:rsid w:val="1767428D"/>
    <w:rsid w:val="1767603B"/>
    <w:rsid w:val="176A78D8"/>
    <w:rsid w:val="17753006"/>
    <w:rsid w:val="17932AC5"/>
    <w:rsid w:val="179A1B6A"/>
    <w:rsid w:val="17A0779F"/>
    <w:rsid w:val="17A176E7"/>
    <w:rsid w:val="17A22408"/>
    <w:rsid w:val="17B40B54"/>
    <w:rsid w:val="17B648CC"/>
    <w:rsid w:val="17B9616B"/>
    <w:rsid w:val="17C5291B"/>
    <w:rsid w:val="17C82E89"/>
    <w:rsid w:val="17D144BF"/>
    <w:rsid w:val="17D933C3"/>
    <w:rsid w:val="17E03CD2"/>
    <w:rsid w:val="17EC4792"/>
    <w:rsid w:val="17ED65EF"/>
    <w:rsid w:val="17EF123A"/>
    <w:rsid w:val="1800647B"/>
    <w:rsid w:val="18036925"/>
    <w:rsid w:val="180C273E"/>
    <w:rsid w:val="18100480"/>
    <w:rsid w:val="18144B17"/>
    <w:rsid w:val="182A1841"/>
    <w:rsid w:val="18441709"/>
    <w:rsid w:val="18475E6C"/>
    <w:rsid w:val="18550A09"/>
    <w:rsid w:val="18552337"/>
    <w:rsid w:val="185A16FC"/>
    <w:rsid w:val="186B1B5B"/>
    <w:rsid w:val="1874720E"/>
    <w:rsid w:val="187F73B4"/>
    <w:rsid w:val="188E5849"/>
    <w:rsid w:val="18950986"/>
    <w:rsid w:val="18952734"/>
    <w:rsid w:val="1897214C"/>
    <w:rsid w:val="189D783A"/>
    <w:rsid w:val="18A53CDB"/>
    <w:rsid w:val="18B02996"/>
    <w:rsid w:val="18C03544"/>
    <w:rsid w:val="18D50DF6"/>
    <w:rsid w:val="18D86AC4"/>
    <w:rsid w:val="18DC65B5"/>
    <w:rsid w:val="18DD40DB"/>
    <w:rsid w:val="18E87284"/>
    <w:rsid w:val="18ED789E"/>
    <w:rsid w:val="190974F0"/>
    <w:rsid w:val="191C2E55"/>
    <w:rsid w:val="192442F8"/>
    <w:rsid w:val="192F3E2C"/>
    <w:rsid w:val="19306900"/>
    <w:rsid w:val="19314B52"/>
    <w:rsid w:val="193463F1"/>
    <w:rsid w:val="193866BF"/>
    <w:rsid w:val="194523AC"/>
    <w:rsid w:val="19500FFB"/>
    <w:rsid w:val="19554836"/>
    <w:rsid w:val="19567D4E"/>
    <w:rsid w:val="195C3A6B"/>
    <w:rsid w:val="1965567C"/>
    <w:rsid w:val="19706CFD"/>
    <w:rsid w:val="197E75BC"/>
    <w:rsid w:val="19877EB7"/>
    <w:rsid w:val="198F6D9F"/>
    <w:rsid w:val="199724DC"/>
    <w:rsid w:val="19AA66B3"/>
    <w:rsid w:val="19AC242B"/>
    <w:rsid w:val="19BB0246"/>
    <w:rsid w:val="19BC1F42"/>
    <w:rsid w:val="19E23DE1"/>
    <w:rsid w:val="19F65454"/>
    <w:rsid w:val="19F94F44"/>
    <w:rsid w:val="19FD4A34"/>
    <w:rsid w:val="1A024A08"/>
    <w:rsid w:val="1A0758B3"/>
    <w:rsid w:val="1A114E4A"/>
    <w:rsid w:val="1A157820"/>
    <w:rsid w:val="1A1B310D"/>
    <w:rsid w:val="1A495ECC"/>
    <w:rsid w:val="1A5D1977"/>
    <w:rsid w:val="1A6525DA"/>
    <w:rsid w:val="1A654388"/>
    <w:rsid w:val="1A6F7230"/>
    <w:rsid w:val="1A703458"/>
    <w:rsid w:val="1A75508B"/>
    <w:rsid w:val="1A77315E"/>
    <w:rsid w:val="1A7B6FEB"/>
    <w:rsid w:val="1A7D3DC7"/>
    <w:rsid w:val="1A8C7B66"/>
    <w:rsid w:val="1A915CE6"/>
    <w:rsid w:val="1A930EF5"/>
    <w:rsid w:val="1A943933"/>
    <w:rsid w:val="1A9D11AE"/>
    <w:rsid w:val="1AA17AB6"/>
    <w:rsid w:val="1AA87329"/>
    <w:rsid w:val="1AB377E9"/>
    <w:rsid w:val="1AB76D6D"/>
    <w:rsid w:val="1ABF13FE"/>
    <w:rsid w:val="1AC5158F"/>
    <w:rsid w:val="1AC9700C"/>
    <w:rsid w:val="1ACB1B21"/>
    <w:rsid w:val="1ACF4C5E"/>
    <w:rsid w:val="1AEF7183"/>
    <w:rsid w:val="1AF2731D"/>
    <w:rsid w:val="1AF526F9"/>
    <w:rsid w:val="1B010B86"/>
    <w:rsid w:val="1B040045"/>
    <w:rsid w:val="1B0E58BB"/>
    <w:rsid w:val="1B1069E9"/>
    <w:rsid w:val="1B135B6D"/>
    <w:rsid w:val="1B164D58"/>
    <w:rsid w:val="1B1F2B2C"/>
    <w:rsid w:val="1B326960"/>
    <w:rsid w:val="1B482BAE"/>
    <w:rsid w:val="1B553A4A"/>
    <w:rsid w:val="1B5D6E95"/>
    <w:rsid w:val="1B6148F6"/>
    <w:rsid w:val="1B66485B"/>
    <w:rsid w:val="1B702229"/>
    <w:rsid w:val="1B756D15"/>
    <w:rsid w:val="1B775665"/>
    <w:rsid w:val="1B7C7639"/>
    <w:rsid w:val="1B7F47C6"/>
    <w:rsid w:val="1B913F1E"/>
    <w:rsid w:val="1B974A15"/>
    <w:rsid w:val="1B983817"/>
    <w:rsid w:val="1BA333BA"/>
    <w:rsid w:val="1BA57132"/>
    <w:rsid w:val="1BA601BF"/>
    <w:rsid w:val="1BA81F8E"/>
    <w:rsid w:val="1BAF60BD"/>
    <w:rsid w:val="1BB87F2F"/>
    <w:rsid w:val="1BBD0896"/>
    <w:rsid w:val="1BC03F6C"/>
    <w:rsid w:val="1BD226C9"/>
    <w:rsid w:val="1BE557CD"/>
    <w:rsid w:val="1BE66051"/>
    <w:rsid w:val="1BEC6B0F"/>
    <w:rsid w:val="1BF00975"/>
    <w:rsid w:val="1BFA2300"/>
    <w:rsid w:val="1C093A73"/>
    <w:rsid w:val="1C0E34D6"/>
    <w:rsid w:val="1C197B20"/>
    <w:rsid w:val="1C1D4F00"/>
    <w:rsid w:val="1C2C33AF"/>
    <w:rsid w:val="1C387FA6"/>
    <w:rsid w:val="1C4A507A"/>
    <w:rsid w:val="1C4F4705"/>
    <w:rsid w:val="1C532931"/>
    <w:rsid w:val="1C6B487E"/>
    <w:rsid w:val="1C7A05BE"/>
    <w:rsid w:val="1C7A6910"/>
    <w:rsid w:val="1C7E01C7"/>
    <w:rsid w:val="1C7F3E27"/>
    <w:rsid w:val="1C8520BC"/>
    <w:rsid w:val="1C876837"/>
    <w:rsid w:val="1C8E2370"/>
    <w:rsid w:val="1C9A5AA6"/>
    <w:rsid w:val="1CA0377C"/>
    <w:rsid w:val="1CA078F9"/>
    <w:rsid w:val="1CA85DC5"/>
    <w:rsid w:val="1CAD6614"/>
    <w:rsid w:val="1CAE2016"/>
    <w:rsid w:val="1CB17D58"/>
    <w:rsid w:val="1CBF424F"/>
    <w:rsid w:val="1CC51585"/>
    <w:rsid w:val="1CC63804"/>
    <w:rsid w:val="1CCC24EF"/>
    <w:rsid w:val="1CD65CAB"/>
    <w:rsid w:val="1CDD0B4D"/>
    <w:rsid w:val="1CDE1988"/>
    <w:rsid w:val="1CE2617C"/>
    <w:rsid w:val="1D170CCE"/>
    <w:rsid w:val="1D1E53EE"/>
    <w:rsid w:val="1D3174C4"/>
    <w:rsid w:val="1D483CB5"/>
    <w:rsid w:val="1D4C7DA7"/>
    <w:rsid w:val="1D5478EF"/>
    <w:rsid w:val="1D594678"/>
    <w:rsid w:val="1D6142CB"/>
    <w:rsid w:val="1D6B6159"/>
    <w:rsid w:val="1D704B5A"/>
    <w:rsid w:val="1D725D43"/>
    <w:rsid w:val="1D7D2A44"/>
    <w:rsid w:val="1D905BC0"/>
    <w:rsid w:val="1D943E66"/>
    <w:rsid w:val="1D9D3AF8"/>
    <w:rsid w:val="1DA26273"/>
    <w:rsid w:val="1DB23628"/>
    <w:rsid w:val="1DC0072D"/>
    <w:rsid w:val="1DC51D0D"/>
    <w:rsid w:val="1DC81AAB"/>
    <w:rsid w:val="1DCF57CD"/>
    <w:rsid w:val="1DE82A2F"/>
    <w:rsid w:val="1DEC54EC"/>
    <w:rsid w:val="1DF443A0"/>
    <w:rsid w:val="1E0C0259"/>
    <w:rsid w:val="1E122649"/>
    <w:rsid w:val="1E1B36DB"/>
    <w:rsid w:val="1E1C2680"/>
    <w:rsid w:val="1E2522D8"/>
    <w:rsid w:val="1E2A6014"/>
    <w:rsid w:val="1E331261"/>
    <w:rsid w:val="1E3D7AF5"/>
    <w:rsid w:val="1E416653"/>
    <w:rsid w:val="1E4C4D79"/>
    <w:rsid w:val="1E5170FD"/>
    <w:rsid w:val="1E587FA6"/>
    <w:rsid w:val="1E591E2C"/>
    <w:rsid w:val="1E5F5CBE"/>
    <w:rsid w:val="1E696B3C"/>
    <w:rsid w:val="1E6A24A3"/>
    <w:rsid w:val="1E71154D"/>
    <w:rsid w:val="1E8820D2"/>
    <w:rsid w:val="1E8C5DFB"/>
    <w:rsid w:val="1E8E26E8"/>
    <w:rsid w:val="1EA74BF0"/>
    <w:rsid w:val="1EAC3C3F"/>
    <w:rsid w:val="1EAE27A1"/>
    <w:rsid w:val="1EB324BD"/>
    <w:rsid w:val="1EBB218F"/>
    <w:rsid w:val="1EBF4C4F"/>
    <w:rsid w:val="1EC57AEB"/>
    <w:rsid w:val="1EC8292E"/>
    <w:rsid w:val="1ED26D94"/>
    <w:rsid w:val="1EDC09C5"/>
    <w:rsid w:val="1EE41BE7"/>
    <w:rsid w:val="1EE44415"/>
    <w:rsid w:val="1EE63F95"/>
    <w:rsid w:val="1EF53DEB"/>
    <w:rsid w:val="1F026649"/>
    <w:rsid w:val="1F125513"/>
    <w:rsid w:val="1F153CFB"/>
    <w:rsid w:val="1F234F3D"/>
    <w:rsid w:val="1F3678C3"/>
    <w:rsid w:val="1F40214C"/>
    <w:rsid w:val="1F422EEA"/>
    <w:rsid w:val="1F525822"/>
    <w:rsid w:val="1F5F247E"/>
    <w:rsid w:val="1F666BD8"/>
    <w:rsid w:val="1F6874E7"/>
    <w:rsid w:val="1F6B0692"/>
    <w:rsid w:val="1F754E4C"/>
    <w:rsid w:val="1F7D2F01"/>
    <w:rsid w:val="1F852CD2"/>
    <w:rsid w:val="1F9A415C"/>
    <w:rsid w:val="1FA17BBF"/>
    <w:rsid w:val="1FAE057F"/>
    <w:rsid w:val="1FB31AF9"/>
    <w:rsid w:val="1FB37EFA"/>
    <w:rsid w:val="1FC644BC"/>
    <w:rsid w:val="1FC84CF3"/>
    <w:rsid w:val="1FC87893"/>
    <w:rsid w:val="1FCE1936"/>
    <w:rsid w:val="1FD224BF"/>
    <w:rsid w:val="1FD46CC7"/>
    <w:rsid w:val="1FD61FB0"/>
    <w:rsid w:val="1FDC03F2"/>
    <w:rsid w:val="1FE37132"/>
    <w:rsid w:val="1FEF6BCD"/>
    <w:rsid w:val="200A09E3"/>
    <w:rsid w:val="200A3A07"/>
    <w:rsid w:val="200A7EAB"/>
    <w:rsid w:val="20130849"/>
    <w:rsid w:val="20157FB3"/>
    <w:rsid w:val="201605FE"/>
    <w:rsid w:val="201E509B"/>
    <w:rsid w:val="203222D6"/>
    <w:rsid w:val="203647FC"/>
    <w:rsid w:val="203C3DDD"/>
    <w:rsid w:val="205201D2"/>
    <w:rsid w:val="205543BA"/>
    <w:rsid w:val="205D151F"/>
    <w:rsid w:val="205E34F7"/>
    <w:rsid w:val="2079293B"/>
    <w:rsid w:val="207D30D1"/>
    <w:rsid w:val="20824806"/>
    <w:rsid w:val="20883224"/>
    <w:rsid w:val="209239FD"/>
    <w:rsid w:val="20932B89"/>
    <w:rsid w:val="209459C7"/>
    <w:rsid w:val="20992FDD"/>
    <w:rsid w:val="209B5CFB"/>
    <w:rsid w:val="20A16567"/>
    <w:rsid w:val="20A420AE"/>
    <w:rsid w:val="20A63064"/>
    <w:rsid w:val="20AA51EA"/>
    <w:rsid w:val="20B3409F"/>
    <w:rsid w:val="20C67602"/>
    <w:rsid w:val="20CC6F0F"/>
    <w:rsid w:val="20D504B9"/>
    <w:rsid w:val="20DB75CF"/>
    <w:rsid w:val="20F7372D"/>
    <w:rsid w:val="20F902D9"/>
    <w:rsid w:val="20FC27E0"/>
    <w:rsid w:val="21026C06"/>
    <w:rsid w:val="210466A8"/>
    <w:rsid w:val="210B6796"/>
    <w:rsid w:val="210F4B14"/>
    <w:rsid w:val="21116FBE"/>
    <w:rsid w:val="2116462E"/>
    <w:rsid w:val="211663DC"/>
    <w:rsid w:val="211A1ABD"/>
    <w:rsid w:val="211F1734"/>
    <w:rsid w:val="212943B8"/>
    <w:rsid w:val="212C3D26"/>
    <w:rsid w:val="213625D4"/>
    <w:rsid w:val="214347FE"/>
    <w:rsid w:val="21480CAD"/>
    <w:rsid w:val="21515666"/>
    <w:rsid w:val="215511D9"/>
    <w:rsid w:val="216D02FF"/>
    <w:rsid w:val="21797D0A"/>
    <w:rsid w:val="218214B9"/>
    <w:rsid w:val="21844612"/>
    <w:rsid w:val="2188552B"/>
    <w:rsid w:val="218A5B5C"/>
    <w:rsid w:val="218E357F"/>
    <w:rsid w:val="21AC26F9"/>
    <w:rsid w:val="21B91B76"/>
    <w:rsid w:val="21D27DD5"/>
    <w:rsid w:val="21D34076"/>
    <w:rsid w:val="21DA565B"/>
    <w:rsid w:val="21F04E7F"/>
    <w:rsid w:val="21F33152"/>
    <w:rsid w:val="21F42BC1"/>
    <w:rsid w:val="21FF3314"/>
    <w:rsid w:val="2208666C"/>
    <w:rsid w:val="220E7D15"/>
    <w:rsid w:val="2218481C"/>
    <w:rsid w:val="221C43BA"/>
    <w:rsid w:val="222209C1"/>
    <w:rsid w:val="22290F31"/>
    <w:rsid w:val="22317971"/>
    <w:rsid w:val="22340C09"/>
    <w:rsid w:val="223946D8"/>
    <w:rsid w:val="2241392C"/>
    <w:rsid w:val="22474DEB"/>
    <w:rsid w:val="224A458F"/>
    <w:rsid w:val="22521696"/>
    <w:rsid w:val="2254540E"/>
    <w:rsid w:val="226765E4"/>
    <w:rsid w:val="22682C67"/>
    <w:rsid w:val="226C6914"/>
    <w:rsid w:val="22700A70"/>
    <w:rsid w:val="2272005D"/>
    <w:rsid w:val="227F6CEC"/>
    <w:rsid w:val="2282012B"/>
    <w:rsid w:val="2288155B"/>
    <w:rsid w:val="22DD3655"/>
    <w:rsid w:val="22DE117B"/>
    <w:rsid w:val="22FA55EE"/>
    <w:rsid w:val="22FD41B7"/>
    <w:rsid w:val="23007494"/>
    <w:rsid w:val="230356BD"/>
    <w:rsid w:val="23046A54"/>
    <w:rsid w:val="23055551"/>
    <w:rsid w:val="2307015B"/>
    <w:rsid w:val="230D7F80"/>
    <w:rsid w:val="230E0FCD"/>
    <w:rsid w:val="233A2E08"/>
    <w:rsid w:val="233D0598"/>
    <w:rsid w:val="234908A5"/>
    <w:rsid w:val="234D7C8C"/>
    <w:rsid w:val="234E4553"/>
    <w:rsid w:val="23580F2E"/>
    <w:rsid w:val="23701E8E"/>
    <w:rsid w:val="23737B15"/>
    <w:rsid w:val="237D251C"/>
    <w:rsid w:val="238735C1"/>
    <w:rsid w:val="238A5EF0"/>
    <w:rsid w:val="238D507B"/>
    <w:rsid w:val="238F7DEA"/>
    <w:rsid w:val="239829BF"/>
    <w:rsid w:val="23983A20"/>
    <w:rsid w:val="239A1546"/>
    <w:rsid w:val="239D1036"/>
    <w:rsid w:val="239F6CF6"/>
    <w:rsid w:val="23A17883"/>
    <w:rsid w:val="23B00D6A"/>
    <w:rsid w:val="23C31590"/>
    <w:rsid w:val="23D344EF"/>
    <w:rsid w:val="23E76556"/>
    <w:rsid w:val="23EB2730"/>
    <w:rsid w:val="23F23130"/>
    <w:rsid w:val="23F30C56"/>
    <w:rsid w:val="23F46EA8"/>
    <w:rsid w:val="23FC7E99"/>
    <w:rsid w:val="24030E99"/>
    <w:rsid w:val="24062B31"/>
    <w:rsid w:val="2407415D"/>
    <w:rsid w:val="24074726"/>
    <w:rsid w:val="241237D2"/>
    <w:rsid w:val="242A28CA"/>
    <w:rsid w:val="243169B0"/>
    <w:rsid w:val="2434592A"/>
    <w:rsid w:val="24374FE7"/>
    <w:rsid w:val="244031DC"/>
    <w:rsid w:val="24416A62"/>
    <w:rsid w:val="244C5186"/>
    <w:rsid w:val="244D0D4C"/>
    <w:rsid w:val="24572B1C"/>
    <w:rsid w:val="245B6F27"/>
    <w:rsid w:val="24755B7A"/>
    <w:rsid w:val="247C53FE"/>
    <w:rsid w:val="247E12AB"/>
    <w:rsid w:val="24857B00"/>
    <w:rsid w:val="248C5333"/>
    <w:rsid w:val="2493065F"/>
    <w:rsid w:val="24A02B8C"/>
    <w:rsid w:val="24B46637"/>
    <w:rsid w:val="24BF3A44"/>
    <w:rsid w:val="24C26D68"/>
    <w:rsid w:val="24C446A4"/>
    <w:rsid w:val="24C525F3"/>
    <w:rsid w:val="24C85BB3"/>
    <w:rsid w:val="24CF66D7"/>
    <w:rsid w:val="24D665AE"/>
    <w:rsid w:val="24FD3B3B"/>
    <w:rsid w:val="24FE78B3"/>
    <w:rsid w:val="250269A6"/>
    <w:rsid w:val="250E5D48"/>
    <w:rsid w:val="2528581D"/>
    <w:rsid w:val="25325C31"/>
    <w:rsid w:val="253B5CC0"/>
    <w:rsid w:val="254364FC"/>
    <w:rsid w:val="254646D3"/>
    <w:rsid w:val="255319AC"/>
    <w:rsid w:val="2563047B"/>
    <w:rsid w:val="256B3179"/>
    <w:rsid w:val="25714529"/>
    <w:rsid w:val="25735D92"/>
    <w:rsid w:val="2583623A"/>
    <w:rsid w:val="25891872"/>
    <w:rsid w:val="25976F00"/>
    <w:rsid w:val="25AA2D18"/>
    <w:rsid w:val="25B37DFF"/>
    <w:rsid w:val="25BB047A"/>
    <w:rsid w:val="25C1100C"/>
    <w:rsid w:val="25C3773E"/>
    <w:rsid w:val="25CC3C96"/>
    <w:rsid w:val="25D52432"/>
    <w:rsid w:val="25E654FA"/>
    <w:rsid w:val="25EC1803"/>
    <w:rsid w:val="25F337C2"/>
    <w:rsid w:val="25FE2B22"/>
    <w:rsid w:val="260B2848"/>
    <w:rsid w:val="2621040C"/>
    <w:rsid w:val="262275D1"/>
    <w:rsid w:val="26296BB1"/>
    <w:rsid w:val="262C7362"/>
    <w:rsid w:val="26307F40"/>
    <w:rsid w:val="26335BD4"/>
    <w:rsid w:val="263B7F8F"/>
    <w:rsid w:val="263B7FEB"/>
    <w:rsid w:val="264439EB"/>
    <w:rsid w:val="264F2882"/>
    <w:rsid w:val="265156E6"/>
    <w:rsid w:val="26547049"/>
    <w:rsid w:val="26594A5E"/>
    <w:rsid w:val="265C1C8E"/>
    <w:rsid w:val="2661459D"/>
    <w:rsid w:val="26663F27"/>
    <w:rsid w:val="268743D3"/>
    <w:rsid w:val="268E18C3"/>
    <w:rsid w:val="269D0841"/>
    <w:rsid w:val="26B03A91"/>
    <w:rsid w:val="26B53CA3"/>
    <w:rsid w:val="26B97F35"/>
    <w:rsid w:val="26BE3FE7"/>
    <w:rsid w:val="26BE554B"/>
    <w:rsid w:val="26C80178"/>
    <w:rsid w:val="26D462B3"/>
    <w:rsid w:val="26DB5196"/>
    <w:rsid w:val="26E409F9"/>
    <w:rsid w:val="26E52AD8"/>
    <w:rsid w:val="26EB3E67"/>
    <w:rsid w:val="26F769E2"/>
    <w:rsid w:val="27122CE3"/>
    <w:rsid w:val="272003A3"/>
    <w:rsid w:val="27233601"/>
    <w:rsid w:val="2725381D"/>
    <w:rsid w:val="2729700E"/>
    <w:rsid w:val="274C6FFB"/>
    <w:rsid w:val="2751506A"/>
    <w:rsid w:val="27593761"/>
    <w:rsid w:val="27672DDF"/>
    <w:rsid w:val="27696779"/>
    <w:rsid w:val="27720DF8"/>
    <w:rsid w:val="27853486"/>
    <w:rsid w:val="278879E1"/>
    <w:rsid w:val="27910A38"/>
    <w:rsid w:val="2799077A"/>
    <w:rsid w:val="279D33B3"/>
    <w:rsid w:val="27A0417E"/>
    <w:rsid w:val="27A307D3"/>
    <w:rsid w:val="27A75FE0"/>
    <w:rsid w:val="27AA322E"/>
    <w:rsid w:val="27B93C39"/>
    <w:rsid w:val="27C070A1"/>
    <w:rsid w:val="27C5160A"/>
    <w:rsid w:val="27C546B8"/>
    <w:rsid w:val="27D843EB"/>
    <w:rsid w:val="27E11362"/>
    <w:rsid w:val="27E86439"/>
    <w:rsid w:val="27F03E2A"/>
    <w:rsid w:val="27F65CA0"/>
    <w:rsid w:val="28035E67"/>
    <w:rsid w:val="280B45DE"/>
    <w:rsid w:val="281178FD"/>
    <w:rsid w:val="281B3956"/>
    <w:rsid w:val="281F64BF"/>
    <w:rsid w:val="28213BD8"/>
    <w:rsid w:val="28221B0A"/>
    <w:rsid w:val="28223138"/>
    <w:rsid w:val="2826403B"/>
    <w:rsid w:val="282A5D9D"/>
    <w:rsid w:val="282B09BF"/>
    <w:rsid w:val="28321D4D"/>
    <w:rsid w:val="28497097"/>
    <w:rsid w:val="28563695"/>
    <w:rsid w:val="28602A0B"/>
    <w:rsid w:val="28646743"/>
    <w:rsid w:val="287C7332"/>
    <w:rsid w:val="28814A83"/>
    <w:rsid w:val="28844573"/>
    <w:rsid w:val="288D3427"/>
    <w:rsid w:val="28905060"/>
    <w:rsid w:val="28980EDA"/>
    <w:rsid w:val="289A5ED9"/>
    <w:rsid w:val="28A16006"/>
    <w:rsid w:val="28B9421C"/>
    <w:rsid w:val="28DA534E"/>
    <w:rsid w:val="28DA7AC2"/>
    <w:rsid w:val="28E05C4D"/>
    <w:rsid w:val="28E3168D"/>
    <w:rsid w:val="28EF310A"/>
    <w:rsid w:val="28F32043"/>
    <w:rsid w:val="290556B4"/>
    <w:rsid w:val="29187590"/>
    <w:rsid w:val="29253660"/>
    <w:rsid w:val="292A5375"/>
    <w:rsid w:val="292A7799"/>
    <w:rsid w:val="292F44DF"/>
    <w:rsid w:val="2937735B"/>
    <w:rsid w:val="294C6E3F"/>
    <w:rsid w:val="2957332A"/>
    <w:rsid w:val="296543A4"/>
    <w:rsid w:val="29692505"/>
    <w:rsid w:val="296A1CAD"/>
    <w:rsid w:val="296F6364"/>
    <w:rsid w:val="2970527E"/>
    <w:rsid w:val="29771572"/>
    <w:rsid w:val="297C191F"/>
    <w:rsid w:val="29802F8C"/>
    <w:rsid w:val="29810FE8"/>
    <w:rsid w:val="2989413E"/>
    <w:rsid w:val="299D769A"/>
    <w:rsid w:val="29A30A29"/>
    <w:rsid w:val="29AD357F"/>
    <w:rsid w:val="29C55A81"/>
    <w:rsid w:val="29CB3E94"/>
    <w:rsid w:val="29D46E34"/>
    <w:rsid w:val="29D84B76"/>
    <w:rsid w:val="29E15E23"/>
    <w:rsid w:val="29E51041"/>
    <w:rsid w:val="29E67293"/>
    <w:rsid w:val="29F6324E"/>
    <w:rsid w:val="2A027E45"/>
    <w:rsid w:val="2A08701A"/>
    <w:rsid w:val="2A247C3C"/>
    <w:rsid w:val="2A450DA3"/>
    <w:rsid w:val="2A4A031D"/>
    <w:rsid w:val="2A4A6B5A"/>
    <w:rsid w:val="2A606526"/>
    <w:rsid w:val="2A704DAF"/>
    <w:rsid w:val="2A7D6B97"/>
    <w:rsid w:val="2A7E571E"/>
    <w:rsid w:val="2A90047E"/>
    <w:rsid w:val="2A905451"/>
    <w:rsid w:val="2A922F77"/>
    <w:rsid w:val="2AA2589B"/>
    <w:rsid w:val="2AA33C27"/>
    <w:rsid w:val="2AA45645"/>
    <w:rsid w:val="2AAC7006"/>
    <w:rsid w:val="2AAD172E"/>
    <w:rsid w:val="2AAF3B29"/>
    <w:rsid w:val="2AB26703"/>
    <w:rsid w:val="2AB301D4"/>
    <w:rsid w:val="2ABF60CD"/>
    <w:rsid w:val="2ACD2201"/>
    <w:rsid w:val="2ACD3C93"/>
    <w:rsid w:val="2ACF7A63"/>
    <w:rsid w:val="2AD43590"/>
    <w:rsid w:val="2AD4533E"/>
    <w:rsid w:val="2ADD1AE6"/>
    <w:rsid w:val="2AE14572"/>
    <w:rsid w:val="2AE328A4"/>
    <w:rsid w:val="2AF348A2"/>
    <w:rsid w:val="2AF7102C"/>
    <w:rsid w:val="2AFF0829"/>
    <w:rsid w:val="2B0C27C7"/>
    <w:rsid w:val="2B1734DA"/>
    <w:rsid w:val="2B233B1B"/>
    <w:rsid w:val="2B3026D3"/>
    <w:rsid w:val="2B3C42AE"/>
    <w:rsid w:val="2B4029D3"/>
    <w:rsid w:val="2B5B15BB"/>
    <w:rsid w:val="2B612967"/>
    <w:rsid w:val="2B632BEE"/>
    <w:rsid w:val="2B6643E6"/>
    <w:rsid w:val="2B8B76D0"/>
    <w:rsid w:val="2BA016C4"/>
    <w:rsid w:val="2BB07707"/>
    <w:rsid w:val="2BB62F23"/>
    <w:rsid w:val="2BBD04C8"/>
    <w:rsid w:val="2BC01D66"/>
    <w:rsid w:val="2BC76C50"/>
    <w:rsid w:val="2BCD49B4"/>
    <w:rsid w:val="2BD66E93"/>
    <w:rsid w:val="2BD839A2"/>
    <w:rsid w:val="2BE23A8A"/>
    <w:rsid w:val="2BEE0681"/>
    <w:rsid w:val="2BF05F3D"/>
    <w:rsid w:val="2BF17E71"/>
    <w:rsid w:val="2BF26BB6"/>
    <w:rsid w:val="2BF612E4"/>
    <w:rsid w:val="2C030609"/>
    <w:rsid w:val="2C06645A"/>
    <w:rsid w:val="2C0E61FA"/>
    <w:rsid w:val="2C1005F7"/>
    <w:rsid w:val="2C1C6FC8"/>
    <w:rsid w:val="2C234DF5"/>
    <w:rsid w:val="2C250DC6"/>
    <w:rsid w:val="2C3B13EC"/>
    <w:rsid w:val="2C3D2CCA"/>
    <w:rsid w:val="2C406189"/>
    <w:rsid w:val="2C464019"/>
    <w:rsid w:val="2C576226"/>
    <w:rsid w:val="2C622E1D"/>
    <w:rsid w:val="2C660934"/>
    <w:rsid w:val="2C710966"/>
    <w:rsid w:val="2C7475EC"/>
    <w:rsid w:val="2C7879D6"/>
    <w:rsid w:val="2C820DC9"/>
    <w:rsid w:val="2C9B1DD4"/>
    <w:rsid w:val="2CA00D1E"/>
    <w:rsid w:val="2CAD4072"/>
    <w:rsid w:val="2CB74F17"/>
    <w:rsid w:val="2CC05417"/>
    <w:rsid w:val="2CC413E2"/>
    <w:rsid w:val="2CDA6E57"/>
    <w:rsid w:val="2CDB52D6"/>
    <w:rsid w:val="2CDC2BCF"/>
    <w:rsid w:val="2CDC5E47"/>
    <w:rsid w:val="2CE35D0C"/>
    <w:rsid w:val="2CEA1FC7"/>
    <w:rsid w:val="2CEE071D"/>
    <w:rsid w:val="2CF52DEC"/>
    <w:rsid w:val="2CF83CA4"/>
    <w:rsid w:val="2D06349C"/>
    <w:rsid w:val="2D0C32E3"/>
    <w:rsid w:val="2D0E5A52"/>
    <w:rsid w:val="2D144117"/>
    <w:rsid w:val="2D155E1D"/>
    <w:rsid w:val="2D19172E"/>
    <w:rsid w:val="2D253A31"/>
    <w:rsid w:val="2D304443"/>
    <w:rsid w:val="2D4744ED"/>
    <w:rsid w:val="2D533BBB"/>
    <w:rsid w:val="2D6A24F6"/>
    <w:rsid w:val="2D71156A"/>
    <w:rsid w:val="2D720E3E"/>
    <w:rsid w:val="2D7911DE"/>
    <w:rsid w:val="2D7B4196"/>
    <w:rsid w:val="2D8C2C38"/>
    <w:rsid w:val="2D905141"/>
    <w:rsid w:val="2D9C5EBB"/>
    <w:rsid w:val="2DAD724B"/>
    <w:rsid w:val="2DB9081B"/>
    <w:rsid w:val="2DCC49F2"/>
    <w:rsid w:val="2DF8792B"/>
    <w:rsid w:val="2E00469C"/>
    <w:rsid w:val="2E127554"/>
    <w:rsid w:val="2E1B3283"/>
    <w:rsid w:val="2E1D61A5"/>
    <w:rsid w:val="2E2C5491"/>
    <w:rsid w:val="2E344345"/>
    <w:rsid w:val="2E422EA3"/>
    <w:rsid w:val="2E426A62"/>
    <w:rsid w:val="2E517618"/>
    <w:rsid w:val="2E5D5B0A"/>
    <w:rsid w:val="2E5D656B"/>
    <w:rsid w:val="2E6130E3"/>
    <w:rsid w:val="2E894691"/>
    <w:rsid w:val="2E8B0624"/>
    <w:rsid w:val="2E8C3158"/>
    <w:rsid w:val="2E927718"/>
    <w:rsid w:val="2E9A6E8D"/>
    <w:rsid w:val="2E9C2295"/>
    <w:rsid w:val="2EA13B4E"/>
    <w:rsid w:val="2EA175F3"/>
    <w:rsid w:val="2EA721CF"/>
    <w:rsid w:val="2EAF3567"/>
    <w:rsid w:val="2EB76944"/>
    <w:rsid w:val="2EB952AC"/>
    <w:rsid w:val="2EB977FD"/>
    <w:rsid w:val="2EBE28D1"/>
    <w:rsid w:val="2EC14C74"/>
    <w:rsid w:val="2ED7364E"/>
    <w:rsid w:val="2EE42843"/>
    <w:rsid w:val="2EEB10B0"/>
    <w:rsid w:val="2EEE1CDF"/>
    <w:rsid w:val="2EEF361A"/>
    <w:rsid w:val="2F082C9D"/>
    <w:rsid w:val="2F0C0326"/>
    <w:rsid w:val="2F117E2A"/>
    <w:rsid w:val="2F120A2C"/>
    <w:rsid w:val="2F132968"/>
    <w:rsid w:val="2F143E5E"/>
    <w:rsid w:val="2F230642"/>
    <w:rsid w:val="2F2A7C22"/>
    <w:rsid w:val="2F410D5D"/>
    <w:rsid w:val="2F48454C"/>
    <w:rsid w:val="2F5A3DA4"/>
    <w:rsid w:val="2F6813B1"/>
    <w:rsid w:val="2F68699C"/>
    <w:rsid w:val="2F6A001E"/>
    <w:rsid w:val="2F754C15"/>
    <w:rsid w:val="2F77273B"/>
    <w:rsid w:val="2F7C5C6D"/>
    <w:rsid w:val="2F7D508C"/>
    <w:rsid w:val="2F7E65C4"/>
    <w:rsid w:val="2F875ABA"/>
    <w:rsid w:val="2F8C34CC"/>
    <w:rsid w:val="2FA74D05"/>
    <w:rsid w:val="2FAA48BF"/>
    <w:rsid w:val="2FAF0127"/>
    <w:rsid w:val="2FB2732B"/>
    <w:rsid w:val="2FB542A7"/>
    <w:rsid w:val="2FB61B6D"/>
    <w:rsid w:val="2FC5794B"/>
    <w:rsid w:val="2FD23B0D"/>
    <w:rsid w:val="2FD933F6"/>
    <w:rsid w:val="2FDE27BA"/>
    <w:rsid w:val="2FDE4CE3"/>
    <w:rsid w:val="2FE81ABE"/>
    <w:rsid w:val="2FF65D56"/>
    <w:rsid w:val="2FF94995"/>
    <w:rsid w:val="2FFD70E5"/>
    <w:rsid w:val="300541EB"/>
    <w:rsid w:val="300567F3"/>
    <w:rsid w:val="300E12F2"/>
    <w:rsid w:val="30187E87"/>
    <w:rsid w:val="302155A3"/>
    <w:rsid w:val="30395AF3"/>
    <w:rsid w:val="30395C43"/>
    <w:rsid w:val="303A22D8"/>
    <w:rsid w:val="30450A8C"/>
    <w:rsid w:val="30466CDD"/>
    <w:rsid w:val="304E677B"/>
    <w:rsid w:val="306638CD"/>
    <w:rsid w:val="30697F5A"/>
    <w:rsid w:val="306E1ECA"/>
    <w:rsid w:val="306F780E"/>
    <w:rsid w:val="307A24E3"/>
    <w:rsid w:val="307D1FD3"/>
    <w:rsid w:val="307D38B4"/>
    <w:rsid w:val="30956324"/>
    <w:rsid w:val="309A4933"/>
    <w:rsid w:val="30A21A3A"/>
    <w:rsid w:val="30B5176D"/>
    <w:rsid w:val="30B5432D"/>
    <w:rsid w:val="30BC0D91"/>
    <w:rsid w:val="30C61BCC"/>
    <w:rsid w:val="30C916BD"/>
    <w:rsid w:val="30C95219"/>
    <w:rsid w:val="30DA1CBF"/>
    <w:rsid w:val="30DD0CC4"/>
    <w:rsid w:val="30E505CD"/>
    <w:rsid w:val="30E67B79"/>
    <w:rsid w:val="30EB62A7"/>
    <w:rsid w:val="30ED53AB"/>
    <w:rsid w:val="310224D9"/>
    <w:rsid w:val="31081D51"/>
    <w:rsid w:val="310B3988"/>
    <w:rsid w:val="311D2AA5"/>
    <w:rsid w:val="31215055"/>
    <w:rsid w:val="312B5ED3"/>
    <w:rsid w:val="31344D88"/>
    <w:rsid w:val="31397078"/>
    <w:rsid w:val="313E39C6"/>
    <w:rsid w:val="31493A4F"/>
    <w:rsid w:val="31536570"/>
    <w:rsid w:val="31595711"/>
    <w:rsid w:val="316E6D2D"/>
    <w:rsid w:val="31705503"/>
    <w:rsid w:val="317B3072"/>
    <w:rsid w:val="31851F7F"/>
    <w:rsid w:val="318610B0"/>
    <w:rsid w:val="31922248"/>
    <w:rsid w:val="319507E9"/>
    <w:rsid w:val="319735AD"/>
    <w:rsid w:val="31AA0A84"/>
    <w:rsid w:val="31AB015A"/>
    <w:rsid w:val="31C031D1"/>
    <w:rsid w:val="31CA5945"/>
    <w:rsid w:val="31D87C8B"/>
    <w:rsid w:val="31DA423C"/>
    <w:rsid w:val="320F1351"/>
    <w:rsid w:val="321F31F4"/>
    <w:rsid w:val="322637DB"/>
    <w:rsid w:val="322C740D"/>
    <w:rsid w:val="32333134"/>
    <w:rsid w:val="3240775C"/>
    <w:rsid w:val="32434547"/>
    <w:rsid w:val="3244724D"/>
    <w:rsid w:val="325856EE"/>
    <w:rsid w:val="32630906"/>
    <w:rsid w:val="326F3B9E"/>
    <w:rsid w:val="326F4433"/>
    <w:rsid w:val="326F54DA"/>
    <w:rsid w:val="327318E0"/>
    <w:rsid w:val="32733CAD"/>
    <w:rsid w:val="327D4297"/>
    <w:rsid w:val="32846A81"/>
    <w:rsid w:val="3291102E"/>
    <w:rsid w:val="32943604"/>
    <w:rsid w:val="32B1065A"/>
    <w:rsid w:val="32B367ED"/>
    <w:rsid w:val="32C41E8F"/>
    <w:rsid w:val="32D03D1A"/>
    <w:rsid w:val="32DC01ED"/>
    <w:rsid w:val="32E80651"/>
    <w:rsid w:val="32EB2A59"/>
    <w:rsid w:val="32F8745D"/>
    <w:rsid w:val="32FB2AD3"/>
    <w:rsid w:val="33030EB6"/>
    <w:rsid w:val="33154745"/>
    <w:rsid w:val="331810E2"/>
    <w:rsid w:val="331C0B77"/>
    <w:rsid w:val="331C3D26"/>
    <w:rsid w:val="33266952"/>
    <w:rsid w:val="33370F79"/>
    <w:rsid w:val="334D3EDF"/>
    <w:rsid w:val="33574D5E"/>
    <w:rsid w:val="336C20C3"/>
    <w:rsid w:val="336E2F21"/>
    <w:rsid w:val="337977EC"/>
    <w:rsid w:val="338409A2"/>
    <w:rsid w:val="33870A01"/>
    <w:rsid w:val="33880D09"/>
    <w:rsid w:val="338C2FA1"/>
    <w:rsid w:val="339E0BDF"/>
    <w:rsid w:val="33A45AC9"/>
    <w:rsid w:val="33A8380B"/>
    <w:rsid w:val="33B259C6"/>
    <w:rsid w:val="33B977C6"/>
    <w:rsid w:val="33BD4DAA"/>
    <w:rsid w:val="33CC093E"/>
    <w:rsid w:val="33E62799"/>
    <w:rsid w:val="33EA3E24"/>
    <w:rsid w:val="33EC194A"/>
    <w:rsid w:val="34076784"/>
    <w:rsid w:val="340E0255"/>
    <w:rsid w:val="34105758"/>
    <w:rsid w:val="3416265B"/>
    <w:rsid w:val="34192013"/>
    <w:rsid w:val="341B737F"/>
    <w:rsid w:val="34207846"/>
    <w:rsid w:val="342310E4"/>
    <w:rsid w:val="343168E9"/>
    <w:rsid w:val="3435018F"/>
    <w:rsid w:val="34643A0F"/>
    <w:rsid w:val="34684FFD"/>
    <w:rsid w:val="346F257B"/>
    <w:rsid w:val="347854E1"/>
    <w:rsid w:val="348B7916"/>
    <w:rsid w:val="34951FE2"/>
    <w:rsid w:val="349B6ECC"/>
    <w:rsid w:val="34A453F7"/>
    <w:rsid w:val="34BA75EF"/>
    <w:rsid w:val="34D816EA"/>
    <w:rsid w:val="34E6283D"/>
    <w:rsid w:val="34FC3924"/>
    <w:rsid w:val="352C3FC8"/>
    <w:rsid w:val="353B3B28"/>
    <w:rsid w:val="353D041D"/>
    <w:rsid w:val="35417A73"/>
    <w:rsid w:val="35436085"/>
    <w:rsid w:val="354C5C8B"/>
    <w:rsid w:val="35593E18"/>
    <w:rsid w:val="355B3010"/>
    <w:rsid w:val="357A2F85"/>
    <w:rsid w:val="35810997"/>
    <w:rsid w:val="358636D8"/>
    <w:rsid w:val="358A2A27"/>
    <w:rsid w:val="359613EA"/>
    <w:rsid w:val="359B04E5"/>
    <w:rsid w:val="35A10512"/>
    <w:rsid w:val="35A157B0"/>
    <w:rsid w:val="35A46254"/>
    <w:rsid w:val="35AD3736"/>
    <w:rsid w:val="35AD40AF"/>
    <w:rsid w:val="35B065D7"/>
    <w:rsid w:val="35B446E9"/>
    <w:rsid w:val="35BA3A12"/>
    <w:rsid w:val="35BB1203"/>
    <w:rsid w:val="35C01195"/>
    <w:rsid w:val="35C67A60"/>
    <w:rsid w:val="35CF2FEB"/>
    <w:rsid w:val="35D00DF7"/>
    <w:rsid w:val="35D33579"/>
    <w:rsid w:val="35D70F7D"/>
    <w:rsid w:val="35D941AF"/>
    <w:rsid w:val="35DE695B"/>
    <w:rsid w:val="35E2681E"/>
    <w:rsid w:val="35EC1061"/>
    <w:rsid w:val="35F42D38"/>
    <w:rsid w:val="35F66B21"/>
    <w:rsid w:val="360311CD"/>
    <w:rsid w:val="36144067"/>
    <w:rsid w:val="361C403D"/>
    <w:rsid w:val="362729F9"/>
    <w:rsid w:val="36280C33"/>
    <w:rsid w:val="362A675A"/>
    <w:rsid w:val="3634389E"/>
    <w:rsid w:val="36346360"/>
    <w:rsid w:val="363B0AE1"/>
    <w:rsid w:val="364817AD"/>
    <w:rsid w:val="364F61C0"/>
    <w:rsid w:val="364F7F6E"/>
    <w:rsid w:val="36514B21"/>
    <w:rsid w:val="365437D6"/>
    <w:rsid w:val="36552935"/>
    <w:rsid w:val="3660217B"/>
    <w:rsid w:val="36661E7A"/>
    <w:rsid w:val="3667175C"/>
    <w:rsid w:val="36681030"/>
    <w:rsid w:val="366C4FC4"/>
    <w:rsid w:val="366F23BE"/>
    <w:rsid w:val="36802333"/>
    <w:rsid w:val="36831194"/>
    <w:rsid w:val="36895154"/>
    <w:rsid w:val="368D6CE8"/>
    <w:rsid w:val="368F5297"/>
    <w:rsid w:val="36942F46"/>
    <w:rsid w:val="36981356"/>
    <w:rsid w:val="369F0490"/>
    <w:rsid w:val="36A75FFC"/>
    <w:rsid w:val="36B5362C"/>
    <w:rsid w:val="36BA3CF0"/>
    <w:rsid w:val="36BF73C3"/>
    <w:rsid w:val="36D20C74"/>
    <w:rsid w:val="36D777DE"/>
    <w:rsid w:val="36E63FE1"/>
    <w:rsid w:val="36E76284"/>
    <w:rsid w:val="36EE79FD"/>
    <w:rsid w:val="36FD34CA"/>
    <w:rsid w:val="370E7B0B"/>
    <w:rsid w:val="37141ECE"/>
    <w:rsid w:val="37176545"/>
    <w:rsid w:val="37182A56"/>
    <w:rsid w:val="371B2546"/>
    <w:rsid w:val="37335AE2"/>
    <w:rsid w:val="374342FB"/>
    <w:rsid w:val="374973DA"/>
    <w:rsid w:val="374D6389"/>
    <w:rsid w:val="37555A58"/>
    <w:rsid w:val="375D2A64"/>
    <w:rsid w:val="376A3A62"/>
    <w:rsid w:val="376D3945"/>
    <w:rsid w:val="377063EE"/>
    <w:rsid w:val="37741748"/>
    <w:rsid w:val="37753BEA"/>
    <w:rsid w:val="378400EB"/>
    <w:rsid w:val="37842B58"/>
    <w:rsid w:val="378F5EF1"/>
    <w:rsid w:val="3793032E"/>
    <w:rsid w:val="379774EF"/>
    <w:rsid w:val="379E6F94"/>
    <w:rsid w:val="37C624B2"/>
    <w:rsid w:val="37D67ACC"/>
    <w:rsid w:val="37D84772"/>
    <w:rsid w:val="37DE1F74"/>
    <w:rsid w:val="37E24BD2"/>
    <w:rsid w:val="37E257B4"/>
    <w:rsid w:val="37EB1F18"/>
    <w:rsid w:val="37EF1A09"/>
    <w:rsid w:val="37FA03AE"/>
    <w:rsid w:val="37FE6B54"/>
    <w:rsid w:val="38042FDA"/>
    <w:rsid w:val="380A05F1"/>
    <w:rsid w:val="381A58B2"/>
    <w:rsid w:val="381D76B4"/>
    <w:rsid w:val="38305B7D"/>
    <w:rsid w:val="38376F0C"/>
    <w:rsid w:val="38397616"/>
    <w:rsid w:val="3851120C"/>
    <w:rsid w:val="38613F89"/>
    <w:rsid w:val="3872263A"/>
    <w:rsid w:val="387B0F0C"/>
    <w:rsid w:val="387B504A"/>
    <w:rsid w:val="388873C0"/>
    <w:rsid w:val="38891646"/>
    <w:rsid w:val="388A1731"/>
    <w:rsid w:val="389603BE"/>
    <w:rsid w:val="38C4590C"/>
    <w:rsid w:val="38D135C1"/>
    <w:rsid w:val="38D34776"/>
    <w:rsid w:val="38D46E50"/>
    <w:rsid w:val="38D62BC9"/>
    <w:rsid w:val="38DB48E1"/>
    <w:rsid w:val="38FA6648"/>
    <w:rsid w:val="39045075"/>
    <w:rsid w:val="39061CA5"/>
    <w:rsid w:val="390A56A6"/>
    <w:rsid w:val="39131293"/>
    <w:rsid w:val="39137979"/>
    <w:rsid w:val="39200EE9"/>
    <w:rsid w:val="39243934"/>
    <w:rsid w:val="392C0A3B"/>
    <w:rsid w:val="39322DBF"/>
    <w:rsid w:val="3934169D"/>
    <w:rsid w:val="39350B9D"/>
    <w:rsid w:val="393B0F85"/>
    <w:rsid w:val="395E7C64"/>
    <w:rsid w:val="39697599"/>
    <w:rsid w:val="39721F95"/>
    <w:rsid w:val="39753E7E"/>
    <w:rsid w:val="398235B7"/>
    <w:rsid w:val="39925157"/>
    <w:rsid w:val="39AE1450"/>
    <w:rsid w:val="39B318CE"/>
    <w:rsid w:val="39BA6046"/>
    <w:rsid w:val="39D54C2E"/>
    <w:rsid w:val="39D802EB"/>
    <w:rsid w:val="39DB75AD"/>
    <w:rsid w:val="39E474B3"/>
    <w:rsid w:val="39E7151B"/>
    <w:rsid w:val="39EE7A9E"/>
    <w:rsid w:val="39F3094C"/>
    <w:rsid w:val="39F80238"/>
    <w:rsid w:val="39F96B6F"/>
    <w:rsid w:val="39FE57DF"/>
    <w:rsid w:val="3A013C75"/>
    <w:rsid w:val="3A095F20"/>
    <w:rsid w:val="3A1C0AAF"/>
    <w:rsid w:val="3A201B3C"/>
    <w:rsid w:val="3A250FE1"/>
    <w:rsid w:val="3A26125A"/>
    <w:rsid w:val="3A2B7D69"/>
    <w:rsid w:val="3A325BDD"/>
    <w:rsid w:val="3A4E4267"/>
    <w:rsid w:val="3A55103B"/>
    <w:rsid w:val="3A612BCD"/>
    <w:rsid w:val="3A6164C2"/>
    <w:rsid w:val="3A620794"/>
    <w:rsid w:val="3A661D2A"/>
    <w:rsid w:val="3A683CF4"/>
    <w:rsid w:val="3A687850"/>
    <w:rsid w:val="3A775E4F"/>
    <w:rsid w:val="3A7B3A28"/>
    <w:rsid w:val="3A813820"/>
    <w:rsid w:val="3A8521B0"/>
    <w:rsid w:val="3A857A0C"/>
    <w:rsid w:val="3A905C8A"/>
    <w:rsid w:val="3A946A5B"/>
    <w:rsid w:val="3A9B6CB6"/>
    <w:rsid w:val="3A9C1064"/>
    <w:rsid w:val="3A9E1C63"/>
    <w:rsid w:val="3AA03701"/>
    <w:rsid w:val="3AA3744A"/>
    <w:rsid w:val="3AA55EA2"/>
    <w:rsid w:val="3AA61730"/>
    <w:rsid w:val="3AAF3781"/>
    <w:rsid w:val="3AB820B5"/>
    <w:rsid w:val="3AC23405"/>
    <w:rsid w:val="3AC647AE"/>
    <w:rsid w:val="3AD1189A"/>
    <w:rsid w:val="3AD14FE6"/>
    <w:rsid w:val="3AD342CC"/>
    <w:rsid w:val="3AD35612"/>
    <w:rsid w:val="3AD647BD"/>
    <w:rsid w:val="3ADA4367"/>
    <w:rsid w:val="3ADE5B17"/>
    <w:rsid w:val="3AE410B1"/>
    <w:rsid w:val="3AE570F3"/>
    <w:rsid w:val="3AE57D0B"/>
    <w:rsid w:val="3AE63DDE"/>
    <w:rsid w:val="3AEA1B7A"/>
    <w:rsid w:val="3AEA574F"/>
    <w:rsid w:val="3AEC66D3"/>
    <w:rsid w:val="3AEF4DCA"/>
    <w:rsid w:val="3AF410E4"/>
    <w:rsid w:val="3AF741D7"/>
    <w:rsid w:val="3AF92B9E"/>
    <w:rsid w:val="3AF95E17"/>
    <w:rsid w:val="3AFC24F8"/>
    <w:rsid w:val="3B095A09"/>
    <w:rsid w:val="3B0F2772"/>
    <w:rsid w:val="3B114DFF"/>
    <w:rsid w:val="3B1C4EC0"/>
    <w:rsid w:val="3B2C4D22"/>
    <w:rsid w:val="3B364D2C"/>
    <w:rsid w:val="3B3B4CAD"/>
    <w:rsid w:val="3B424545"/>
    <w:rsid w:val="3B471907"/>
    <w:rsid w:val="3B576674"/>
    <w:rsid w:val="3B5F3C79"/>
    <w:rsid w:val="3B691F76"/>
    <w:rsid w:val="3B707934"/>
    <w:rsid w:val="3B744495"/>
    <w:rsid w:val="3B7B28B9"/>
    <w:rsid w:val="3B7D37CF"/>
    <w:rsid w:val="3B7D557D"/>
    <w:rsid w:val="3B91296F"/>
    <w:rsid w:val="3BA022E7"/>
    <w:rsid w:val="3BC164A4"/>
    <w:rsid w:val="3BD3005E"/>
    <w:rsid w:val="3BD553B9"/>
    <w:rsid w:val="3BD74C8E"/>
    <w:rsid w:val="3BF268E5"/>
    <w:rsid w:val="3BFA58F1"/>
    <w:rsid w:val="3C027831"/>
    <w:rsid w:val="3C033CD5"/>
    <w:rsid w:val="3C0E6609"/>
    <w:rsid w:val="3C322FC4"/>
    <w:rsid w:val="3C3245BA"/>
    <w:rsid w:val="3C3F0A85"/>
    <w:rsid w:val="3C3F0E3F"/>
    <w:rsid w:val="3C41746E"/>
    <w:rsid w:val="3C4A1903"/>
    <w:rsid w:val="3C4B4BBC"/>
    <w:rsid w:val="3C610ADE"/>
    <w:rsid w:val="3C6329C5"/>
    <w:rsid w:val="3C666012"/>
    <w:rsid w:val="3C681D8A"/>
    <w:rsid w:val="3C7100C3"/>
    <w:rsid w:val="3C762C53"/>
    <w:rsid w:val="3C7E72B0"/>
    <w:rsid w:val="3C834E15"/>
    <w:rsid w:val="3C951E21"/>
    <w:rsid w:val="3C9A2B2C"/>
    <w:rsid w:val="3CA477A1"/>
    <w:rsid w:val="3CAB7EC8"/>
    <w:rsid w:val="3CAE23BE"/>
    <w:rsid w:val="3CB74ABF"/>
    <w:rsid w:val="3CC42A15"/>
    <w:rsid w:val="3CC44E62"/>
    <w:rsid w:val="3CC57C6C"/>
    <w:rsid w:val="3CD45671"/>
    <w:rsid w:val="3CD967E3"/>
    <w:rsid w:val="3CDB255C"/>
    <w:rsid w:val="3CF13D09"/>
    <w:rsid w:val="3CF92798"/>
    <w:rsid w:val="3CFF004D"/>
    <w:rsid w:val="3D281519"/>
    <w:rsid w:val="3D2C1009"/>
    <w:rsid w:val="3D357CAD"/>
    <w:rsid w:val="3D3674CE"/>
    <w:rsid w:val="3D3B749E"/>
    <w:rsid w:val="3D4714F0"/>
    <w:rsid w:val="3D485717"/>
    <w:rsid w:val="3D4E6ACB"/>
    <w:rsid w:val="3D4F0603"/>
    <w:rsid w:val="3D74475E"/>
    <w:rsid w:val="3D7604D6"/>
    <w:rsid w:val="3D7D319B"/>
    <w:rsid w:val="3D7D59D2"/>
    <w:rsid w:val="3D836742"/>
    <w:rsid w:val="3D9336CB"/>
    <w:rsid w:val="3D956BAE"/>
    <w:rsid w:val="3DA33253"/>
    <w:rsid w:val="3DAB502B"/>
    <w:rsid w:val="3DB17760"/>
    <w:rsid w:val="3DBC6B87"/>
    <w:rsid w:val="3DCC00F6"/>
    <w:rsid w:val="3DCC459A"/>
    <w:rsid w:val="3DDC47DD"/>
    <w:rsid w:val="3DDE6B38"/>
    <w:rsid w:val="3DEC0798"/>
    <w:rsid w:val="3DF179BF"/>
    <w:rsid w:val="3DF8713D"/>
    <w:rsid w:val="3DFD6219"/>
    <w:rsid w:val="3E004CFA"/>
    <w:rsid w:val="3E067CFD"/>
    <w:rsid w:val="3E077380"/>
    <w:rsid w:val="3E0B0C1F"/>
    <w:rsid w:val="3E1D29FE"/>
    <w:rsid w:val="3E2541F0"/>
    <w:rsid w:val="3E255CF0"/>
    <w:rsid w:val="3E263CAA"/>
    <w:rsid w:val="3E310170"/>
    <w:rsid w:val="3E325077"/>
    <w:rsid w:val="3E353EED"/>
    <w:rsid w:val="3E444130"/>
    <w:rsid w:val="3E47482A"/>
    <w:rsid w:val="3E4B5449"/>
    <w:rsid w:val="3E622510"/>
    <w:rsid w:val="3E75202C"/>
    <w:rsid w:val="3E821AA4"/>
    <w:rsid w:val="3E8B1C4E"/>
    <w:rsid w:val="3E9230EE"/>
    <w:rsid w:val="3E9A01F4"/>
    <w:rsid w:val="3EA555BC"/>
    <w:rsid w:val="3EAC5689"/>
    <w:rsid w:val="3EB76710"/>
    <w:rsid w:val="3EBC460F"/>
    <w:rsid w:val="3EC137C9"/>
    <w:rsid w:val="3EC51652"/>
    <w:rsid w:val="3ECA0B70"/>
    <w:rsid w:val="3ECB72B9"/>
    <w:rsid w:val="3EDD61D0"/>
    <w:rsid w:val="3EE37DED"/>
    <w:rsid w:val="3EE427AF"/>
    <w:rsid w:val="3EF00851"/>
    <w:rsid w:val="3EF8146E"/>
    <w:rsid w:val="3F105863"/>
    <w:rsid w:val="3F271653"/>
    <w:rsid w:val="3F285800"/>
    <w:rsid w:val="3F2A5A1C"/>
    <w:rsid w:val="3F2F6B8F"/>
    <w:rsid w:val="3F37127F"/>
    <w:rsid w:val="3F3C68EF"/>
    <w:rsid w:val="3F3F6F12"/>
    <w:rsid w:val="3F4A39C9"/>
    <w:rsid w:val="3F4F0549"/>
    <w:rsid w:val="3F604F9A"/>
    <w:rsid w:val="3F6F7E8A"/>
    <w:rsid w:val="3F746C97"/>
    <w:rsid w:val="3F7F686F"/>
    <w:rsid w:val="3F837E5C"/>
    <w:rsid w:val="3F8C5D8F"/>
    <w:rsid w:val="3F94047F"/>
    <w:rsid w:val="3F963BB2"/>
    <w:rsid w:val="3F9733F0"/>
    <w:rsid w:val="3FB86038"/>
    <w:rsid w:val="3FC27A03"/>
    <w:rsid w:val="3FC574F3"/>
    <w:rsid w:val="3FCB5599"/>
    <w:rsid w:val="3FCE0E99"/>
    <w:rsid w:val="3FE3201C"/>
    <w:rsid w:val="3FE718F6"/>
    <w:rsid w:val="3FFB4CC3"/>
    <w:rsid w:val="3FFB52DD"/>
    <w:rsid w:val="40035786"/>
    <w:rsid w:val="402661E4"/>
    <w:rsid w:val="40283616"/>
    <w:rsid w:val="403829D9"/>
    <w:rsid w:val="40441EAF"/>
    <w:rsid w:val="40495C6B"/>
    <w:rsid w:val="40512B35"/>
    <w:rsid w:val="405263C1"/>
    <w:rsid w:val="40553568"/>
    <w:rsid w:val="40680806"/>
    <w:rsid w:val="406D3E12"/>
    <w:rsid w:val="406E541E"/>
    <w:rsid w:val="40706F10"/>
    <w:rsid w:val="40746E8D"/>
    <w:rsid w:val="40801A70"/>
    <w:rsid w:val="40890521"/>
    <w:rsid w:val="408A377F"/>
    <w:rsid w:val="408C0333"/>
    <w:rsid w:val="408E5B37"/>
    <w:rsid w:val="40955F4A"/>
    <w:rsid w:val="40AD420F"/>
    <w:rsid w:val="40B41A41"/>
    <w:rsid w:val="40B437EF"/>
    <w:rsid w:val="40B841A9"/>
    <w:rsid w:val="40BA36E0"/>
    <w:rsid w:val="40BE7E6F"/>
    <w:rsid w:val="40DB1B96"/>
    <w:rsid w:val="40EC32B2"/>
    <w:rsid w:val="40F873AE"/>
    <w:rsid w:val="40FC62DE"/>
    <w:rsid w:val="41032081"/>
    <w:rsid w:val="411555C4"/>
    <w:rsid w:val="41166258"/>
    <w:rsid w:val="411B561D"/>
    <w:rsid w:val="411E5A91"/>
    <w:rsid w:val="4128472C"/>
    <w:rsid w:val="4129656C"/>
    <w:rsid w:val="412A691E"/>
    <w:rsid w:val="412E6B80"/>
    <w:rsid w:val="412E7E70"/>
    <w:rsid w:val="41354204"/>
    <w:rsid w:val="41420E51"/>
    <w:rsid w:val="4155672B"/>
    <w:rsid w:val="415B4459"/>
    <w:rsid w:val="415B78DB"/>
    <w:rsid w:val="41605725"/>
    <w:rsid w:val="417D2403"/>
    <w:rsid w:val="417E5BAB"/>
    <w:rsid w:val="418619CD"/>
    <w:rsid w:val="41874A60"/>
    <w:rsid w:val="4187729C"/>
    <w:rsid w:val="418B27D3"/>
    <w:rsid w:val="41921EB2"/>
    <w:rsid w:val="41B75A88"/>
    <w:rsid w:val="41B96BE3"/>
    <w:rsid w:val="41BD788B"/>
    <w:rsid w:val="41C84587"/>
    <w:rsid w:val="41CE08DF"/>
    <w:rsid w:val="41D103D1"/>
    <w:rsid w:val="41E30605"/>
    <w:rsid w:val="41E54D97"/>
    <w:rsid w:val="41E719A3"/>
    <w:rsid w:val="41F740DA"/>
    <w:rsid w:val="41F93484"/>
    <w:rsid w:val="42032A0B"/>
    <w:rsid w:val="42033F1A"/>
    <w:rsid w:val="420B2514"/>
    <w:rsid w:val="42116A20"/>
    <w:rsid w:val="42121042"/>
    <w:rsid w:val="42163866"/>
    <w:rsid w:val="421853FD"/>
    <w:rsid w:val="422624CB"/>
    <w:rsid w:val="423137DD"/>
    <w:rsid w:val="423B0204"/>
    <w:rsid w:val="423D5A66"/>
    <w:rsid w:val="42402E61"/>
    <w:rsid w:val="42424F3D"/>
    <w:rsid w:val="42562684"/>
    <w:rsid w:val="425B72CB"/>
    <w:rsid w:val="42603ADB"/>
    <w:rsid w:val="42640A2E"/>
    <w:rsid w:val="4265191F"/>
    <w:rsid w:val="426625F7"/>
    <w:rsid w:val="42687F96"/>
    <w:rsid w:val="426C6036"/>
    <w:rsid w:val="426E5C20"/>
    <w:rsid w:val="42703990"/>
    <w:rsid w:val="42707BEA"/>
    <w:rsid w:val="42770F78"/>
    <w:rsid w:val="42772D26"/>
    <w:rsid w:val="428C58CC"/>
    <w:rsid w:val="42905EAA"/>
    <w:rsid w:val="42A30013"/>
    <w:rsid w:val="42B120C9"/>
    <w:rsid w:val="42B247FC"/>
    <w:rsid w:val="42B42CC2"/>
    <w:rsid w:val="42BE63DE"/>
    <w:rsid w:val="42C41CE4"/>
    <w:rsid w:val="42CD7871"/>
    <w:rsid w:val="42F04E78"/>
    <w:rsid w:val="42F56341"/>
    <w:rsid w:val="42F87707"/>
    <w:rsid w:val="42FC322C"/>
    <w:rsid w:val="43000F6E"/>
    <w:rsid w:val="430D1B2F"/>
    <w:rsid w:val="431802E0"/>
    <w:rsid w:val="43291B47"/>
    <w:rsid w:val="43307340"/>
    <w:rsid w:val="43364990"/>
    <w:rsid w:val="433B3B1F"/>
    <w:rsid w:val="434075BC"/>
    <w:rsid w:val="4345735E"/>
    <w:rsid w:val="435B2648"/>
    <w:rsid w:val="4366189C"/>
    <w:rsid w:val="437D60FB"/>
    <w:rsid w:val="43803E5D"/>
    <w:rsid w:val="43827BD5"/>
    <w:rsid w:val="43903A7C"/>
    <w:rsid w:val="4393326C"/>
    <w:rsid w:val="43992BE7"/>
    <w:rsid w:val="43A45B14"/>
    <w:rsid w:val="43A52C0F"/>
    <w:rsid w:val="43AA347F"/>
    <w:rsid w:val="43AE6D8C"/>
    <w:rsid w:val="43C46D80"/>
    <w:rsid w:val="43CA50D8"/>
    <w:rsid w:val="43D1317E"/>
    <w:rsid w:val="43DB377D"/>
    <w:rsid w:val="43E5058E"/>
    <w:rsid w:val="43F37652"/>
    <w:rsid w:val="440A2A01"/>
    <w:rsid w:val="440E5F55"/>
    <w:rsid w:val="44105A40"/>
    <w:rsid w:val="441649EB"/>
    <w:rsid w:val="44181258"/>
    <w:rsid w:val="44184095"/>
    <w:rsid w:val="4426564F"/>
    <w:rsid w:val="44282FBA"/>
    <w:rsid w:val="442F3355"/>
    <w:rsid w:val="443133A9"/>
    <w:rsid w:val="44354485"/>
    <w:rsid w:val="44354B79"/>
    <w:rsid w:val="44450C02"/>
    <w:rsid w:val="444906F3"/>
    <w:rsid w:val="444A1499"/>
    <w:rsid w:val="44623A95"/>
    <w:rsid w:val="446948F1"/>
    <w:rsid w:val="44775260"/>
    <w:rsid w:val="447E2DBB"/>
    <w:rsid w:val="44823656"/>
    <w:rsid w:val="44867251"/>
    <w:rsid w:val="4489400F"/>
    <w:rsid w:val="448C3143"/>
    <w:rsid w:val="44920B49"/>
    <w:rsid w:val="44983428"/>
    <w:rsid w:val="44A1408B"/>
    <w:rsid w:val="44A26055"/>
    <w:rsid w:val="44B26298"/>
    <w:rsid w:val="44BD5B13"/>
    <w:rsid w:val="44C34D76"/>
    <w:rsid w:val="44C77B43"/>
    <w:rsid w:val="44C82E13"/>
    <w:rsid w:val="44CC619C"/>
    <w:rsid w:val="44CF50A0"/>
    <w:rsid w:val="44E328F5"/>
    <w:rsid w:val="44FE14DD"/>
    <w:rsid w:val="451B4D4B"/>
    <w:rsid w:val="452B5C2E"/>
    <w:rsid w:val="452B604A"/>
    <w:rsid w:val="45324EF1"/>
    <w:rsid w:val="45343151"/>
    <w:rsid w:val="45404E49"/>
    <w:rsid w:val="454254C2"/>
    <w:rsid w:val="455230E7"/>
    <w:rsid w:val="45594965"/>
    <w:rsid w:val="45611A6C"/>
    <w:rsid w:val="456853A7"/>
    <w:rsid w:val="456D096D"/>
    <w:rsid w:val="45716E5D"/>
    <w:rsid w:val="457B0059"/>
    <w:rsid w:val="45813EBC"/>
    <w:rsid w:val="458319E2"/>
    <w:rsid w:val="459B6D2C"/>
    <w:rsid w:val="45AD2BCB"/>
    <w:rsid w:val="45BB73CE"/>
    <w:rsid w:val="45BF69C3"/>
    <w:rsid w:val="45CB27D0"/>
    <w:rsid w:val="45DC10F2"/>
    <w:rsid w:val="45E00BE3"/>
    <w:rsid w:val="45EE7EA8"/>
    <w:rsid w:val="45F878CA"/>
    <w:rsid w:val="45FF095C"/>
    <w:rsid w:val="4613720A"/>
    <w:rsid w:val="4621023E"/>
    <w:rsid w:val="462D072E"/>
    <w:rsid w:val="463442FC"/>
    <w:rsid w:val="463D3F70"/>
    <w:rsid w:val="46417674"/>
    <w:rsid w:val="46462D31"/>
    <w:rsid w:val="46511AE0"/>
    <w:rsid w:val="46521B37"/>
    <w:rsid w:val="466C691A"/>
    <w:rsid w:val="467808B1"/>
    <w:rsid w:val="46843C64"/>
    <w:rsid w:val="469112D5"/>
    <w:rsid w:val="46B40DA9"/>
    <w:rsid w:val="46C35296"/>
    <w:rsid w:val="46CB3641"/>
    <w:rsid w:val="46D67A86"/>
    <w:rsid w:val="46DC584E"/>
    <w:rsid w:val="46EE732F"/>
    <w:rsid w:val="46F26CB6"/>
    <w:rsid w:val="46F33C8D"/>
    <w:rsid w:val="46F4126B"/>
    <w:rsid w:val="46F66A35"/>
    <w:rsid w:val="46F85D1C"/>
    <w:rsid w:val="47090BA3"/>
    <w:rsid w:val="471274C2"/>
    <w:rsid w:val="47174AD8"/>
    <w:rsid w:val="471C5C4A"/>
    <w:rsid w:val="471E6421"/>
    <w:rsid w:val="47200384"/>
    <w:rsid w:val="472650D5"/>
    <w:rsid w:val="473F5DDD"/>
    <w:rsid w:val="474114ED"/>
    <w:rsid w:val="47437CEB"/>
    <w:rsid w:val="475237A7"/>
    <w:rsid w:val="47550841"/>
    <w:rsid w:val="4755115C"/>
    <w:rsid w:val="475658AB"/>
    <w:rsid w:val="475950F1"/>
    <w:rsid w:val="47595C46"/>
    <w:rsid w:val="47633879"/>
    <w:rsid w:val="47633CBD"/>
    <w:rsid w:val="47663236"/>
    <w:rsid w:val="47792A6E"/>
    <w:rsid w:val="47797541"/>
    <w:rsid w:val="477E474E"/>
    <w:rsid w:val="478A32B3"/>
    <w:rsid w:val="479520D8"/>
    <w:rsid w:val="479D7456"/>
    <w:rsid w:val="479F1CC2"/>
    <w:rsid w:val="47AE09A8"/>
    <w:rsid w:val="47BE6D02"/>
    <w:rsid w:val="47C60D5D"/>
    <w:rsid w:val="47CB37DF"/>
    <w:rsid w:val="47CC58C3"/>
    <w:rsid w:val="47D24A6A"/>
    <w:rsid w:val="47D85937"/>
    <w:rsid w:val="47DC187E"/>
    <w:rsid w:val="47DD7AD0"/>
    <w:rsid w:val="47E0311C"/>
    <w:rsid w:val="47E205C1"/>
    <w:rsid w:val="47E744AA"/>
    <w:rsid w:val="47ED5839"/>
    <w:rsid w:val="47FE3019"/>
    <w:rsid w:val="481560D7"/>
    <w:rsid w:val="481D5624"/>
    <w:rsid w:val="481E17E7"/>
    <w:rsid w:val="481E1E96"/>
    <w:rsid w:val="482F047B"/>
    <w:rsid w:val="484541F1"/>
    <w:rsid w:val="48470FB2"/>
    <w:rsid w:val="485348A9"/>
    <w:rsid w:val="485853A8"/>
    <w:rsid w:val="485D476D"/>
    <w:rsid w:val="486024AF"/>
    <w:rsid w:val="48646610"/>
    <w:rsid w:val="48791EAC"/>
    <w:rsid w:val="4882618B"/>
    <w:rsid w:val="48855A71"/>
    <w:rsid w:val="489A4C7D"/>
    <w:rsid w:val="489D725F"/>
    <w:rsid w:val="48A028AB"/>
    <w:rsid w:val="48A827E7"/>
    <w:rsid w:val="48AC1250"/>
    <w:rsid w:val="48B34B88"/>
    <w:rsid w:val="48B84678"/>
    <w:rsid w:val="48B9571B"/>
    <w:rsid w:val="48C102A5"/>
    <w:rsid w:val="48CA7928"/>
    <w:rsid w:val="48D34A2F"/>
    <w:rsid w:val="48D66EAB"/>
    <w:rsid w:val="48E20242"/>
    <w:rsid w:val="48E32BAF"/>
    <w:rsid w:val="48EB2728"/>
    <w:rsid w:val="48EC20C1"/>
    <w:rsid w:val="48EC30D4"/>
    <w:rsid w:val="48FB43EB"/>
    <w:rsid w:val="48FD0781"/>
    <w:rsid w:val="4904108C"/>
    <w:rsid w:val="490B241B"/>
    <w:rsid w:val="490C7F41"/>
    <w:rsid w:val="491C78B4"/>
    <w:rsid w:val="49262DB0"/>
    <w:rsid w:val="492767FF"/>
    <w:rsid w:val="492B70CC"/>
    <w:rsid w:val="49321344"/>
    <w:rsid w:val="49321DDC"/>
    <w:rsid w:val="493C30B6"/>
    <w:rsid w:val="493E459E"/>
    <w:rsid w:val="49437E06"/>
    <w:rsid w:val="494A2E38"/>
    <w:rsid w:val="495042D1"/>
    <w:rsid w:val="49516932"/>
    <w:rsid w:val="49627B61"/>
    <w:rsid w:val="4967196B"/>
    <w:rsid w:val="496E4757"/>
    <w:rsid w:val="497606F8"/>
    <w:rsid w:val="49763D27"/>
    <w:rsid w:val="49787384"/>
    <w:rsid w:val="4981448B"/>
    <w:rsid w:val="498B5309"/>
    <w:rsid w:val="49901084"/>
    <w:rsid w:val="49992688"/>
    <w:rsid w:val="49A23886"/>
    <w:rsid w:val="49AE2DA6"/>
    <w:rsid w:val="49B22896"/>
    <w:rsid w:val="49B22C1D"/>
    <w:rsid w:val="49B303BC"/>
    <w:rsid w:val="49BA52D4"/>
    <w:rsid w:val="49BB5BEF"/>
    <w:rsid w:val="49BC54C3"/>
    <w:rsid w:val="49C32CF5"/>
    <w:rsid w:val="49C331C4"/>
    <w:rsid w:val="49D1401C"/>
    <w:rsid w:val="49D7054F"/>
    <w:rsid w:val="49E60792"/>
    <w:rsid w:val="49ED7D72"/>
    <w:rsid w:val="4A121587"/>
    <w:rsid w:val="4A280DAA"/>
    <w:rsid w:val="4A3717CB"/>
    <w:rsid w:val="4A3A1307"/>
    <w:rsid w:val="4A467E49"/>
    <w:rsid w:val="4A4831FA"/>
    <w:rsid w:val="4A484FA8"/>
    <w:rsid w:val="4A563B69"/>
    <w:rsid w:val="4A5B1180"/>
    <w:rsid w:val="4A5B6C87"/>
    <w:rsid w:val="4A5C2802"/>
    <w:rsid w:val="4A5F5555"/>
    <w:rsid w:val="4A60535D"/>
    <w:rsid w:val="4A6928E5"/>
    <w:rsid w:val="4A6B531F"/>
    <w:rsid w:val="4A6E2C61"/>
    <w:rsid w:val="4A7B2076"/>
    <w:rsid w:val="4A7E6E9A"/>
    <w:rsid w:val="4A8204BA"/>
    <w:rsid w:val="4A873D23"/>
    <w:rsid w:val="4A895CED"/>
    <w:rsid w:val="4A905A49"/>
    <w:rsid w:val="4A925D5B"/>
    <w:rsid w:val="4A9D3546"/>
    <w:rsid w:val="4A9D385A"/>
    <w:rsid w:val="4AA448D5"/>
    <w:rsid w:val="4AB70516"/>
    <w:rsid w:val="4AD30D16"/>
    <w:rsid w:val="4AD77097"/>
    <w:rsid w:val="4ADF590D"/>
    <w:rsid w:val="4AE30FDD"/>
    <w:rsid w:val="4AEE3948"/>
    <w:rsid w:val="4AF15640"/>
    <w:rsid w:val="4AF869CF"/>
    <w:rsid w:val="4AFA06E6"/>
    <w:rsid w:val="4AFB201B"/>
    <w:rsid w:val="4AFB5EC8"/>
    <w:rsid w:val="4B0B0655"/>
    <w:rsid w:val="4B0B4954"/>
    <w:rsid w:val="4B116B67"/>
    <w:rsid w:val="4B1E7407"/>
    <w:rsid w:val="4B2800E8"/>
    <w:rsid w:val="4B2945DA"/>
    <w:rsid w:val="4B2B2900"/>
    <w:rsid w:val="4B313C8F"/>
    <w:rsid w:val="4B395ADD"/>
    <w:rsid w:val="4B4077E7"/>
    <w:rsid w:val="4B497A4B"/>
    <w:rsid w:val="4B4E2A92"/>
    <w:rsid w:val="4B524331"/>
    <w:rsid w:val="4B58746D"/>
    <w:rsid w:val="4B654EA6"/>
    <w:rsid w:val="4B664A53"/>
    <w:rsid w:val="4B6D1D00"/>
    <w:rsid w:val="4B751DCD"/>
    <w:rsid w:val="4B801CE8"/>
    <w:rsid w:val="4B8E4C82"/>
    <w:rsid w:val="4B9103C6"/>
    <w:rsid w:val="4B944949"/>
    <w:rsid w:val="4B985ABC"/>
    <w:rsid w:val="4B991F60"/>
    <w:rsid w:val="4BB4375A"/>
    <w:rsid w:val="4BBB3061"/>
    <w:rsid w:val="4BC308E1"/>
    <w:rsid w:val="4BCA47E9"/>
    <w:rsid w:val="4BD20FCE"/>
    <w:rsid w:val="4BD44D46"/>
    <w:rsid w:val="4BDC3B63"/>
    <w:rsid w:val="4BDC538E"/>
    <w:rsid w:val="4BDE3E16"/>
    <w:rsid w:val="4BE909EE"/>
    <w:rsid w:val="4BF058F8"/>
    <w:rsid w:val="4BFF5B3B"/>
    <w:rsid w:val="4C093E02"/>
    <w:rsid w:val="4C0D46FC"/>
    <w:rsid w:val="4C0E3997"/>
    <w:rsid w:val="4C121D12"/>
    <w:rsid w:val="4C12672C"/>
    <w:rsid w:val="4C196BFC"/>
    <w:rsid w:val="4C227D65"/>
    <w:rsid w:val="4C2A1DA4"/>
    <w:rsid w:val="4C2F01CE"/>
    <w:rsid w:val="4C312198"/>
    <w:rsid w:val="4C343A36"/>
    <w:rsid w:val="4C3924AF"/>
    <w:rsid w:val="4C4244B3"/>
    <w:rsid w:val="4C435DC9"/>
    <w:rsid w:val="4C4521F8"/>
    <w:rsid w:val="4C4670D8"/>
    <w:rsid w:val="4C4C0760"/>
    <w:rsid w:val="4C4C7A61"/>
    <w:rsid w:val="4C54033B"/>
    <w:rsid w:val="4C5F29D1"/>
    <w:rsid w:val="4C6C1422"/>
    <w:rsid w:val="4C6D6F48"/>
    <w:rsid w:val="4C6F3738"/>
    <w:rsid w:val="4C7B232C"/>
    <w:rsid w:val="4C87625C"/>
    <w:rsid w:val="4C8C7F15"/>
    <w:rsid w:val="4C8D6469"/>
    <w:rsid w:val="4C8E7841"/>
    <w:rsid w:val="4C9A568E"/>
    <w:rsid w:val="4CA03A37"/>
    <w:rsid w:val="4CBA03DF"/>
    <w:rsid w:val="4CBF5A5C"/>
    <w:rsid w:val="4CC5727C"/>
    <w:rsid w:val="4CD15729"/>
    <w:rsid w:val="4CE94821"/>
    <w:rsid w:val="4D112DB7"/>
    <w:rsid w:val="4D147102"/>
    <w:rsid w:val="4D16313C"/>
    <w:rsid w:val="4D2263FD"/>
    <w:rsid w:val="4D290204"/>
    <w:rsid w:val="4D2C48D5"/>
    <w:rsid w:val="4D2D201E"/>
    <w:rsid w:val="4D2E492A"/>
    <w:rsid w:val="4D4C2C93"/>
    <w:rsid w:val="4D54657E"/>
    <w:rsid w:val="4D660608"/>
    <w:rsid w:val="4D677E3B"/>
    <w:rsid w:val="4D727273"/>
    <w:rsid w:val="4D7304B0"/>
    <w:rsid w:val="4D766000"/>
    <w:rsid w:val="4D777090"/>
    <w:rsid w:val="4D7B7443"/>
    <w:rsid w:val="4D7E764D"/>
    <w:rsid w:val="4D924EB8"/>
    <w:rsid w:val="4D9F3131"/>
    <w:rsid w:val="4DA150FB"/>
    <w:rsid w:val="4DA644C0"/>
    <w:rsid w:val="4DA65DEA"/>
    <w:rsid w:val="4DAD1CF2"/>
    <w:rsid w:val="4DB172E0"/>
    <w:rsid w:val="4DBA5A7F"/>
    <w:rsid w:val="4DC33D53"/>
    <w:rsid w:val="4DC679A2"/>
    <w:rsid w:val="4DCD4142"/>
    <w:rsid w:val="4DDA4559"/>
    <w:rsid w:val="4DED0341"/>
    <w:rsid w:val="4DED09CC"/>
    <w:rsid w:val="4DF23BA4"/>
    <w:rsid w:val="4DF5256D"/>
    <w:rsid w:val="4DFC5812"/>
    <w:rsid w:val="4DFE254E"/>
    <w:rsid w:val="4E0A0EF3"/>
    <w:rsid w:val="4E0E0A25"/>
    <w:rsid w:val="4E2A7344"/>
    <w:rsid w:val="4E2F0959"/>
    <w:rsid w:val="4E36073B"/>
    <w:rsid w:val="4E3C5C8D"/>
    <w:rsid w:val="4E441247"/>
    <w:rsid w:val="4E4A1E71"/>
    <w:rsid w:val="4E4A7541"/>
    <w:rsid w:val="4E4B592B"/>
    <w:rsid w:val="4E583D49"/>
    <w:rsid w:val="4E740232"/>
    <w:rsid w:val="4E760E63"/>
    <w:rsid w:val="4E877571"/>
    <w:rsid w:val="4E882D43"/>
    <w:rsid w:val="4E8D742E"/>
    <w:rsid w:val="4E9E163B"/>
    <w:rsid w:val="4EA529C9"/>
    <w:rsid w:val="4EB946C7"/>
    <w:rsid w:val="4EBB4733"/>
    <w:rsid w:val="4ECC6012"/>
    <w:rsid w:val="4ECE6F97"/>
    <w:rsid w:val="4ED10B54"/>
    <w:rsid w:val="4EDF659D"/>
    <w:rsid w:val="4EEA0D24"/>
    <w:rsid w:val="4EF47AE4"/>
    <w:rsid w:val="4F091D6D"/>
    <w:rsid w:val="4F0B2565"/>
    <w:rsid w:val="4F224639"/>
    <w:rsid w:val="4F2254DE"/>
    <w:rsid w:val="4F2A1121"/>
    <w:rsid w:val="4F3B50DC"/>
    <w:rsid w:val="4F42273B"/>
    <w:rsid w:val="4F5E7663"/>
    <w:rsid w:val="4F5F0DCA"/>
    <w:rsid w:val="4F6D7E33"/>
    <w:rsid w:val="4F710AFD"/>
    <w:rsid w:val="4F754A92"/>
    <w:rsid w:val="4F7800DE"/>
    <w:rsid w:val="4F8646AF"/>
    <w:rsid w:val="4F9275B9"/>
    <w:rsid w:val="4F9E0810"/>
    <w:rsid w:val="4FA26228"/>
    <w:rsid w:val="4FA40ED3"/>
    <w:rsid w:val="4FAC7DC3"/>
    <w:rsid w:val="4FBB3E55"/>
    <w:rsid w:val="4FC11578"/>
    <w:rsid w:val="4FD01CC8"/>
    <w:rsid w:val="4FD17C1A"/>
    <w:rsid w:val="4FED26B6"/>
    <w:rsid w:val="4FF116BD"/>
    <w:rsid w:val="4FF27E90"/>
    <w:rsid w:val="50016325"/>
    <w:rsid w:val="500876B4"/>
    <w:rsid w:val="500D04DC"/>
    <w:rsid w:val="500F0A42"/>
    <w:rsid w:val="501A3CD9"/>
    <w:rsid w:val="501E2A33"/>
    <w:rsid w:val="5023629C"/>
    <w:rsid w:val="50236B9C"/>
    <w:rsid w:val="50323E9E"/>
    <w:rsid w:val="50371D47"/>
    <w:rsid w:val="5038229B"/>
    <w:rsid w:val="504A1697"/>
    <w:rsid w:val="504A3E5F"/>
    <w:rsid w:val="50680152"/>
    <w:rsid w:val="506B5586"/>
    <w:rsid w:val="50754298"/>
    <w:rsid w:val="50792360"/>
    <w:rsid w:val="5087157B"/>
    <w:rsid w:val="50896EC7"/>
    <w:rsid w:val="50957BFB"/>
    <w:rsid w:val="50974594"/>
    <w:rsid w:val="50A63130"/>
    <w:rsid w:val="50AB2BA1"/>
    <w:rsid w:val="50B95289"/>
    <w:rsid w:val="50BD049E"/>
    <w:rsid w:val="50C161AD"/>
    <w:rsid w:val="50C335DB"/>
    <w:rsid w:val="50C64E79"/>
    <w:rsid w:val="50D10705"/>
    <w:rsid w:val="50DA74B4"/>
    <w:rsid w:val="50E33C7D"/>
    <w:rsid w:val="50F16E1A"/>
    <w:rsid w:val="50F814D6"/>
    <w:rsid w:val="510A19C2"/>
    <w:rsid w:val="51152B38"/>
    <w:rsid w:val="511E4CB5"/>
    <w:rsid w:val="512729E4"/>
    <w:rsid w:val="512F2F7F"/>
    <w:rsid w:val="51301C74"/>
    <w:rsid w:val="51353957"/>
    <w:rsid w:val="513D41D6"/>
    <w:rsid w:val="51416061"/>
    <w:rsid w:val="51422684"/>
    <w:rsid w:val="515035EE"/>
    <w:rsid w:val="515D2DD9"/>
    <w:rsid w:val="516017F3"/>
    <w:rsid w:val="5164091A"/>
    <w:rsid w:val="516F0192"/>
    <w:rsid w:val="517235FB"/>
    <w:rsid w:val="51731B9D"/>
    <w:rsid w:val="517F5754"/>
    <w:rsid w:val="51932FAD"/>
    <w:rsid w:val="51973827"/>
    <w:rsid w:val="519A030E"/>
    <w:rsid w:val="519B3DFD"/>
    <w:rsid w:val="51A33433"/>
    <w:rsid w:val="51A35F83"/>
    <w:rsid w:val="51AC3765"/>
    <w:rsid w:val="51B178D7"/>
    <w:rsid w:val="51B202D4"/>
    <w:rsid w:val="51BF3DA2"/>
    <w:rsid w:val="51C4760A"/>
    <w:rsid w:val="51DA6E2E"/>
    <w:rsid w:val="51E50CE6"/>
    <w:rsid w:val="51E63A25"/>
    <w:rsid w:val="51F01B7C"/>
    <w:rsid w:val="51FA127E"/>
    <w:rsid w:val="51FB7D82"/>
    <w:rsid w:val="51FC2712"/>
    <w:rsid w:val="51FC5074"/>
    <w:rsid w:val="52001F63"/>
    <w:rsid w:val="52087E42"/>
    <w:rsid w:val="520A0C3F"/>
    <w:rsid w:val="521340EE"/>
    <w:rsid w:val="524510A4"/>
    <w:rsid w:val="524E3378"/>
    <w:rsid w:val="52556B09"/>
    <w:rsid w:val="5257222D"/>
    <w:rsid w:val="526861E8"/>
    <w:rsid w:val="52754DA9"/>
    <w:rsid w:val="528300EA"/>
    <w:rsid w:val="528C2851"/>
    <w:rsid w:val="528D5C4E"/>
    <w:rsid w:val="52921BEA"/>
    <w:rsid w:val="529767D1"/>
    <w:rsid w:val="529E5C9C"/>
    <w:rsid w:val="52A246C6"/>
    <w:rsid w:val="52A27F66"/>
    <w:rsid w:val="52AB1A05"/>
    <w:rsid w:val="52CA25DA"/>
    <w:rsid w:val="52CB242D"/>
    <w:rsid w:val="52CF44B9"/>
    <w:rsid w:val="52F34717"/>
    <w:rsid w:val="52FF7500"/>
    <w:rsid w:val="53034162"/>
    <w:rsid w:val="53050B25"/>
    <w:rsid w:val="530D3AC2"/>
    <w:rsid w:val="530F0D59"/>
    <w:rsid w:val="53293A83"/>
    <w:rsid w:val="533B1B4E"/>
    <w:rsid w:val="534A7FE3"/>
    <w:rsid w:val="535B7AFB"/>
    <w:rsid w:val="536B6AF0"/>
    <w:rsid w:val="5370740E"/>
    <w:rsid w:val="53794425"/>
    <w:rsid w:val="539C44B7"/>
    <w:rsid w:val="539F235A"/>
    <w:rsid w:val="53AF79BC"/>
    <w:rsid w:val="53BD6A07"/>
    <w:rsid w:val="53D579A2"/>
    <w:rsid w:val="53D855EF"/>
    <w:rsid w:val="53E901EA"/>
    <w:rsid w:val="53F625E5"/>
    <w:rsid w:val="53F65BF9"/>
    <w:rsid w:val="54065CB8"/>
    <w:rsid w:val="54484523"/>
    <w:rsid w:val="544B4013"/>
    <w:rsid w:val="545643C8"/>
    <w:rsid w:val="54613836"/>
    <w:rsid w:val="54631CFE"/>
    <w:rsid w:val="546E7D01"/>
    <w:rsid w:val="548337AD"/>
    <w:rsid w:val="54857C99"/>
    <w:rsid w:val="548E227B"/>
    <w:rsid w:val="549332C4"/>
    <w:rsid w:val="549731C8"/>
    <w:rsid w:val="54994AD4"/>
    <w:rsid w:val="549D24F5"/>
    <w:rsid w:val="54B41BB8"/>
    <w:rsid w:val="54BE7084"/>
    <w:rsid w:val="54C85664"/>
    <w:rsid w:val="54CC703C"/>
    <w:rsid w:val="54CD6E0B"/>
    <w:rsid w:val="54CF661E"/>
    <w:rsid w:val="54D162C1"/>
    <w:rsid w:val="54E104D3"/>
    <w:rsid w:val="550813F7"/>
    <w:rsid w:val="55224CF6"/>
    <w:rsid w:val="552705DC"/>
    <w:rsid w:val="552F7491"/>
    <w:rsid w:val="5532189B"/>
    <w:rsid w:val="553700F3"/>
    <w:rsid w:val="55545814"/>
    <w:rsid w:val="55592760"/>
    <w:rsid w:val="555957F1"/>
    <w:rsid w:val="556B1D7B"/>
    <w:rsid w:val="55741347"/>
    <w:rsid w:val="55767585"/>
    <w:rsid w:val="557B26D6"/>
    <w:rsid w:val="557D644E"/>
    <w:rsid w:val="557E3F74"/>
    <w:rsid w:val="55801CBD"/>
    <w:rsid w:val="55894DF3"/>
    <w:rsid w:val="559512C3"/>
    <w:rsid w:val="559B0682"/>
    <w:rsid w:val="55B1367F"/>
    <w:rsid w:val="55C23627"/>
    <w:rsid w:val="55C35DE0"/>
    <w:rsid w:val="55C97D9F"/>
    <w:rsid w:val="55D1679A"/>
    <w:rsid w:val="55D50074"/>
    <w:rsid w:val="55DC462A"/>
    <w:rsid w:val="55EA182E"/>
    <w:rsid w:val="55EA79FF"/>
    <w:rsid w:val="55EC7130"/>
    <w:rsid w:val="55F04E72"/>
    <w:rsid w:val="55F67FAE"/>
    <w:rsid w:val="55FD1BB9"/>
    <w:rsid w:val="55FD30EB"/>
    <w:rsid w:val="56003990"/>
    <w:rsid w:val="56012AA7"/>
    <w:rsid w:val="5604126C"/>
    <w:rsid w:val="5608632A"/>
    <w:rsid w:val="560C1580"/>
    <w:rsid w:val="56123253"/>
    <w:rsid w:val="56142334"/>
    <w:rsid w:val="561A1992"/>
    <w:rsid w:val="56233F4A"/>
    <w:rsid w:val="562468CA"/>
    <w:rsid w:val="56273EA0"/>
    <w:rsid w:val="562835B0"/>
    <w:rsid w:val="56372019"/>
    <w:rsid w:val="563865C9"/>
    <w:rsid w:val="5638772E"/>
    <w:rsid w:val="56466840"/>
    <w:rsid w:val="56551F82"/>
    <w:rsid w:val="565D1DDC"/>
    <w:rsid w:val="56644F18"/>
    <w:rsid w:val="566969D2"/>
    <w:rsid w:val="566B5AA6"/>
    <w:rsid w:val="56723D64"/>
    <w:rsid w:val="56745142"/>
    <w:rsid w:val="56786C15"/>
    <w:rsid w:val="56957653"/>
    <w:rsid w:val="56A1616C"/>
    <w:rsid w:val="56AB6FEB"/>
    <w:rsid w:val="56B0015D"/>
    <w:rsid w:val="56C63E25"/>
    <w:rsid w:val="56CC25E7"/>
    <w:rsid w:val="56D04C44"/>
    <w:rsid w:val="56F54588"/>
    <w:rsid w:val="570621A3"/>
    <w:rsid w:val="571B3100"/>
    <w:rsid w:val="571F2E0C"/>
    <w:rsid w:val="5722696B"/>
    <w:rsid w:val="57247365"/>
    <w:rsid w:val="573C7C43"/>
    <w:rsid w:val="57415259"/>
    <w:rsid w:val="5748483A"/>
    <w:rsid w:val="574E2F99"/>
    <w:rsid w:val="57532D5A"/>
    <w:rsid w:val="57551677"/>
    <w:rsid w:val="57622118"/>
    <w:rsid w:val="57631674"/>
    <w:rsid w:val="57652E09"/>
    <w:rsid w:val="57747089"/>
    <w:rsid w:val="577613A7"/>
    <w:rsid w:val="5776386E"/>
    <w:rsid w:val="577878B7"/>
    <w:rsid w:val="579655A5"/>
    <w:rsid w:val="5797661D"/>
    <w:rsid w:val="579E08FE"/>
    <w:rsid w:val="579F6D10"/>
    <w:rsid w:val="57A53E35"/>
    <w:rsid w:val="57AC301B"/>
    <w:rsid w:val="57AE187D"/>
    <w:rsid w:val="57B8376D"/>
    <w:rsid w:val="57B8610D"/>
    <w:rsid w:val="57BE68AA"/>
    <w:rsid w:val="57C00874"/>
    <w:rsid w:val="57C14700"/>
    <w:rsid w:val="57C57C38"/>
    <w:rsid w:val="57C92F2A"/>
    <w:rsid w:val="57DD37D0"/>
    <w:rsid w:val="57E512E3"/>
    <w:rsid w:val="57F24610"/>
    <w:rsid w:val="57F25104"/>
    <w:rsid w:val="57F56770"/>
    <w:rsid w:val="5801432C"/>
    <w:rsid w:val="58080998"/>
    <w:rsid w:val="580B69D7"/>
    <w:rsid w:val="580E15DF"/>
    <w:rsid w:val="581277AA"/>
    <w:rsid w:val="581A62DA"/>
    <w:rsid w:val="581E12CE"/>
    <w:rsid w:val="58202C91"/>
    <w:rsid w:val="58222CB4"/>
    <w:rsid w:val="58226E39"/>
    <w:rsid w:val="58296748"/>
    <w:rsid w:val="5846521D"/>
    <w:rsid w:val="584E5E80"/>
    <w:rsid w:val="58550FBC"/>
    <w:rsid w:val="585E590B"/>
    <w:rsid w:val="586A6E19"/>
    <w:rsid w:val="586E02D0"/>
    <w:rsid w:val="58743178"/>
    <w:rsid w:val="58762E3B"/>
    <w:rsid w:val="5878114F"/>
    <w:rsid w:val="587D0513"/>
    <w:rsid w:val="587F0FE5"/>
    <w:rsid w:val="58820343"/>
    <w:rsid w:val="589876EF"/>
    <w:rsid w:val="58A3441E"/>
    <w:rsid w:val="58AD704A"/>
    <w:rsid w:val="58AF4A65"/>
    <w:rsid w:val="58B959EF"/>
    <w:rsid w:val="58BB6456"/>
    <w:rsid w:val="58E16CF4"/>
    <w:rsid w:val="58E8482A"/>
    <w:rsid w:val="58EB7B73"/>
    <w:rsid w:val="58EE31BF"/>
    <w:rsid w:val="58F05189"/>
    <w:rsid w:val="58F51A2F"/>
    <w:rsid w:val="58FD6FCE"/>
    <w:rsid w:val="590612B1"/>
    <w:rsid w:val="59065260"/>
    <w:rsid w:val="59080725"/>
    <w:rsid w:val="59086116"/>
    <w:rsid w:val="59137BE9"/>
    <w:rsid w:val="591470C9"/>
    <w:rsid w:val="5915699E"/>
    <w:rsid w:val="59215342"/>
    <w:rsid w:val="5923730C"/>
    <w:rsid w:val="59262959"/>
    <w:rsid w:val="592A069B"/>
    <w:rsid w:val="59346A56"/>
    <w:rsid w:val="59363BAE"/>
    <w:rsid w:val="59376914"/>
    <w:rsid w:val="593908DE"/>
    <w:rsid w:val="59420276"/>
    <w:rsid w:val="594A6F80"/>
    <w:rsid w:val="59661268"/>
    <w:rsid w:val="596B2EA9"/>
    <w:rsid w:val="59747B68"/>
    <w:rsid w:val="597B46C3"/>
    <w:rsid w:val="59875576"/>
    <w:rsid w:val="598F04FE"/>
    <w:rsid w:val="599B7FC7"/>
    <w:rsid w:val="599E4BE5"/>
    <w:rsid w:val="59A77F38"/>
    <w:rsid w:val="59A938FF"/>
    <w:rsid w:val="59BB12F3"/>
    <w:rsid w:val="59BC6A53"/>
    <w:rsid w:val="59BE069F"/>
    <w:rsid w:val="59C61027"/>
    <w:rsid w:val="59C7413C"/>
    <w:rsid w:val="59D3072C"/>
    <w:rsid w:val="59F842F5"/>
    <w:rsid w:val="5A020B9C"/>
    <w:rsid w:val="5A041A89"/>
    <w:rsid w:val="5A044AB6"/>
    <w:rsid w:val="5A0D23B0"/>
    <w:rsid w:val="5A0F0870"/>
    <w:rsid w:val="5A137381"/>
    <w:rsid w:val="5A2142DB"/>
    <w:rsid w:val="5A29026C"/>
    <w:rsid w:val="5A3410A5"/>
    <w:rsid w:val="5A3A2D44"/>
    <w:rsid w:val="5A502FE6"/>
    <w:rsid w:val="5A541BB9"/>
    <w:rsid w:val="5A552D63"/>
    <w:rsid w:val="5A6746D9"/>
    <w:rsid w:val="5A6A4AC7"/>
    <w:rsid w:val="5A76346C"/>
    <w:rsid w:val="5A7677B0"/>
    <w:rsid w:val="5A797E7D"/>
    <w:rsid w:val="5A8440BC"/>
    <w:rsid w:val="5A8B3BEC"/>
    <w:rsid w:val="5A9009D2"/>
    <w:rsid w:val="5A92111A"/>
    <w:rsid w:val="5A9B1472"/>
    <w:rsid w:val="5AAD4F56"/>
    <w:rsid w:val="5ABA0945"/>
    <w:rsid w:val="5ABA3CA0"/>
    <w:rsid w:val="5AC1416C"/>
    <w:rsid w:val="5AC14946"/>
    <w:rsid w:val="5AC93EE4"/>
    <w:rsid w:val="5AC94110"/>
    <w:rsid w:val="5ACA07BF"/>
    <w:rsid w:val="5AD85202"/>
    <w:rsid w:val="5ADE1725"/>
    <w:rsid w:val="5ADF5871"/>
    <w:rsid w:val="5ADF7263"/>
    <w:rsid w:val="5AE80701"/>
    <w:rsid w:val="5AED1980"/>
    <w:rsid w:val="5AF22ABC"/>
    <w:rsid w:val="5AF95A53"/>
    <w:rsid w:val="5B074ACB"/>
    <w:rsid w:val="5B0A0CB0"/>
    <w:rsid w:val="5B0B2097"/>
    <w:rsid w:val="5B15366B"/>
    <w:rsid w:val="5B15471F"/>
    <w:rsid w:val="5B1554BF"/>
    <w:rsid w:val="5B197DC9"/>
    <w:rsid w:val="5B1F3B03"/>
    <w:rsid w:val="5B2B281B"/>
    <w:rsid w:val="5B4303ED"/>
    <w:rsid w:val="5B556665"/>
    <w:rsid w:val="5B6B648F"/>
    <w:rsid w:val="5B6B74B5"/>
    <w:rsid w:val="5B723F5A"/>
    <w:rsid w:val="5B763FF3"/>
    <w:rsid w:val="5B77749C"/>
    <w:rsid w:val="5B8147BE"/>
    <w:rsid w:val="5B957971"/>
    <w:rsid w:val="5B9E2C7A"/>
    <w:rsid w:val="5BA30291"/>
    <w:rsid w:val="5BB07937"/>
    <w:rsid w:val="5BB14C50"/>
    <w:rsid w:val="5BBC550A"/>
    <w:rsid w:val="5BC546AB"/>
    <w:rsid w:val="5BC72958"/>
    <w:rsid w:val="5BCA3A6F"/>
    <w:rsid w:val="5BD26DC8"/>
    <w:rsid w:val="5BD94BB2"/>
    <w:rsid w:val="5BDB7004"/>
    <w:rsid w:val="5BEF4869"/>
    <w:rsid w:val="5BF50351"/>
    <w:rsid w:val="5BF8682E"/>
    <w:rsid w:val="5C0827EA"/>
    <w:rsid w:val="5C0E70DE"/>
    <w:rsid w:val="5C1318BA"/>
    <w:rsid w:val="5C1B076F"/>
    <w:rsid w:val="5C1B49AB"/>
    <w:rsid w:val="5C274DA2"/>
    <w:rsid w:val="5C29642F"/>
    <w:rsid w:val="5C2A34C8"/>
    <w:rsid w:val="5C2C3782"/>
    <w:rsid w:val="5C310E8D"/>
    <w:rsid w:val="5C385384"/>
    <w:rsid w:val="5C4849EC"/>
    <w:rsid w:val="5C4E0363"/>
    <w:rsid w:val="5C5D0A4A"/>
    <w:rsid w:val="5C694FED"/>
    <w:rsid w:val="5C71187C"/>
    <w:rsid w:val="5C737BB0"/>
    <w:rsid w:val="5C7439AD"/>
    <w:rsid w:val="5C760DAB"/>
    <w:rsid w:val="5C7D4F86"/>
    <w:rsid w:val="5C9041D4"/>
    <w:rsid w:val="5C9723FF"/>
    <w:rsid w:val="5CA00C74"/>
    <w:rsid w:val="5CAC19EA"/>
    <w:rsid w:val="5CAE031D"/>
    <w:rsid w:val="5CAE513F"/>
    <w:rsid w:val="5CB04EDC"/>
    <w:rsid w:val="5CB14C2F"/>
    <w:rsid w:val="5CB67052"/>
    <w:rsid w:val="5CB87D6C"/>
    <w:rsid w:val="5CB930AA"/>
    <w:rsid w:val="5CBE3826"/>
    <w:rsid w:val="5CC46711"/>
    <w:rsid w:val="5CD32DD4"/>
    <w:rsid w:val="5CD73B78"/>
    <w:rsid w:val="5CEC7D65"/>
    <w:rsid w:val="5CF948E4"/>
    <w:rsid w:val="5D027239"/>
    <w:rsid w:val="5D051921"/>
    <w:rsid w:val="5D123920"/>
    <w:rsid w:val="5D172CE4"/>
    <w:rsid w:val="5D1C219B"/>
    <w:rsid w:val="5D1E0C10"/>
    <w:rsid w:val="5D211E0C"/>
    <w:rsid w:val="5D235CBD"/>
    <w:rsid w:val="5D3A43A5"/>
    <w:rsid w:val="5D45587C"/>
    <w:rsid w:val="5D4B3875"/>
    <w:rsid w:val="5D4E247E"/>
    <w:rsid w:val="5D501638"/>
    <w:rsid w:val="5D507BF9"/>
    <w:rsid w:val="5D526412"/>
    <w:rsid w:val="5D543F38"/>
    <w:rsid w:val="5D64252B"/>
    <w:rsid w:val="5D647EF4"/>
    <w:rsid w:val="5D6C75E1"/>
    <w:rsid w:val="5D6F648D"/>
    <w:rsid w:val="5D7B5950"/>
    <w:rsid w:val="5D845EA0"/>
    <w:rsid w:val="5D8660BC"/>
    <w:rsid w:val="5DA66549"/>
    <w:rsid w:val="5DAF116F"/>
    <w:rsid w:val="5DB22A0D"/>
    <w:rsid w:val="5DBA5789"/>
    <w:rsid w:val="5DC25C74"/>
    <w:rsid w:val="5DC6470A"/>
    <w:rsid w:val="5DD5065C"/>
    <w:rsid w:val="5DD72473"/>
    <w:rsid w:val="5DE352BC"/>
    <w:rsid w:val="5E1616BF"/>
    <w:rsid w:val="5E282CCF"/>
    <w:rsid w:val="5E364B50"/>
    <w:rsid w:val="5E371164"/>
    <w:rsid w:val="5E413D91"/>
    <w:rsid w:val="5E432F68"/>
    <w:rsid w:val="5E4D2736"/>
    <w:rsid w:val="5E521DF0"/>
    <w:rsid w:val="5E5E4974"/>
    <w:rsid w:val="5E5E4B1E"/>
    <w:rsid w:val="5E626EE0"/>
    <w:rsid w:val="5E7724EC"/>
    <w:rsid w:val="5E7D4BD4"/>
    <w:rsid w:val="5E8927A4"/>
    <w:rsid w:val="5E8F5927"/>
    <w:rsid w:val="5E920127"/>
    <w:rsid w:val="5E991EFE"/>
    <w:rsid w:val="5EB47BDE"/>
    <w:rsid w:val="5EBB340A"/>
    <w:rsid w:val="5EBD2CB9"/>
    <w:rsid w:val="5EC8317D"/>
    <w:rsid w:val="5ED44E9E"/>
    <w:rsid w:val="5EDA046D"/>
    <w:rsid w:val="5EDD4AB5"/>
    <w:rsid w:val="5EE25574"/>
    <w:rsid w:val="5EED5466"/>
    <w:rsid w:val="5EF40EC4"/>
    <w:rsid w:val="5EFA28BD"/>
    <w:rsid w:val="5F0838BC"/>
    <w:rsid w:val="5F2416E8"/>
    <w:rsid w:val="5F254F99"/>
    <w:rsid w:val="5F27742B"/>
    <w:rsid w:val="5F3C4C8B"/>
    <w:rsid w:val="5F3D09FC"/>
    <w:rsid w:val="5F4461A3"/>
    <w:rsid w:val="5F5F6BC4"/>
    <w:rsid w:val="5F602494"/>
    <w:rsid w:val="5F643B53"/>
    <w:rsid w:val="5F644370"/>
    <w:rsid w:val="5F692812"/>
    <w:rsid w:val="5F745FA7"/>
    <w:rsid w:val="5F80161E"/>
    <w:rsid w:val="5F881C77"/>
    <w:rsid w:val="5F8D2474"/>
    <w:rsid w:val="5F975505"/>
    <w:rsid w:val="5F9B493D"/>
    <w:rsid w:val="5FA078CD"/>
    <w:rsid w:val="5FAD02EA"/>
    <w:rsid w:val="5FC1162D"/>
    <w:rsid w:val="5FC143FE"/>
    <w:rsid w:val="5FC417A8"/>
    <w:rsid w:val="5FCA6734"/>
    <w:rsid w:val="5FE3153E"/>
    <w:rsid w:val="5FE5426D"/>
    <w:rsid w:val="5FE61B61"/>
    <w:rsid w:val="5FF62323"/>
    <w:rsid w:val="60053389"/>
    <w:rsid w:val="600B30B9"/>
    <w:rsid w:val="600F2399"/>
    <w:rsid w:val="60172FFB"/>
    <w:rsid w:val="601B2AEB"/>
    <w:rsid w:val="602F2D4A"/>
    <w:rsid w:val="60337C3D"/>
    <w:rsid w:val="60341DFF"/>
    <w:rsid w:val="60343BAD"/>
    <w:rsid w:val="603911C4"/>
    <w:rsid w:val="60416253"/>
    <w:rsid w:val="604F09E7"/>
    <w:rsid w:val="60626187"/>
    <w:rsid w:val="60691098"/>
    <w:rsid w:val="60725230"/>
    <w:rsid w:val="607A3878"/>
    <w:rsid w:val="60925365"/>
    <w:rsid w:val="60966616"/>
    <w:rsid w:val="609B7ED7"/>
    <w:rsid w:val="60A56859"/>
    <w:rsid w:val="60B65410"/>
    <w:rsid w:val="60C50CA9"/>
    <w:rsid w:val="60C82547"/>
    <w:rsid w:val="60C94EC8"/>
    <w:rsid w:val="60CE73C2"/>
    <w:rsid w:val="60DC4997"/>
    <w:rsid w:val="60E05592"/>
    <w:rsid w:val="60E455D3"/>
    <w:rsid w:val="60E6248C"/>
    <w:rsid w:val="60FA6BA5"/>
    <w:rsid w:val="60FB46CB"/>
    <w:rsid w:val="60FF240D"/>
    <w:rsid w:val="6109699B"/>
    <w:rsid w:val="610A76C9"/>
    <w:rsid w:val="610E08A2"/>
    <w:rsid w:val="610F0176"/>
    <w:rsid w:val="610F02A0"/>
    <w:rsid w:val="61173825"/>
    <w:rsid w:val="611803FF"/>
    <w:rsid w:val="611D5368"/>
    <w:rsid w:val="611D6D37"/>
    <w:rsid w:val="611E0100"/>
    <w:rsid w:val="611F03B9"/>
    <w:rsid w:val="611F485D"/>
    <w:rsid w:val="61243B6D"/>
    <w:rsid w:val="6126799A"/>
    <w:rsid w:val="61284CC6"/>
    <w:rsid w:val="612C47C0"/>
    <w:rsid w:val="612E684E"/>
    <w:rsid w:val="6139591F"/>
    <w:rsid w:val="613A1697"/>
    <w:rsid w:val="61453B98"/>
    <w:rsid w:val="617F354E"/>
    <w:rsid w:val="619F7504"/>
    <w:rsid w:val="61A42FB4"/>
    <w:rsid w:val="61A602CC"/>
    <w:rsid w:val="61AB7E9F"/>
    <w:rsid w:val="61AD06A5"/>
    <w:rsid w:val="61B054B5"/>
    <w:rsid w:val="61B431F8"/>
    <w:rsid w:val="61BC3E5A"/>
    <w:rsid w:val="61C230D5"/>
    <w:rsid w:val="61CE4B5B"/>
    <w:rsid w:val="61CF1A9F"/>
    <w:rsid w:val="61EB1D13"/>
    <w:rsid w:val="61EE4383"/>
    <w:rsid w:val="61F82294"/>
    <w:rsid w:val="61F86009"/>
    <w:rsid w:val="622540F5"/>
    <w:rsid w:val="62365126"/>
    <w:rsid w:val="62374EE0"/>
    <w:rsid w:val="623E0D13"/>
    <w:rsid w:val="62417342"/>
    <w:rsid w:val="62483940"/>
    <w:rsid w:val="62522A10"/>
    <w:rsid w:val="62594A7D"/>
    <w:rsid w:val="625C0D3D"/>
    <w:rsid w:val="625D59AE"/>
    <w:rsid w:val="62620EA5"/>
    <w:rsid w:val="626C2AF2"/>
    <w:rsid w:val="627364EC"/>
    <w:rsid w:val="6277410F"/>
    <w:rsid w:val="627E3805"/>
    <w:rsid w:val="6289498F"/>
    <w:rsid w:val="62910BB9"/>
    <w:rsid w:val="6293041C"/>
    <w:rsid w:val="629A0DE3"/>
    <w:rsid w:val="629E229E"/>
    <w:rsid w:val="629E7A04"/>
    <w:rsid w:val="629F0252"/>
    <w:rsid w:val="62A36DC8"/>
    <w:rsid w:val="62B91D88"/>
    <w:rsid w:val="62C538F3"/>
    <w:rsid w:val="62C808C7"/>
    <w:rsid w:val="62D60F4C"/>
    <w:rsid w:val="62D72461"/>
    <w:rsid w:val="62D93B18"/>
    <w:rsid w:val="62E25B42"/>
    <w:rsid w:val="62F42D39"/>
    <w:rsid w:val="62F6339C"/>
    <w:rsid w:val="62FE7C7D"/>
    <w:rsid w:val="631A52DC"/>
    <w:rsid w:val="633868F4"/>
    <w:rsid w:val="63444072"/>
    <w:rsid w:val="63481045"/>
    <w:rsid w:val="634C3904"/>
    <w:rsid w:val="636D5D54"/>
    <w:rsid w:val="637013A0"/>
    <w:rsid w:val="63757AB1"/>
    <w:rsid w:val="637E37F1"/>
    <w:rsid w:val="63882F0B"/>
    <w:rsid w:val="63884840"/>
    <w:rsid w:val="6388493C"/>
    <w:rsid w:val="638C7326"/>
    <w:rsid w:val="638E0909"/>
    <w:rsid w:val="639F3A33"/>
    <w:rsid w:val="63B13F8F"/>
    <w:rsid w:val="63BA5192"/>
    <w:rsid w:val="63BF1D17"/>
    <w:rsid w:val="63C86026"/>
    <w:rsid w:val="63E92F01"/>
    <w:rsid w:val="63EE0517"/>
    <w:rsid w:val="63F41D8B"/>
    <w:rsid w:val="63FD2E7C"/>
    <w:rsid w:val="640005A8"/>
    <w:rsid w:val="641B5C47"/>
    <w:rsid w:val="642E5DA1"/>
    <w:rsid w:val="64436AB5"/>
    <w:rsid w:val="644A0C2D"/>
    <w:rsid w:val="644B7717"/>
    <w:rsid w:val="64540CC2"/>
    <w:rsid w:val="6469544B"/>
    <w:rsid w:val="646B7CF0"/>
    <w:rsid w:val="646E4960"/>
    <w:rsid w:val="647D55C8"/>
    <w:rsid w:val="648D3CAE"/>
    <w:rsid w:val="64925346"/>
    <w:rsid w:val="6493693E"/>
    <w:rsid w:val="64963088"/>
    <w:rsid w:val="649C22FC"/>
    <w:rsid w:val="649E7F17"/>
    <w:rsid w:val="64A62DCC"/>
    <w:rsid w:val="64AC0496"/>
    <w:rsid w:val="64BE25B9"/>
    <w:rsid w:val="64BF6F10"/>
    <w:rsid w:val="64CD45D0"/>
    <w:rsid w:val="64CF0348"/>
    <w:rsid w:val="64D37E44"/>
    <w:rsid w:val="64E9765C"/>
    <w:rsid w:val="64EC4FB9"/>
    <w:rsid w:val="650D44E2"/>
    <w:rsid w:val="65134AB8"/>
    <w:rsid w:val="65160BFF"/>
    <w:rsid w:val="652C27A8"/>
    <w:rsid w:val="652E745A"/>
    <w:rsid w:val="653B29BD"/>
    <w:rsid w:val="655361E6"/>
    <w:rsid w:val="65624D19"/>
    <w:rsid w:val="65632BE5"/>
    <w:rsid w:val="65693821"/>
    <w:rsid w:val="656D42D1"/>
    <w:rsid w:val="657F58CB"/>
    <w:rsid w:val="658B6123"/>
    <w:rsid w:val="65933379"/>
    <w:rsid w:val="6593581A"/>
    <w:rsid w:val="659F1009"/>
    <w:rsid w:val="65A11E6F"/>
    <w:rsid w:val="65A17F37"/>
    <w:rsid w:val="65AE1437"/>
    <w:rsid w:val="65B274A7"/>
    <w:rsid w:val="65D73958"/>
    <w:rsid w:val="65D774B5"/>
    <w:rsid w:val="65F067C8"/>
    <w:rsid w:val="66041DC8"/>
    <w:rsid w:val="660A5ADC"/>
    <w:rsid w:val="660B715E"/>
    <w:rsid w:val="662841B4"/>
    <w:rsid w:val="662D17CA"/>
    <w:rsid w:val="662E44F5"/>
    <w:rsid w:val="66326223"/>
    <w:rsid w:val="663D12E2"/>
    <w:rsid w:val="663E3AA6"/>
    <w:rsid w:val="664F7F47"/>
    <w:rsid w:val="6655591D"/>
    <w:rsid w:val="665E7BD6"/>
    <w:rsid w:val="66637296"/>
    <w:rsid w:val="666608C5"/>
    <w:rsid w:val="666E2F66"/>
    <w:rsid w:val="66761DFB"/>
    <w:rsid w:val="6680321D"/>
    <w:rsid w:val="66821CB2"/>
    <w:rsid w:val="66863CA4"/>
    <w:rsid w:val="66996E60"/>
    <w:rsid w:val="669B2BD8"/>
    <w:rsid w:val="669B580C"/>
    <w:rsid w:val="66B43C9A"/>
    <w:rsid w:val="66BC48FC"/>
    <w:rsid w:val="66D41D62"/>
    <w:rsid w:val="66D6776C"/>
    <w:rsid w:val="66D9725C"/>
    <w:rsid w:val="66DE04FB"/>
    <w:rsid w:val="66E0683D"/>
    <w:rsid w:val="66F206E8"/>
    <w:rsid w:val="67010561"/>
    <w:rsid w:val="670242B6"/>
    <w:rsid w:val="670F7122"/>
    <w:rsid w:val="671220F3"/>
    <w:rsid w:val="67160FF0"/>
    <w:rsid w:val="671B7875"/>
    <w:rsid w:val="672124DF"/>
    <w:rsid w:val="67264E3B"/>
    <w:rsid w:val="672B0E90"/>
    <w:rsid w:val="67462837"/>
    <w:rsid w:val="67472BF7"/>
    <w:rsid w:val="67486190"/>
    <w:rsid w:val="675616C1"/>
    <w:rsid w:val="67786A75"/>
    <w:rsid w:val="677F6056"/>
    <w:rsid w:val="679413D5"/>
    <w:rsid w:val="6796514D"/>
    <w:rsid w:val="67B5232B"/>
    <w:rsid w:val="67B80B75"/>
    <w:rsid w:val="67CD5013"/>
    <w:rsid w:val="67D0452E"/>
    <w:rsid w:val="67D53EC8"/>
    <w:rsid w:val="67E73BFB"/>
    <w:rsid w:val="67E97973"/>
    <w:rsid w:val="67EE4F89"/>
    <w:rsid w:val="67F1552B"/>
    <w:rsid w:val="67F62293"/>
    <w:rsid w:val="67F81964"/>
    <w:rsid w:val="68030A35"/>
    <w:rsid w:val="682267F6"/>
    <w:rsid w:val="683156B4"/>
    <w:rsid w:val="68373B1D"/>
    <w:rsid w:val="68376930"/>
    <w:rsid w:val="683926A8"/>
    <w:rsid w:val="68475B9D"/>
    <w:rsid w:val="684D2536"/>
    <w:rsid w:val="684F3C7A"/>
    <w:rsid w:val="685914A9"/>
    <w:rsid w:val="685E5C6B"/>
    <w:rsid w:val="6861707D"/>
    <w:rsid w:val="68721734"/>
    <w:rsid w:val="6873723D"/>
    <w:rsid w:val="6874259B"/>
    <w:rsid w:val="68752FB5"/>
    <w:rsid w:val="68975621"/>
    <w:rsid w:val="68A35CDB"/>
    <w:rsid w:val="68AA430F"/>
    <w:rsid w:val="68AF7B66"/>
    <w:rsid w:val="68B14F60"/>
    <w:rsid w:val="68B63CF9"/>
    <w:rsid w:val="68B910F3"/>
    <w:rsid w:val="68BC7302"/>
    <w:rsid w:val="68C32B65"/>
    <w:rsid w:val="68CF487E"/>
    <w:rsid w:val="68D67EF7"/>
    <w:rsid w:val="68DB550E"/>
    <w:rsid w:val="68E12AFF"/>
    <w:rsid w:val="68E73657"/>
    <w:rsid w:val="68EB04D6"/>
    <w:rsid w:val="68EC14C9"/>
    <w:rsid w:val="68F15ADF"/>
    <w:rsid w:val="68F55205"/>
    <w:rsid w:val="690B074F"/>
    <w:rsid w:val="69256789"/>
    <w:rsid w:val="692B1ABE"/>
    <w:rsid w:val="69540E1C"/>
    <w:rsid w:val="69580346"/>
    <w:rsid w:val="6962178B"/>
    <w:rsid w:val="69760036"/>
    <w:rsid w:val="697755CF"/>
    <w:rsid w:val="6978300A"/>
    <w:rsid w:val="69801C11"/>
    <w:rsid w:val="698964BA"/>
    <w:rsid w:val="699219DD"/>
    <w:rsid w:val="69A55B1C"/>
    <w:rsid w:val="69AB7F6D"/>
    <w:rsid w:val="69AD3716"/>
    <w:rsid w:val="69AD762D"/>
    <w:rsid w:val="69B144C0"/>
    <w:rsid w:val="69BE64F6"/>
    <w:rsid w:val="69C1704C"/>
    <w:rsid w:val="69CA7330"/>
    <w:rsid w:val="69CB37D4"/>
    <w:rsid w:val="69D02B99"/>
    <w:rsid w:val="69DD2628"/>
    <w:rsid w:val="69EC54F9"/>
    <w:rsid w:val="69EF7A9F"/>
    <w:rsid w:val="69F27F77"/>
    <w:rsid w:val="69F96225"/>
    <w:rsid w:val="69FE067A"/>
    <w:rsid w:val="6A10736C"/>
    <w:rsid w:val="6A136F29"/>
    <w:rsid w:val="6A220F1A"/>
    <w:rsid w:val="6A253277"/>
    <w:rsid w:val="6A2B1E36"/>
    <w:rsid w:val="6A307850"/>
    <w:rsid w:val="6A356EA0"/>
    <w:rsid w:val="6A4312DA"/>
    <w:rsid w:val="6A5722C3"/>
    <w:rsid w:val="6A576E16"/>
    <w:rsid w:val="6A5940C0"/>
    <w:rsid w:val="6A721628"/>
    <w:rsid w:val="6A721EA9"/>
    <w:rsid w:val="6A771266"/>
    <w:rsid w:val="6A7A2B04"/>
    <w:rsid w:val="6A835E5D"/>
    <w:rsid w:val="6A8676FB"/>
    <w:rsid w:val="6A90057A"/>
    <w:rsid w:val="6AA10091"/>
    <w:rsid w:val="6AA24E12"/>
    <w:rsid w:val="6ABA2955"/>
    <w:rsid w:val="6AC43990"/>
    <w:rsid w:val="6ACB15B2"/>
    <w:rsid w:val="6ACC54D4"/>
    <w:rsid w:val="6AD06BC8"/>
    <w:rsid w:val="6AD169B9"/>
    <w:rsid w:val="6AE10DD5"/>
    <w:rsid w:val="6AE85CC0"/>
    <w:rsid w:val="6AF21D1B"/>
    <w:rsid w:val="6AFB1E97"/>
    <w:rsid w:val="6B00125C"/>
    <w:rsid w:val="6B013226"/>
    <w:rsid w:val="6B023840"/>
    <w:rsid w:val="6B0B7C00"/>
    <w:rsid w:val="6B105322"/>
    <w:rsid w:val="6B1271E1"/>
    <w:rsid w:val="6B252A70"/>
    <w:rsid w:val="6B2B452C"/>
    <w:rsid w:val="6B3158B9"/>
    <w:rsid w:val="6B360D9A"/>
    <w:rsid w:val="6B473374"/>
    <w:rsid w:val="6B4C2299"/>
    <w:rsid w:val="6B572E46"/>
    <w:rsid w:val="6B5D7D6C"/>
    <w:rsid w:val="6B710B0A"/>
    <w:rsid w:val="6B713489"/>
    <w:rsid w:val="6B7C5816"/>
    <w:rsid w:val="6B7D123B"/>
    <w:rsid w:val="6B8B1FBF"/>
    <w:rsid w:val="6B8C0D41"/>
    <w:rsid w:val="6B8C6F93"/>
    <w:rsid w:val="6B8F5BAC"/>
    <w:rsid w:val="6B90427F"/>
    <w:rsid w:val="6B981494"/>
    <w:rsid w:val="6BA50055"/>
    <w:rsid w:val="6BA6117C"/>
    <w:rsid w:val="6BA8544F"/>
    <w:rsid w:val="6BB118AF"/>
    <w:rsid w:val="6BB12556"/>
    <w:rsid w:val="6BBA58AE"/>
    <w:rsid w:val="6BC176E4"/>
    <w:rsid w:val="6BC73B27"/>
    <w:rsid w:val="6BCE135A"/>
    <w:rsid w:val="6BD34BC2"/>
    <w:rsid w:val="6BD44496"/>
    <w:rsid w:val="6BDA7EAC"/>
    <w:rsid w:val="6BE648F5"/>
    <w:rsid w:val="6C007039"/>
    <w:rsid w:val="6C064F1B"/>
    <w:rsid w:val="6C0A7EB8"/>
    <w:rsid w:val="6C0D215F"/>
    <w:rsid w:val="6C111BDA"/>
    <w:rsid w:val="6C1256EA"/>
    <w:rsid w:val="6C1C0317"/>
    <w:rsid w:val="6C1F2ACC"/>
    <w:rsid w:val="6C2432ED"/>
    <w:rsid w:val="6C243362"/>
    <w:rsid w:val="6C300549"/>
    <w:rsid w:val="6C3371CC"/>
    <w:rsid w:val="6C3C2767"/>
    <w:rsid w:val="6C492408"/>
    <w:rsid w:val="6C4C26C6"/>
    <w:rsid w:val="6C4D78AC"/>
    <w:rsid w:val="6C5C6966"/>
    <w:rsid w:val="6C692E30"/>
    <w:rsid w:val="6C7F0810"/>
    <w:rsid w:val="6C8163CC"/>
    <w:rsid w:val="6C9B79FA"/>
    <w:rsid w:val="6CA65E33"/>
    <w:rsid w:val="6CAE57C5"/>
    <w:rsid w:val="6CB95B66"/>
    <w:rsid w:val="6CC60DC2"/>
    <w:rsid w:val="6CCB5E7C"/>
    <w:rsid w:val="6CCD3E99"/>
    <w:rsid w:val="6CD56718"/>
    <w:rsid w:val="6CE264B3"/>
    <w:rsid w:val="6CE626D3"/>
    <w:rsid w:val="6CF7043C"/>
    <w:rsid w:val="6CF748E0"/>
    <w:rsid w:val="6CFC3CA5"/>
    <w:rsid w:val="6CFE7A1D"/>
    <w:rsid w:val="6D042017"/>
    <w:rsid w:val="6D08089B"/>
    <w:rsid w:val="6D081A8A"/>
    <w:rsid w:val="6D0D0B62"/>
    <w:rsid w:val="6D180D0C"/>
    <w:rsid w:val="6D193785"/>
    <w:rsid w:val="6D19478F"/>
    <w:rsid w:val="6D360E1C"/>
    <w:rsid w:val="6D401DE3"/>
    <w:rsid w:val="6D513FF0"/>
    <w:rsid w:val="6D5A04C9"/>
    <w:rsid w:val="6D6A50B2"/>
    <w:rsid w:val="6D6F5B21"/>
    <w:rsid w:val="6D726375"/>
    <w:rsid w:val="6D823C26"/>
    <w:rsid w:val="6D836174"/>
    <w:rsid w:val="6D8B742D"/>
    <w:rsid w:val="6D92019D"/>
    <w:rsid w:val="6D9251F8"/>
    <w:rsid w:val="6D9B16F6"/>
    <w:rsid w:val="6DA11424"/>
    <w:rsid w:val="6DA80143"/>
    <w:rsid w:val="6DB351E4"/>
    <w:rsid w:val="6DB52C00"/>
    <w:rsid w:val="6DBD1E8E"/>
    <w:rsid w:val="6DBD7792"/>
    <w:rsid w:val="6DBE53FE"/>
    <w:rsid w:val="6DC5678C"/>
    <w:rsid w:val="6DC70BA6"/>
    <w:rsid w:val="6DCD73EF"/>
    <w:rsid w:val="6DCF28DF"/>
    <w:rsid w:val="6DD010AD"/>
    <w:rsid w:val="6DD30EA9"/>
    <w:rsid w:val="6DD901CF"/>
    <w:rsid w:val="6DDB73EC"/>
    <w:rsid w:val="6DDC5BF6"/>
    <w:rsid w:val="6DE24E68"/>
    <w:rsid w:val="6DE42B05"/>
    <w:rsid w:val="6DE6341A"/>
    <w:rsid w:val="6DE67916"/>
    <w:rsid w:val="6DE9247B"/>
    <w:rsid w:val="6DF86D7F"/>
    <w:rsid w:val="6DFB0400"/>
    <w:rsid w:val="6DFB4BF7"/>
    <w:rsid w:val="6E134F99"/>
    <w:rsid w:val="6E1E611F"/>
    <w:rsid w:val="6E2B28CE"/>
    <w:rsid w:val="6E2E7E8E"/>
    <w:rsid w:val="6E31690A"/>
    <w:rsid w:val="6E327C4A"/>
    <w:rsid w:val="6E3346A4"/>
    <w:rsid w:val="6E386F5E"/>
    <w:rsid w:val="6E427DDD"/>
    <w:rsid w:val="6E453429"/>
    <w:rsid w:val="6E4E2C98"/>
    <w:rsid w:val="6E5435CA"/>
    <w:rsid w:val="6E572362"/>
    <w:rsid w:val="6E5A40F4"/>
    <w:rsid w:val="6E7A435D"/>
    <w:rsid w:val="6E8421A4"/>
    <w:rsid w:val="6E865F1C"/>
    <w:rsid w:val="6E873A42"/>
    <w:rsid w:val="6E965CCB"/>
    <w:rsid w:val="6E9E14B7"/>
    <w:rsid w:val="6EAE0FCF"/>
    <w:rsid w:val="6ECD58F9"/>
    <w:rsid w:val="6ECF3FD7"/>
    <w:rsid w:val="6ECF6AFD"/>
    <w:rsid w:val="6ED532BC"/>
    <w:rsid w:val="6ED63736"/>
    <w:rsid w:val="6EE1056F"/>
    <w:rsid w:val="6EE844E0"/>
    <w:rsid w:val="6EF1630F"/>
    <w:rsid w:val="6F165F8F"/>
    <w:rsid w:val="6F185AF4"/>
    <w:rsid w:val="6F1C062E"/>
    <w:rsid w:val="6F1F3C7A"/>
    <w:rsid w:val="6F2831F3"/>
    <w:rsid w:val="6F370FC4"/>
    <w:rsid w:val="6F3C28F8"/>
    <w:rsid w:val="6F3E2F10"/>
    <w:rsid w:val="6F4D6A39"/>
    <w:rsid w:val="6F520DC6"/>
    <w:rsid w:val="6F5B71A5"/>
    <w:rsid w:val="6F6117E6"/>
    <w:rsid w:val="6F6C6CF0"/>
    <w:rsid w:val="6F711390"/>
    <w:rsid w:val="6F7D061D"/>
    <w:rsid w:val="6F8C0B7E"/>
    <w:rsid w:val="6FA470F0"/>
    <w:rsid w:val="6FA81DEF"/>
    <w:rsid w:val="6FC61C53"/>
    <w:rsid w:val="6FC860C0"/>
    <w:rsid w:val="6FCA189B"/>
    <w:rsid w:val="6FCA1E38"/>
    <w:rsid w:val="6FDD40B4"/>
    <w:rsid w:val="700215D2"/>
    <w:rsid w:val="700F0193"/>
    <w:rsid w:val="70145072"/>
    <w:rsid w:val="702C664F"/>
    <w:rsid w:val="70421D80"/>
    <w:rsid w:val="704604DA"/>
    <w:rsid w:val="704E2A69"/>
    <w:rsid w:val="705C4F8C"/>
    <w:rsid w:val="70611015"/>
    <w:rsid w:val="70626515"/>
    <w:rsid w:val="70673B2B"/>
    <w:rsid w:val="70691651"/>
    <w:rsid w:val="706E6C67"/>
    <w:rsid w:val="706F478E"/>
    <w:rsid w:val="70763D6E"/>
    <w:rsid w:val="70790C4B"/>
    <w:rsid w:val="70850F2B"/>
    <w:rsid w:val="70853BCB"/>
    <w:rsid w:val="70862203"/>
    <w:rsid w:val="709663F1"/>
    <w:rsid w:val="709C1A26"/>
    <w:rsid w:val="709E3C51"/>
    <w:rsid w:val="709F1B1A"/>
    <w:rsid w:val="709F4B9B"/>
    <w:rsid w:val="70A1528F"/>
    <w:rsid w:val="70AE52B6"/>
    <w:rsid w:val="70B03A81"/>
    <w:rsid w:val="70B825D8"/>
    <w:rsid w:val="70BB79D3"/>
    <w:rsid w:val="70BC0FD8"/>
    <w:rsid w:val="70C02250"/>
    <w:rsid w:val="70C12044"/>
    <w:rsid w:val="70D93851"/>
    <w:rsid w:val="70DF3C55"/>
    <w:rsid w:val="70E2566E"/>
    <w:rsid w:val="70E672A4"/>
    <w:rsid w:val="70E707C8"/>
    <w:rsid w:val="70EC27C1"/>
    <w:rsid w:val="70EF62A5"/>
    <w:rsid w:val="70F01D72"/>
    <w:rsid w:val="70FA674D"/>
    <w:rsid w:val="71086A78"/>
    <w:rsid w:val="710C022E"/>
    <w:rsid w:val="710D2028"/>
    <w:rsid w:val="71211F2C"/>
    <w:rsid w:val="713954C7"/>
    <w:rsid w:val="713E7461"/>
    <w:rsid w:val="71472A6E"/>
    <w:rsid w:val="714874B8"/>
    <w:rsid w:val="71664C71"/>
    <w:rsid w:val="7172092D"/>
    <w:rsid w:val="717912E4"/>
    <w:rsid w:val="718129CA"/>
    <w:rsid w:val="71927FA8"/>
    <w:rsid w:val="719C15B2"/>
    <w:rsid w:val="71B132B0"/>
    <w:rsid w:val="71B2527A"/>
    <w:rsid w:val="71B763EC"/>
    <w:rsid w:val="71C034F3"/>
    <w:rsid w:val="71CE743F"/>
    <w:rsid w:val="71D828B5"/>
    <w:rsid w:val="71DA7CC9"/>
    <w:rsid w:val="71E03B95"/>
    <w:rsid w:val="71E03EDB"/>
    <w:rsid w:val="71EB54B0"/>
    <w:rsid w:val="71FE04BF"/>
    <w:rsid w:val="72011573"/>
    <w:rsid w:val="72064C4A"/>
    <w:rsid w:val="720D5B6A"/>
    <w:rsid w:val="72135583"/>
    <w:rsid w:val="7218332F"/>
    <w:rsid w:val="722021E3"/>
    <w:rsid w:val="72314749"/>
    <w:rsid w:val="723B608C"/>
    <w:rsid w:val="724C4D86"/>
    <w:rsid w:val="72545F8C"/>
    <w:rsid w:val="725D45BA"/>
    <w:rsid w:val="725E54E5"/>
    <w:rsid w:val="72606831"/>
    <w:rsid w:val="726F4F19"/>
    <w:rsid w:val="727D5888"/>
    <w:rsid w:val="727D7636"/>
    <w:rsid w:val="72861B69"/>
    <w:rsid w:val="728E3A79"/>
    <w:rsid w:val="729329B5"/>
    <w:rsid w:val="7294312C"/>
    <w:rsid w:val="72A9042B"/>
    <w:rsid w:val="72B33057"/>
    <w:rsid w:val="72B648F6"/>
    <w:rsid w:val="72BA2638"/>
    <w:rsid w:val="72DB0796"/>
    <w:rsid w:val="72E10CB1"/>
    <w:rsid w:val="72E823E6"/>
    <w:rsid w:val="72EA770A"/>
    <w:rsid w:val="72F35B4A"/>
    <w:rsid w:val="72F73A8F"/>
    <w:rsid w:val="72FC3D8A"/>
    <w:rsid w:val="72FD0776"/>
    <w:rsid w:val="72FF5C79"/>
    <w:rsid w:val="72FF629D"/>
    <w:rsid w:val="730A122B"/>
    <w:rsid w:val="730B047E"/>
    <w:rsid w:val="731059AA"/>
    <w:rsid w:val="73147A60"/>
    <w:rsid w:val="731627EF"/>
    <w:rsid w:val="731A1328"/>
    <w:rsid w:val="731F1AA7"/>
    <w:rsid w:val="733524A3"/>
    <w:rsid w:val="733B08A9"/>
    <w:rsid w:val="735F6D3B"/>
    <w:rsid w:val="73610377"/>
    <w:rsid w:val="736501D3"/>
    <w:rsid w:val="736D76AA"/>
    <w:rsid w:val="736E3942"/>
    <w:rsid w:val="738F7621"/>
    <w:rsid w:val="739E0157"/>
    <w:rsid w:val="73B61051"/>
    <w:rsid w:val="73CD6E1A"/>
    <w:rsid w:val="73D70FC8"/>
    <w:rsid w:val="73D81630"/>
    <w:rsid w:val="73DA3E8C"/>
    <w:rsid w:val="73DD4830"/>
    <w:rsid w:val="73E94E85"/>
    <w:rsid w:val="73FB0860"/>
    <w:rsid w:val="73FC3A2A"/>
    <w:rsid w:val="74023574"/>
    <w:rsid w:val="74024203"/>
    <w:rsid w:val="740B2A1F"/>
    <w:rsid w:val="7419732E"/>
    <w:rsid w:val="741A5911"/>
    <w:rsid w:val="74275AAB"/>
    <w:rsid w:val="743E4BA3"/>
    <w:rsid w:val="74483744"/>
    <w:rsid w:val="74512B28"/>
    <w:rsid w:val="7452365F"/>
    <w:rsid w:val="74620891"/>
    <w:rsid w:val="74620B0D"/>
    <w:rsid w:val="746565D3"/>
    <w:rsid w:val="7476258E"/>
    <w:rsid w:val="74812E08"/>
    <w:rsid w:val="7488092F"/>
    <w:rsid w:val="748B7871"/>
    <w:rsid w:val="748C3B60"/>
    <w:rsid w:val="7490073F"/>
    <w:rsid w:val="74903482"/>
    <w:rsid w:val="7490551B"/>
    <w:rsid w:val="74A442E5"/>
    <w:rsid w:val="74AB0DA4"/>
    <w:rsid w:val="74B663F3"/>
    <w:rsid w:val="74BB2697"/>
    <w:rsid w:val="74BB61F3"/>
    <w:rsid w:val="74C7103C"/>
    <w:rsid w:val="74C952E7"/>
    <w:rsid w:val="74CC3CF4"/>
    <w:rsid w:val="74DF1D7E"/>
    <w:rsid w:val="74DF6386"/>
    <w:rsid w:val="74E76FE8"/>
    <w:rsid w:val="74F11C15"/>
    <w:rsid w:val="75043846"/>
    <w:rsid w:val="75096CCE"/>
    <w:rsid w:val="751600DB"/>
    <w:rsid w:val="7519760E"/>
    <w:rsid w:val="75335E64"/>
    <w:rsid w:val="753D4E5A"/>
    <w:rsid w:val="754034BD"/>
    <w:rsid w:val="7553461B"/>
    <w:rsid w:val="755A3C5E"/>
    <w:rsid w:val="755B6BD2"/>
    <w:rsid w:val="75802D44"/>
    <w:rsid w:val="75912F00"/>
    <w:rsid w:val="75947170"/>
    <w:rsid w:val="759B0C39"/>
    <w:rsid w:val="75A5137D"/>
    <w:rsid w:val="75A849CA"/>
    <w:rsid w:val="75AD1FE0"/>
    <w:rsid w:val="75B72E5F"/>
    <w:rsid w:val="75C25A6D"/>
    <w:rsid w:val="75CA2B92"/>
    <w:rsid w:val="75CB4B5C"/>
    <w:rsid w:val="75DE0C08"/>
    <w:rsid w:val="75DF5ADE"/>
    <w:rsid w:val="75DF6C24"/>
    <w:rsid w:val="75E35A02"/>
    <w:rsid w:val="7601232C"/>
    <w:rsid w:val="761608CE"/>
    <w:rsid w:val="76164029"/>
    <w:rsid w:val="761A2FC2"/>
    <w:rsid w:val="761C7166"/>
    <w:rsid w:val="76243364"/>
    <w:rsid w:val="76393874"/>
    <w:rsid w:val="76402E54"/>
    <w:rsid w:val="76555356"/>
    <w:rsid w:val="76624C20"/>
    <w:rsid w:val="76860A21"/>
    <w:rsid w:val="768A2321"/>
    <w:rsid w:val="768A68AD"/>
    <w:rsid w:val="76966F18"/>
    <w:rsid w:val="769B3A88"/>
    <w:rsid w:val="76A124A7"/>
    <w:rsid w:val="76AA651F"/>
    <w:rsid w:val="76B06BD0"/>
    <w:rsid w:val="76BD0261"/>
    <w:rsid w:val="76D4072B"/>
    <w:rsid w:val="76D43C66"/>
    <w:rsid w:val="76D62A8B"/>
    <w:rsid w:val="76DE441B"/>
    <w:rsid w:val="76DF670F"/>
    <w:rsid w:val="76F854DD"/>
    <w:rsid w:val="76FA284C"/>
    <w:rsid w:val="76FB5CE3"/>
    <w:rsid w:val="77000296"/>
    <w:rsid w:val="770E0623"/>
    <w:rsid w:val="770E248D"/>
    <w:rsid w:val="77294F2E"/>
    <w:rsid w:val="772B50CD"/>
    <w:rsid w:val="773059EE"/>
    <w:rsid w:val="773D1FC8"/>
    <w:rsid w:val="77444BC6"/>
    <w:rsid w:val="77514BED"/>
    <w:rsid w:val="77674410"/>
    <w:rsid w:val="776E579F"/>
    <w:rsid w:val="7773550A"/>
    <w:rsid w:val="777D27CD"/>
    <w:rsid w:val="778549B6"/>
    <w:rsid w:val="77974CF6"/>
    <w:rsid w:val="779A2A38"/>
    <w:rsid w:val="77A67C9C"/>
    <w:rsid w:val="77A904D7"/>
    <w:rsid w:val="77AA05AA"/>
    <w:rsid w:val="77B55BF0"/>
    <w:rsid w:val="77B813B9"/>
    <w:rsid w:val="77C62157"/>
    <w:rsid w:val="77C64950"/>
    <w:rsid w:val="77C96E79"/>
    <w:rsid w:val="77D777E8"/>
    <w:rsid w:val="77D86B1E"/>
    <w:rsid w:val="77DB173F"/>
    <w:rsid w:val="77EE6305"/>
    <w:rsid w:val="77F35861"/>
    <w:rsid w:val="77FB2CC2"/>
    <w:rsid w:val="78050986"/>
    <w:rsid w:val="78104AA8"/>
    <w:rsid w:val="78163367"/>
    <w:rsid w:val="781C5CE6"/>
    <w:rsid w:val="781C65F2"/>
    <w:rsid w:val="78202F3D"/>
    <w:rsid w:val="782F7864"/>
    <w:rsid w:val="78373035"/>
    <w:rsid w:val="784A1D68"/>
    <w:rsid w:val="7860333A"/>
    <w:rsid w:val="7863107C"/>
    <w:rsid w:val="786F483B"/>
    <w:rsid w:val="78886D34"/>
    <w:rsid w:val="78931961"/>
    <w:rsid w:val="78AC47D1"/>
    <w:rsid w:val="78B21B15"/>
    <w:rsid w:val="78B766FC"/>
    <w:rsid w:val="78B91D09"/>
    <w:rsid w:val="78C04F4C"/>
    <w:rsid w:val="78D15FE5"/>
    <w:rsid w:val="78D23B04"/>
    <w:rsid w:val="78DA7856"/>
    <w:rsid w:val="78E71CAD"/>
    <w:rsid w:val="78F305A3"/>
    <w:rsid w:val="78F32400"/>
    <w:rsid w:val="790E592F"/>
    <w:rsid w:val="79144124"/>
    <w:rsid w:val="79160E4B"/>
    <w:rsid w:val="791B54B2"/>
    <w:rsid w:val="79295E21"/>
    <w:rsid w:val="79312A61"/>
    <w:rsid w:val="793A002E"/>
    <w:rsid w:val="79464C25"/>
    <w:rsid w:val="794831AD"/>
    <w:rsid w:val="79515378"/>
    <w:rsid w:val="795F1843"/>
    <w:rsid w:val="79621333"/>
    <w:rsid w:val="796B01E8"/>
    <w:rsid w:val="796E1A86"/>
    <w:rsid w:val="7978565B"/>
    <w:rsid w:val="79842104"/>
    <w:rsid w:val="7986162D"/>
    <w:rsid w:val="7990438F"/>
    <w:rsid w:val="79912FED"/>
    <w:rsid w:val="79952D62"/>
    <w:rsid w:val="79A65BC0"/>
    <w:rsid w:val="79A76A90"/>
    <w:rsid w:val="79B06E98"/>
    <w:rsid w:val="79B134C2"/>
    <w:rsid w:val="79B25E17"/>
    <w:rsid w:val="79C67F6E"/>
    <w:rsid w:val="79C927D1"/>
    <w:rsid w:val="79CC49FF"/>
    <w:rsid w:val="79D62752"/>
    <w:rsid w:val="79D95166"/>
    <w:rsid w:val="79DA35C0"/>
    <w:rsid w:val="79E11AFD"/>
    <w:rsid w:val="79E624DD"/>
    <w:rsid w:val="79F42B37"/>
    <w:rsid w:val="79F521A7"/>
    <w:rsid w:val="79FC7092"/>
    <w:rsid w:val="7A010B4C"/>
    <w:rsid w:val="7A0B7864"/>
    <w:rsid w:val="7A102B3D"/>
    <w:rsid w:val="7A1D0F21"/>
    <w:rsid w:val="7A205476"/>
    <w:rsid w:val="7A2F7DE6"/>
    <w:rsid w:val="7A301431"/>
    <w:rsid w:val="7A42772D"/>
    <w:rsid w:val="7A456C8B"/>
    <w:rsid w:val="7A505630"/>
    <w:rsid w:val="7A5F28DA"/>
    <w:rsid w:val="7A61632D"/>
    <w:rsid w:val="7A637111"/>
    <w:rsid w:val="7A69375D"/>
    <w:rsid w:val="7A6D22A1"/>
    <w:rsid w:val="7A6E2513"/>
    <w:rsid w:val="7A76792D"/>
    <w:rsid w:val="7A7942C8"/>
    <w:rsid w:val="7A7F73F2"/>
    <w:rsid w:val="7A9D6AC7"/>
    <w:rsid w:val="7ABA50F2"/>
    <w:rsid w:val="7ABF737B"/>
    <w:rsid w:val="7AC31E6D"/>
    <w:rsid w:val="7AC55829"/>
    <w:rsid w:val="7AED2E7F"/>
    <w:rsid w:val="7AF366E7"/>
    <w:rsid w:val="7AFD182D"/>
    <w:rsid w:val="7AFF232E"/>
    <w:rsid w:val="7B060401"/>
    <w:rsid w:val="7B0703E4"/>
    <w:rsid w:val="7B116B6D"/>
    <w:rsid w:val="7B26177D"/>
    <w:rsid w:val="7B31720F"/>
    <w:rsid w:val="7B3436FE"/>
    <w:rsid w:val="7B392115"/>
    <w:rsid w:val="7B486307"/>
    <w:rsid w:val="7B48709E"/>
    <w:rsid w:val="7B4C5DF7"/>
    <w:rsid w:val="7B551150"/>
    <w:rsid w:val="7B607AFD"/>
    <w:rsid w:val="7B7715C0"/>
    <w:rsid w:val="7B803E8B"/>
    <w:rsid w:val="7B8503B4"/>
    <w:rsid w:val="7B85559A"/>
    <w:rsid w:val="7B8865E2"/>
    <w:rsid w:val="7B8A3CAB"/>
    <w:rsid w:val="7B8D39BF"/>
    <w:rsid w:val="7B9868C2"/>
    <w:rsid w:val="7BA87FD2"/>
    <w:rsid w:val="7BB130AF"/>
    <w:rsid w:val="7BB36FF9"/>
    <w:rsid w:val="7BB87930"/>
    <w:rsid w:val="7BBB4D2B"/>
    <w:rsid w:val="7BBC6560"/>
    <w:rsid w:val="7BCD518A"/>
    <w:rsid w:val="7BDE0D77"/>
    <w:rsid w:val="7BDF0F53"/>
    <w:rsid w:val="7BF73FB5"/>
    <w:rsid w:val="7C041104"/>
    <w:rsid w:val="7C09770D"/>
    <w:rsid w:val="7C0C4FF4"/>
    <w:rsid w:val="7C0F74D7"/>
    <w:rsid w:val="7C132022"/>
    <w:rsid w:val="7C1D796F"/>
    <w:rsid w:val="7C2E47B9"/>
    <w:rsid w:val="7C3A20F4"/>
    <w:rsid w:val="7C3A35C2"/>
    <w:rsid w:val="7C4A44B6"/>
    <w:rsid w:val="7C5016D0"/>
    <w:rsid w:val="7C535B2C"/>
    <w:rsid w:val="7C5C02BC"/>
    <w:rsid w:val="7C6849C8"/>
    <w:rsid w:val="7C6B701C"/>
    <w:rsid w:val="7C7C7CF6"/>
    <w:rsid w:val="7C95557C"/>
    <w:rsid w:val="7CAC4785"/>
    <w:rsid w:val="7CB41EA6"/>
    <w:rsid w:val="7CBB1486"/>
    <w:rsid w:val="7CD12A58"/>
    <w:rsid w:val="7CD24C3D"/>
    <w:rsid w:val="7CF44C7C"/>
    <w:rsid w:val="7D006E99"/>
    <w:rsid w:val="7D060A88"/>
    <w:rsid w:val="7D0A5AD6"/>
    <w:rsid w:val="7D0D7808"/>
    <w:rsid w:val="7D1172F8"/>
    <w:rsid w:val="7D146E08"/>
    <w:rsid w:val="7D1D3EEF"/>
    <w:rsid w:val="7D311670"/>
    <w:rsid w:val="7D32723F"/>
    <w:rsid w:val="7D360B0D"/>
    <w:rsid w:val="7D37387D"/>
    <w:rsid w:val="7D392664"/>
    <w:rsid w:val="7D427891"/>
    <w:rsid w:val="7D4844BA"/>
    <w:rsid w:val="7D4D6982"/>
    <w:rsid w:val="7D5457AA"/>
    <w:rsid w:val="7D5E1980"/>
    <w:rsid w:val="7D715FE9"/>
    <w:rsid w:val="7D747887"/>
    <w:rsid w:val="7D843C08"/>
    <w:rsid w:val="7D892DF9"/>
    <w:rsid w:val="7D957997"/>
    <w:rsid w:val="7D9A78D1"/>
    <w:rsid w:val="7D9B6640"/>
    <w:rsid w:val="7D9D0B8C"/>
    <w:rsid w:val="7DBA173E"/>
    <w:rsid w:val="7DBC5F46"/>
    <w:rsid w:val="7DC37423"/>
    <w:rsid w:val="7DCC75CF"/>
    <w:rsid w:val="7DCE40C9"/>
    <w:rsid w:val="7DD04AA4"/>
    <w:rsid w:val="7DDE78E1"/>
    <w:rsid w:val="7DE43DCA"/>
    <w:rsid w:val="7DE95B7F"/>
    <w:rsid w:val="7DEF652E"/>
    <w:rsid w:val="7DF27F8E"/>
    <w:rsid w:val="7DF967B3"/>
    <w:rsid w:val="7DFD212A"/>
    <w:rsid w:val="7E066731"/>
    <w:rsid w:val="7E0724A9"/>
    <w:rsid w:val="7E0F02DD"/>
    <w:rsid w:val="7E1370A0"/>
    <w:rsid w:val="7E173081"/>
    <w:rsid w:val="7E17417E"/>
    <w:rsid w:val="7E1B5E6C"/>
    <w:rsid w:val="7E27780A"/>
    <w:rsid w:val="7E3330F0"/>
    <w:rsid w:val="7E3A1C5F"/>
    <w:rsid w:val="7E3C5514"/>
    <w:rsid w:val="7E4B6A7A"/>
    <w:rsid w:val="7E4C610E"/>
    <w:rsid w:val="7E4F257B"/>
    <w:rsid w:val="7E543940"/>
    <w:rsid w:val="7E5E2924"/>
    <w:rsid w:val="7E5E656D"/>
    <w:rsid w:val="7E6351AE"/>
    <w:rsid w:val="7E6478FC"/>
    <w:rsid w:val="7E670DEA"/>
    <w:rsid w:val="7E6A3D75"/>
    <w:rsid w:val="7E6D67B0"/>
    <w:rsid w:val="7E731909"/>
    <w:rsid w:val="7E856E5F"/>
    <w:rsid w:val="7E860349"/>
    <w:rsid w:val="7E8835EA"/>
    <w:rsid w:val="7E8D6E52"/>
    <w:rsid w:val="7E907744"/>
    <w:rsid w:val="7E9A331D"/>
    <w:rsid w:val="7EA869F5"/>
    <w:rsid w:val="7EAB24DF"/>
    <w:rsid w:val="7EBE38A1"/>
    <w:rsid w:val="7EC61C3F"/>
    <w:rsid w:val="7ECE5907"/>
    <w:rsid w:val="7ED20D09"/>
    <w:rsid w:val="7ED82598"/>
    <w:rsid w:val="7EDC690B"/>
    <w:rsid w:val="7EF23577"/>
    <w:rsid w:val="7EFC5D86"/>
    <w:rsid w:val="7F272E03"/>
    <w:rsid w:val="7F355B1E"/>
    <w:rsid w:val="7F3B4503"/>
    <w:rsid w:val="7F4C461E"/>
    <w:rsid w:val="7F532EE7"/>
    <w:rsid w:val="7F5E434B"/>
    <w:rsid w:val="7F6000C3"/>
    <w:rsid w:val="7F6D0983"/>
    <w:rsid w:val="7F6E0A32"/>
    <w:rsid w:val="7F7439D5"/>
    <w:rsid w:val="7F78576C"/>
    <w:rsid w:val="7F92541F"/>
    <w:rsid w:val="7F961D37"/>
    <w:rsid w:val="7F996AF8"/>
    <w:rsid w:val="7F9C696F"/>
    <w:rsid w:val="7F9D1317"/>
    <w:rsid w:val="7FA36202"/>
    <w:rsid w:val="7FAB20C8"/>
    <w:rsid w:val="7FB57451"/>
    <w:rsid w:val="7FB849D5"/>
    <w:rsid w:val="7FBF303C"/>
    <w:rsid w:val="7FC00B62"/>
    <w:rsid w:val="7FC42328"/>
    <w:rsid w:val="7FC4350B"/>
    <w:rsid w:val="7FC510C7"/>
    <w:rsid w:val="7FC75622"/>
    <w:rsid w:val="7FF07699"/>
    <w:rsid w:val="7FFA7D63"/>
    <w:rsid w:val="7FFE5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9" w:semiHidden="0" w:name="heading 2"/>
    <w:lsdException w:qFormat="1" w:uiPriority="9" w:semiHidden="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9"/>
    <w:pPr>
      <w:keepNext/>
      <w:keepLines/>
      <w:spacing w:before="260" w:after="260" w:line="415" w:lineRule="auto"/>
      <w:outlineLvl w:val="1"/>
    </w:pPr>
    <w:rPr>
      <w:rFonts w:ascii="Arial" w:hAnsi="Arial" w:eastAsia="黑体"/>
      <w:b/>
      <w:sz w:val="32"/>
    </w:rPr>
  </w:style>
  <w:style w:type="paragraph" w:styleId="4">
    <w:name w:val="heading 3"/>
    <w:basedOn w:val="1"/>
    <w:next w:val="1"/>
    <w:unhideWhenUsed/>
    <w:qFormat/>
    <w:uiPriority w:val="9"/>
    <w:pPr>
      <w:ind w:left="1301" w:hanging="561"/>
      <w:outlineLvl w:val="2"/>
    </w:pPr>
    <w:rPr>
      <w:b/>
      <w:bCs/>
      <w:sz w:val="28"/>
      <w:szCs w:val="28"/>
    </w:rPr>
  </w:style>
  <w:style w:type="paragraph" w:styleId="5">
    <w:name w:val="heading 4"/>
    <w:basedOn w:val="1"/>
    <w:next w:val="1"/>
    <w:semiHidden/>
    <w:unhideWhenUsed/>
    <w:qFormat/>
    <w:uiPriority w:val="0"/>
    <w:pPr>
      <w:spacing w:beforeAutospacing="1" w:afterAutospacing="1"/>
      <w:jc w:val="left"/>
      <w:outlineLvl w:val="3"/>
    </w:pPr>
    <w:rPr>
      <w:rFonts w:hint="eastAsia" w:ascii="宋体" w:hAnsi="宋体"/>
      <w:b/>
      <w:bCs/>
      <w:kern w:val="0"/>
      <w:sz w:val="24"/>
    </w:rPr>
  </w:style>
  <w:style w:type="paragraph" w:styleId="6">
    <w:name w:val="heading 6"/>
    <w:basedOn w:val="1"/>
    <w:next w:val="1"/>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annotation text"/>
    <w:basedOn w:val="1"/>
    <w:qFormat/>
    <w:uiPriority w:val="0"/>
    <w:pPr>
      <w:jc w:val="left"/>
    </w:pPr>
  </w:style>
  <w:style w:type="paragraph" w:styleId="9">
    <w:name w:val="Body Text"/>
    <w:basedOn w:val="1"/>
    <w:next w:val="1"/>
    <w:qFormat/>
    <w:uiPriority w:val="0"/>
    <w:pPr>
      <w:spacing w:after="120"/>
    </w:pPr>
  </w:style>
  <w:style w:type="paragraph" w:styleId="10">
    <w:name w:val="Body Text Indent"/>
    <w:basedOn w:val="1"/>
    <w:next w:val="11"/>
    <w:qFormat/>
    <w:uiPriority w:val="0"/>
    <w:pPr>
      <w:spacing w:line="360" w:lineRule="auto"/>
      <w:ind w:firstLine="570"/>
    </w:pPr>
  </w:style>
  <w:style w:type="paragraph" w:styleId="11">
    <w:name w:val="header"/>
    <w:basedOn w:val="1"/>
    <w:next w:val="12"/>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2">
    <w:name w:val="样式5"/>
    <w:basedOn w:val="13"/>
    <w:qFormat/>
    <w:uiPriority w:val="0"/>
    <w:pPr>
      <w:snapToGrid w:val="0"/>
      <w:spacing w:line="360" w:lineRule="auto"/>
      <w:ind w:firstLine="510"/>
    </w:pPr>
    <w:rPr>
      <w:sz w:val="24"/>
    </w:rPr>
  </w:style>
  <w:style w:type="paragraph" w:customStyle="1" w:styleId="13">
    <w:name w:val="正文1"/>
    <w:basedOn w:val="1"/>
    <w:next w:val="1"/>
    <w:qFormat/>
    <w:uiPriority w:val="0"/>
    <w:pPr>
      <w:spacing w:line="480" w:lineRule="exact"/>
      <w:ind w:firstLine="567"/>
    </w:pPr>
  </w:style>
  <w:style w:type="paragraph" w:styleId="14">
    <w:name w:val="Plain Text"/>
    <w:basedOn w:val="1"/>
    <w:next w:val="15"/>
    <w:qFormat/>
    <w:uiPriority w:val="0"/>
    <w:rPr>
      <w:rFonts w:ascii="宋体" w:hAnsi="Courier New" w:cs="Courier New"/>
      <w:szCs w:val="21"/>
    </w:rPr>
  </w:style>
  <w:style w:type="paragraph" w:customStyle="1" w:styleId="15">
    <w:name w:val="Default"/>
    <w:basedOn w:val="16"/>
    <w:next w:val="1"/>
    <w:qFormat/>
    <w:uiPriority w:val="0"/>
    <w:pPr>
      <w:autoSpaceDE w:val="0"/>
      <w:autoSpaceDN w:val="0"/>
    </w:pPr>
    <w:rPr>
      <w:rFonts w:hAnsi="Times New Roman" w:cs="宋体"/>
      <w:color w:val="000000"/>
      <w:szCs w:val="24"/>
    </w:rPr>
  </w:style>
  <w:style w:type="paragraph" w:customStyle="1" w:styleId="16">
    <w:name w:val="纯文本1"/>
    <w:basedOn w:val="1"/>
    <w:qFormat/>
    <w:uiPriority w:val="0"/>
    <w:pPr>
      <w:adjustRightInd w:val="0"/>
      <w:jc w:val="center"/>
      <w:textAlignment w:val="baseline"/>
    </w:pPr>
    <w:rPr>
      <w:rFonts w:ascii="宋体" w:hAnsi="Courier New"/>
      <w:sz w:val="24"/>
      <w:szCs w:val="20"/>
    </w:rPr>
  </w:style>
  <w:style w:type="paragraph" w:styleId="17">
    <w:name w:val="List Bullet 5"/>
    <w:basedOn w:val="1"/>
    <w:qFormat/>
    <w:uiPriority w:val="0"/>
    <w:pPr>
      <w:numPr>
        <w:ilvl w:val="0"/>
        <w:numId w:val="1"/>
      </w:numPr>
    </w:pPr>
  </w:style>
  <w:style w:type="paragraph" w:styleId="18">
    <w:name w:val="Balloon Text"/>
    <w:basedOn w:val="1"/>
    <w:link w:val="53"/>
    <w:qFormat/>
    <w:uiPriority w:val="0"/>
    <w:rPr>
      <w:sz w:val="18"/>
      <w:szCs w:val="18"/>
    </w:rPr>
  </w:style>
  <w:style w:type="paragraph" w:styleId="19">
    <w:name w:val="footer"/>
    <w:basedOn w:val="1"/>
    <w:qFormat/>
    <w:uiPriority w:val="99"/>
    <w:pPr>
      <w:tabs>
        <w:tab w:val="center" w:pos="4153"/>
        <w:tab w:val="right" w:pos="8306"/>
      </w:tabs>
      <w:snapToGrid w:val="0"/>
      <w:jc w:val="left"/>
    </w:pPr>
    <w:rPr>
      <w:kern w:val="0"/>
      <w:sz w:val="18"/>
      <w:szCs w:val="20"/>
    </w:rPr>
  </w:style>
  <w:style w:type="paragraph" w:styleId="20">
    <w:name w:val="toc 1"/>
    <w:basedOn w:val="1"/>
    <w:next w:val="1"/>
    <w:qFormat/>
    <w:uiPriority w:val="39"/>
    <w:pPr>
      <w:tabs>
        <w:tab w:val="left" w:pos="420"/>
        <w:tab w:val="right" w:leader="dot" w:pos="8640"/>
      </w:tabs>
      <w:snapToGrid w:val="0"/>
      <w:spacing w:before="120"/>
    </w:pPr>
    <w:rPr>
      <w:rFonts w:eastAsia="楷体_GB2312"/>
      <w:b/>
      <w:bCs/>
      <w:iCs/>
      <w:sz w:val="24"/>
      <w:szCs w:val="28"/>
    </w:rPr>
  </w:style>
  <w:style w:type="paragraph" w:styleId="21">
    <w:name w:val="Body Text Indent 3"/>
    <w:basedOn w:val="1"/>
    <w:unhideWhenUsed/>
    <w:qFormat/>
    <w:uiPriority w:val="0"/>
    <w:pPr>
      <w:spacing w:after="120"/>
      <w:ind w:left="420" w:leftChars="200"/>
    </w:pPr>
    <w:rPr>
      <w:sz w:val="16"/>
    </w:rPr>
  </w:style>
  <w:style w:type="paragraph" w:styleId="22">
    <w:name w:val="toc 2"/>
    <w:basedOn w:val="1"/>
    <w:next w:val="1"/>
    <w:semiHidden/>
    <w:qFormat/>
    <w:uiPriority w:val="0"/>
    <w:pPr>
      <w:ind w:left="210"/>
      <w:jc w:val="left"/>
    </w:pPr>
    <w:rPr>
      <w:smallCaps/>
      <w:sz w:val="20"/>
      <w:szCs w:val="20"/>
    </w:rPr>
  </w:style>
  <w:style w:type="paragraph" w:styleId="23">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4">
    <w:name w:val="Body Text First Indent"/>
    <w:basedOn w:val="9"/>
    <w:next w:val="1"/>
    <w:qFormat/>
    <w:uiPriority w:val="0"/>
    <w:pPr>
      <w:ind w:firstLine="420" w:firstLineChars="100"/>
    </w:pPr>
  </w:style>
  <w:style w:type="paragraph" w:styleId="25">
    <w:name w:val="Body Text First Indent 2"/>
    <w:basedOn w:val="10"/>
    <w:next w:val="1"/>
    <w:unhideWhenUsed/>
    <w:qFormat/>
    <w:uiPriority w:val="0"/>
    <w:pPr>
      <w:spacing w:after="120"/>
      <w:ind w:left="420" w:leftChars="200" w:firstLine="420" w:firstLineChars="200"/>
    </w:p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9">
    <w:name w:val="page number"/>
    <w:basedOn w:val="28"/>
    <w:qFormat/>
    <w:uiPriority w:val="0"/>
  </w:style>
  <w:style w:type="character" w:styleId="30">
    <w:name w:val="Emphasis"/>
    <w:basedOn w:val="28"/>
    <w:qFormat/>
    <w:uiPriority w:val="0"/>
    <w:rPr>
      <w:i/>
    </w:rPr>
  </w:style>
  <w:style w:type="character" w:styleId="31">
    <w:name w:val="Hyperlink"/>
    <w:basedOn w:val="28"/>
    <w:qFormat/>
    <w:uiPriority w:val="0"/>
    <w:rPr>
      <w:color w:val="0000FF"/>
      <w:u w:val="single"/>
    </w:rPr>
  </w:style>
  <w:style w:type="character" w:styleId="32">
    <w:name w:val="annotation reference"/>
    <w:basedOn w:val="28"/>
    <w:qFormat/>
    <w:uiPriority w:val="0"/>
    <w:rPr>
      <w:sz w:val="21"/>
      <w:szCs w:val="21"/>
    </w:rPr>
  </w:style>
  <w:style w:type="paragraph" w:customStyle="1" w:styleId="33">
    <w:name w:val="Table Paragraph"/>
    <w:basedOn w:val="1"/>
    <w:qFormat/>
    <w:uiPriority w:val="1"/>
    <w:pPr>
      <w:jc w:val="center"/>
    </w:pPr>
    <w:rPr>
      <w:rFonts w:eastAsia="Times New Roman"/>
      <w:lang w:val="zh-CN" w:bidi="zh-CN"/>
    </w:rPr>
  </w:style>
  <w:style w:type="paragraph" w:customStyle="1" w:styleId="34">
    <w:name w:val="表格文字（内）"/>
    <w:basedOn w:val="35"/>
    <w:qFormat/>
    <w:uiPriority w:val="0"/>
    <w:rPr>
      <w:snapToGrid w:val="0"/>
    </w:rPr>
  </w:style>
  <w:style w:type="paragraph" w:customStyle="1" w:styleId="35">
    <w:name w:val="表格文字（外）"/>
    <w:basedOn w:val="1"/>
    <w:qFormat/>
    <w:uiPriority w:val="0"/>
    <w:pPr>
      <w:adjustRightInd w:val="0"/>
      <w:snapToGrid w:val="0"/>
      <w:jc w:val="center"/>
    </w:pPr>
    <w:rPr>
      <w:szCs w:val="21"/>
    </w:rPr>
  </w:style>
  <w:style w:type="character" w:customStyle="1" w:styleId="36">
    <w:name w:val="标题 1 Char"/>
    <w:basedOn w:val="28"/>
    <w:link w:val="2"/>
    <w:qFormat/>
    <w:uiPriority w:val="0"/>
    <w:rPr>
      <w:b/>
      <w:bCs/>
      <w:kern w:val="44"/>
      <w:sz w:val="44"/>
      <w:szCs w:val="44"/>
    </w:rPr>
  </w:style>
  <w:style w:type="paragraph" w:customStyle="1" w:styleId="37">
    <w:name w:val="表格"/>
    <w:next w:val="1"/>
    <w:qFormat/>
    <w:uiPriority w:val="0"/>
    <w:pPr>
      <w:widowControl w:val="0"/>
      <w:adjustRightInd w:val="0"/>
      <w:snapToGrid w:val="0"/>
      <w:spacing w:beforeLines="10" w:afterLines="10" w:line="259" w:lineRule="auto"/>
      <w:jc w:val="center"/>
    </w:pPr>
    <w:rPr>
      <w:rFonts w:ascii="宋体" w:hAnsi="Times New Roman" w:eastAsia="宋体" w:cs="Times New Roman"/>
      <w:sz w:val="21"/>
      <w:lang w:val="en-US" w:eastAsia="zh-CN" w:bidi="ar-SA"/>
    </w:rPr>
  </w:style>
  <w:style w:type="paragraph" w:customStyle="1" w:styleId="38">
    <w:name w:val="6-表头"/>
    <w:basedOn w:val="1"/>
    <w:qFormat/>
    <w:uiPriority w:val="0"/>
    <w:pPr>
      <w:autoSpaceDE w:val="0"/>
      <w:autoSpaceDN w:val="0"/>
      <w:jc w:val="center"/>
    </w:pPr>
    <w:rPr>
      <w:b/>
      <w:bCs/>
      <w:color w:val="0000FF"/>
      <w:szCs w:val="21"/>
    </w:rPr>
  </w:style>
  <w:style w:type="character" w:customStyle="1" w:styleId="39">
    <w:name w:val="font01"/>
    <w:basedOn w:val="28"/>
    <w:qFormat/>
    <w:uiPriority w:val="0"/>
    <w:rPr>
      <w:rFonts w:hint="eastAsia" w:ascii="宋体" w:hAnsi="宋体" w:eastAsia="宋体" w:cs="宋体"/>
      <w:color w:val="000000"/>
      <w:sz w:val="21"/>
      <w:szCs w:val="21"/>
      <w:u w:val="none"/>
    </w:rPr>
  </w:style>
  <w:style w:type="character" w:customStyle="1" w:styleId="40">
    <w:name w:val="font31"/>
    <w:basedOn w:val="28"/>
    <w:qFormat/>
    <w:uiPriority w:val="0"/>
    <w:rPr>
      <w:rFonts w:hint="eastAsia" w:ascii="宋体" w:hAnsi="宋体" w:eastAsia="宋体" w:cs="宋体"/>
      <w:color w:val="000000"/>
      <w:sz w:val="24"/>
      <w:szCs w:val="24"/>
      <w:u w:val="none"/>
    </w:rPr>
  </w:style>
  <w:style w:type="paragraph" w:customStyle="1" w:styleId="41">
    <w:name w:val="正文(首行缩进)"/>
    <w:basedOn w:val="1"/>
    <w:qFormat/>
    <w:uiPriority w:val="0"/>
    <w:pPr>
      <w:tabs>
        <w:tab w:val="left" w:pos="4584"/>
      </w:tabs>
      <w:adjustRightInd w:val="0"/>
      <w:snapToGrid w:val="0"/>
      <w:spacing w:line="360" w:lineRule="auto"/>
      <w:ind w:firstLine="200" w:firstLineChars="200"/>
    </w:pPr>
    <w:rPr>
      <w:bCs/>
      <w:snapToGrid w:val="0"/>
      <w:kern w:val="0"/>
      <w:sz w:val="24"/>
    </w:rPr>
  </w:style>
  <w:style w:type="character" w:customStyle="1" w:styleId="42">
    <w:name w:val="font21"/>
    <w:qFormat/>
    <w:uiPriority w:val="0"/>
    <w:rPr>
      <w:rFonts w:hint="default" w:ascii="Times New Roman" w:hAnsi="Times New Roman" w:cs="Times New Roman"/>
      <w:color w:val="000000"/>
      <w:sz w:val="22"/>
      <w:szCs w:val="22"/>
      <w:u w:val="none"/>
    </w:rPr>
  </w:style>
  <w:style w:type="paragraph" w:customStyle="1" w:styleId="43">
    <w:name w:val="Body text|1"/>
    <w:basedOn w:val="1"/>
    <w:qFormat/>
    <w:uiPriority w:val="0"/>
    <w:pPr>
      <w:spacing w:after="330" w:line="480" w:lineRule="auto"/>
      <w:ind w:firstLine="400"/>
    </w:pPr>
    <w:rPr>
      <w:sz w:val="20"/>
      <w:szCs w:val="20"/>
      <w:lang w:val="zh-TW" w:eastAsia="zh-TW" w:bidi="zh-TW"/>
    </w:rPr>
  </w:style>
  <w:style w:type="paragraph" w:customStyle="1" w:styleId="44">
    <w:name w:val="Heading #3|1"/>
    <w:basedOn w:val="1"/>
    <w:qFormat/>
    <w:uiPriority w:val="0"/>
    <w:pPr>
      <w:spacing w:after="200"/>
      <w:outlineLvl w:val="2"/>
    </w:pPr>
    <w:rPr>
      <w:sz w:val="28"/>
      <w:szCs w:val="28"/>
      <w:lang w:val="zh-TW" w:eastAsia="zh-TW" w:bidi="zh-TW"/>
    </w:rPr>
  </w:style>
  <w:style w:type="table" w:customStyle="1" w:styleId="4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41"/>
    <w:basedOn w:val="28"/>
    <w:qFormat/>
    <w:uiPriority w:val="0"/>
    <w:rPr>
      <w:rFonts w:hint="eastAsia" w:ascii="宋体" w:hAnsi="宋体" w:eastAsia="宋体" w:cs="宋体"/>
      <w:color w:val="000000"/>
      <w:sz w:val="21"/>
      <w:szCs w:val="21"/>
      <w:u w:val="none"/>
    </w:rPr>
  </w:style>
  <w:style w:type="character" w:customStyle="1" w:styleId="47">
    <w:name w:val="font51"/>
    <w:basedOn w:val="28"/>
    <w:qFormat/>
    <w:uiPriority w:val="0"/>
    <w:rPr>
      <w:rFonts w:hint="eastAsia" w:ascii="宋体" w:hAnsi="宋体" w:eastAsia="宋体" w:cs="宋体"/>
      <w:color w:val="000000"/>
      <w:sz w:val="21"/>
      <w:szCs w:val="21"/>
      <w:u w:val="none"/>
    </w:rPr>
  </w:style>
  <w:style w:type="character" w:customStyle="1" w:styleId="48">
    <w:name w:val="font11"/>
    <w:basedOn w:val="28"/>
    <w:qFormat/>
    <w:uiPriority w:val="0"/>
    <w:rPr>
      <w:rFonts w:hint="default" w:ascii="Times New Roman" w:hAnsi="Times New Roman" w:cs="Times New Roman"/>
      <w:color w:val="000000"/>
      <w:sz w:val="24"/>
      <w:szCs w:val="24"/>
      <w:u w:val="none"/>
    </w:rPr>
  </w:style>
  <w:style w:type="character" w:customStyle="1" w:styleId="49">
    <w:name w:val="font61"/>
    <w:basedOn w:val="28"/>
    <w:qFormat/>
    <w:uiPriority w:val="0"/>
    <w:rPr>
      <w:rFonts w:hint="eastAsia" w:ascii="宋体" w:hAnsi="宋体" w:eastAsia="宋体" w:cs="宋体"/>
      <w:color w:val="000000"/>
      <w:sz w:val="21"/>
      <w:szCs w:val="21"/>
      <w:u w:val="none"/>
    </w:rPr>
  </w:style>
  <w:style w:type="paragraph" w:customStyle="1" w:styleId="50">
    <w:name w:val="表头"/>
    <w:basedOn w:val="1"/>
    <w:autoRedefine/>
    <w:qFormat/>
    <w:uiPriority w:val="0"/>
    <w:pPr>
      <w:jc w:val="center"/>
    </w:pPr>
    <w:rPr>
      <w:b/>
    </w:rPr>
  </w:style>
  <w:style w:type="paragraph" w:customStyle="1" w:styleId="51">
    <w:name w:val="绘图"/>
    <w:autoRedefine/>
    <w:unhideWhenUsed/>
    <w:qFormat/>
    <w:uiPriority w:val="0"/>
    <w:pPr>
      <w:widowControl w:val="0"/>
      <w:spacing w:line="480" w:lineRule="exact"/>
      <w:ind w:firstLine="600" w:firstLineChars="200"/>
      <w:jc w:val="center"/>
    </w:pPr>
    <w:rPr>
      <w:rFonts w:hint="eastAsia" w:ascii="Times New Roman" w:hAnsi="Times New Roman" w:eastAsia="Times New Roman" w:cs="Times New Roman"/>
      <w:kern w:val="2"/>
      <w:sz w:val="24"/>
      <w:lang w:val="en-US" w:eastAsia="zh-CN" w:bidi="ar-SA"/>
    </w:rPr>
  </w:style>
  <w:style w:type="paragraph" w:customStyle="1" w:styleId="52">
    <w:name w:val="无 间 隔"/>
    <w:basedOn w:val="1"/>
    <w:qFormat/>
    <w:uiPriority w:val="0"/>
    <w:pPr>
      <w:autoSpaceDE w:val="0"/>
      <w:autoSpaceDN w:val="0"/>
      <w:adjustRightInd w:val="0"/>
      <w:jc w:val="center"/>
    </w:pPr>
    <w:rPr>
      <w:bCs/>
      <w:color w:val="000000"/>
      <w:kern w:val="0"/>
      <w:szCs w:val="21"/>
    </w:rPr>
  </w:style>
  <w:style w:type="character" w:customStyle="1" w:styleId="53">
    <w:name w:val="批注框文本 Char"/>
    <w:basedOn w:val="28"/>
    <w:link w:val="18"/>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7" Type="http://schemas.microsoft.com/office/2011/relationships/people" Target="people.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6.jpeg"/><Relationship Id="rId32" Type="http://schemas.openxmlformats.org/officeDocument/2006/relationships/image" Target="media/image15.jpeg"/><Relationship Id="rId31" Type="http://schemas.openxmlformats.org/officeDocument/2006/relationships/image" Target="media/image14.png"/><Relationship Id="rId30" Type="http://schemas.openxmlformats.org/officeDocument/2006/relationships/image" Target="media/image13.jpeg"/><Relationship Id="rId3" Type="http://schemas.openxmlformats.org/officeDocument/2006/relationships/comments" Target="comments.xml"/><Relationship Id="rId29" Type="http://schemas.openxmlformats.org/officeDocument/2006/relationships/image" Target="media/image12.png"/><Relationship Id="rId28" Type="http://schemas.openxmlformats.org/officeDocument/2006/relationships/image" Target="media/image11.wmf"/><Relationship Id="rId27" Type="http://schemas.openxmlformats.org/officeDocument/2006/relationships/oleObject" Target="embeddings/oleObject7.bin"/><Relationship Id="rId26" Type="http://schemas.openxmlformats.org/officeDocument/2006/relationships/image" Target="media/image10.jpeg"/><Relationship Id="rId25"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7.emf"/><Relationship Id="rId22" Type="http://schemas.openxmlformats.org/officeDocument/2006/relationships/oleObject" Target="embeddings/oleObject6.bin"/><Relationship Id="rId21" Type="http://schemas.openxmlformats.org/officeDocument/2006/relationships/image" Target="media/image6.e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5.emf"/><Relationship Id="rId18" Type="http://schemas.openxmlformats.org/officeDocument/2006/relationships/oleObject" Target="embeddings/oleObject4.bin"/><Relationship Id="rId17" Type="http://schemas.openxmlformats.org/officeDocument/2006/relationships/image" Target="media/image4.emf"/><Relationship Id="rId16" Type="http://schemas.openxmlformats.org/officeDocument/2006/relationships/oleObject" Target="embeddings/oleObject3.bin"/><Relationship Id="rId15" Type="http://schemas.openxmlformats.org/officeDocument/2006/relationships/image" Target="media/image3.emf"/><Relationship Id="rId14" Type="http://schemas.openxmlformats.org/officeDocument/2006/relationships/oleObject" Target="embeddings/oleObject2.bin"/><Relationship Id="rId13" Type="http://schemas.openxmlformats.org/officeDocument/2006/relationships/image" Target="media/image2.emf"/><Relationship Id="rId12" Type="http://schemas.openxmlformats.org/officeDocument/2006/relationships/oleObject" Target="embeddings/oleObject1.bin"/><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66</Pages>
  <Words>11418</Words>
  <Characters>12003</Characters>
  <Lines>348</Lines>
  <Paragraphs>98</Paragraphs>
  <TotalTime>0</TotalTime>
  <ScaleCrop>false</ScaleCrop>
  <LinksUpToDate>false</LinksUpToDate>
  <CharactersWithSpaces>12055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2021-09-07T01:26:00Z</dcterms:created>
  <dc:creator>admin</dc:creator>
  <cp:lastModifiedBy>AD Administrator</cp:lastModifiedBy>
  <cp:lastPrinted>2022-08-19T01:54:00Z</cp:lastPrinted>
  <dcterms:modified xsi:type="dcterms:W3CDTF">2024-12-25T06:20:46Z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58C2E7892AB8427E87DEEC93C3FF268E</vt:lpwstr>
  </property>
</Properties>
</file>